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8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tblPr>
      <w:tblGrid>
        <w:gridCol w:w="2623"/>
        <w:gridCol w:w="2269"/>
        <w:gridCol w:w="284"/>
        <w:gridCol w:w="4108"/>
      </w:tblGrid>
      <w:tr w:rsidR="00B4598F" w:rsidTr="00B4598F">
        <w:trPr>
          <w:cantSplit/>
          <w:trHeight w:val="696"/>
        </w:trPr>
        <w:tc>
          <w:tcPr>
            <w:tcW w:w="9284" w:type="dxa"/>
            <w:gridSpan w:val="4"/>
            <w:tcBorders>
              <w:top w:val="single" w:sz="4" w:space="0" w:color="auto"/>
              <w:left w:val="single" w:sz="4" w:space="0" w:color="auto"/>
              <w:bottom w:val="single" w:sz="6" w:space="0" w:color="auto"/>
              <w:right w:val="single" w:sz="4" w:space="0" w:color="auto"/>
            </w:tcBorders>
            <w:shd w:val="clear" w:color="auto" w:fill="FFFFFF"/>
            <w:hideMark/>
          </w:tcPr>
          <w:p w:rsidR="00B4598F" w:rsidRDefault="00B4598F" w:rsidP="00B4598F">
            <w:pPr>
              <w:jc w:val="center"/>
              <w:rPr>
                <w:rFonts w:ascii="Calibri" w:hAnsi="Calibri"/>
                <w:smallCaps/>
                <w:sz w:val="56"/>
                <w:szCs w:val="36"/>
              </w:rPr>
            </w:pPr>
            <w:r>
              <w:rPr>
                <w:rFonts w:ascii="Calibri" w:hAnsi="Calibri"/>
                <w:smallCaps/>
                <w:sz w:val="56"/>
                <w:szCs w:val="36"/>
              </w:rPr>
              <w:t>TOM IV</w:t>
            </w:r>
          </w:p>
        </w:tc>
      </w:tr>
      <w:tr w:rsidR="00B4598F" w:rsidTr="00B4598F">
        <w:trPr>
          <w:trHeight w:val="140"/>
        </w:trPr>
        <w:tc>
          <w:tcPr>
            <w:tcW w:w="9284" w:type="dxa"/>
            <w:gridSpan w:val="4"/>
            <w:tcBorders>
              <w:top w:val="single" w:sz="6" w:space="0" w:color="auto"/>
              <w:left w:val="single" w:sz="4" w:space="0" w:color="auto"/>
              <w:bottom w:val="single" w:sz="6" w:space="0" w:color="auto"/>
              <w:right w:val="single" w:sz="4" w:space="0" w:color="auto"/>
            </w:tcBorders>
            <w:shd w:val="clear" w:color="auto" w:fill="FFFFFF"/>
          </w:tcPr>
          <w:p w:rsidR="00B4598F" w:rsidRDefault="00B4598F" w:rsidP="00B4598F">
            <w:pPr>
              <w:jc w:val="center"/>
              <w:rPr>
                <w:rFonts w:ascii="Calibri" w:hAnsi="Calibri"/>
                <w:smallCaps/>
                <w:sz w:val="56"/>
                <w:szCs w:val="36"/>
              </w:rPr>
            </w:pPr>
            <w:r w:rsidRPr="00407030">
              <w:rPr>
                <w:rFonts w:ascii="Calibri" w:hAnsi="Calibri"/>
                <w:smallCaps/>
                <w:sz w:val="56"/>
                <w:szCs w:val="36"/>
              </w:rPr>
              <w:t>Szczegółowe Specyfikacje Techn</w:t>
            </w:r>
            <w:r>
              <w:rPr>
                <w:rFonts w:ascii="Calibri" w:hAnsi="Calibri"/>
                <w:smallCaps/>
                <w:sz w:val="56"/>
                <w:szCs w:val="36"/>
              </w:rPr>
              <w:t xml:space="preserve">iczne Wykonania i Odbioru Robót </w:t>
            </w:r>
            <w:r w:rsidRPr="00407030">
              <w:rPr>
                <w:rFonts w:ascii="Calibri" w:hAnsi="Calibri"/>
                <w:smallCaps/>
                <w:sz w:val="56"/>
                <w:szCs w:val="36"/>
              </w:rPr>
              <w:t>Budowlanych</w:t>
            </w:r>
          </w:p>
          <w:p w:rsidR="00B4598F" w:rsidRDefault="00B4598F" w:rsidP="00B4598F">
            <w:pPr>
              <w:rPr>
                <w:rFonts w:ascii="Calibri" w:hAnsi="Calibri"/>
                <w:smallCaps/>
                <w:sz w:val="8"/>
                <w:szCs w:val="8"/>
              </w:rPr>
            </w:pPr>
          </w:p>
        </w:tc>
      </w:tr>
      <w:tr w:rsidR="00B4598F" w:rsidTr="00B4598F">
        <w:trPr>
          <w:cantSplit/>
          <w:trHeight w:val="1025"/>
        </w:trPr>
        <w:tc>
          <w:tcPr>
            <w:tcW w:w="2623" w:type="dxa"/>
            <w:tcBorders>
              <w:top w:val="single" w:sz="6" w:space="0" w:color="auto"/>
              <w:left w:val="single" w:sz="4" w:space="0" w:color="auto"/>
              <w:bottom w:val="nil"/>
              <w:right w:val="single" w:sz="4" w:space="0" w:color="auto"/>
            </w:tcBorders>
            <w:shd w:val="clear" w:color="auto" w:fill="FFFFFF"/>
            <w:hideMark/>
          </w:tcPr>
          <w:p w:rsidR="00B4598F" w:rsidRPr="0035173F" w:rsidRDefault="00B4598F" w:rsidP="00B4598F">
            <w:pPr>
              <w:rPr>
                <w:rFonts w:asciiTheme="minorHAnsi" w:hAnsiTheme="minorHAnsi"/>
                <w:b/>
                <w:smallCaps/>
                <w:sz w:val="36"/>
                <w:szCs w:val="36"/>
              </w:rPr>
            </w:pPr>
            <w:r>
              <w:rPr>
                <w:rFonts w:ascii="Calibri" w:hAnsi="Calibri"/>
                <w:bCs/>
                <w:smallCaps/>
                <w:sz w:val="28"/>
                <w:szCs w:val="28"/>
              </w:rPr>
              <w:t>Nazwa zadania</w:t>
            </w:r>
            <w:r>
              <w:rPr>
                <w:rFonts w:asciiTheme="minorHAnsi" w:hAnsiTheme="minorHAnsi"/>
                <w:b/>
                <w:smallCaps/>
                <w:sz w:val="36"/>
                <w:szCs w:val="36"/>
              </w:rPr>
              <w:t>:</w:t>
            </w:r>
          </w:p>
        </w:tc>
        <w:tc>
          <w:tcPr>
            <w:tcW w:w="6661" w:type="dxa"/>
            <w:gridSpan w:val="3"/>
            <w:tcBorders>
              <w:top w:val="single" w:sz="6" w:space="0" w:color="auto"/>
              <w:left w:val="single" w:sz="4" w:space="0" w:color="auto"/>
              <w:bottom w:val="nil"/>
              <w:right w:val="single" w:sz="4" w:space="0" w:color="auto"/>
            </w:tcBorders>
            <w:shd w:val="clear" w:color="auto" w:fill="FFFFFF"/>
          </w:tcPr>
          <w:p w:rsidR="00B4598F" w:rsidRPr="00B4598F" w:rsidRDefault="00B4598F" w:rsidP="00B4598F">
            <w:pPr>
              <w:pStyle w:val="Nagwek7"/>
              <w:spacing w:before="0"/>
              <w:rPr>
                <w:rFonts w:asciiTheme="minorHAnsi" w:hAnsiTheme="minorHAnsi"/>
                <w:b/>
                <w:smallCaps/>
                <w:color w:val="auto"/>
                <w:sz w:val="24"/>
                <w:szCs w:val="24"/>
                <w:u w:val="single"/>
              </w:rPr>
            </w:pPr>
            <w:r w:rsidRPr="00B4598F">
              <w:rPr>
                <w:rFonts w:asciiTheme="minorHAnsi" w:hAnsiTheme="minorHAnsi"/>
                <w:b/>
                <w:smallCaps/>
                <w:color w:val="auto"/>
                <w:sz w:val="24"/>
                <w:szCs w:val="24"/>
                <w:u w:val="single"/>
              </w:rPr>
              <w:t>A:</w:t>
            </w:r>
            <w:r w:rsidR="00A2057E">
              <w:rPr>
                <w:rFonts w:asciiTheme="minorHAnsi" w:hAnsiTheme="minorHAnsi"/>
                <w:b/>
                <w:smallCaps/>
                <w:color w:val="auto"/>
                <w:sz w:val="24"/>
                <w:szCs w:val="24"/>
                <w:u w:val="single"/>
              </w:rPr>
              <w:t xml:space="preserve"> </w:t>
            </w:r>
            <w:r w:rsidR="00A2057E" w:rsidRPr="00A2057E">
              <w:rPr>
                <w:rFonts w:asciiTheme="minorHAnsi" w:hAnsiTheme="minorHAnsi"/>
                <w:b/>
                <w:smallCaps/>
                <w:color w:val="auto"/>
                <w:sz w:val="24"/>
                <w:szCs w:val="24"/>
              </w:rPr>
              <w:t>Przebudowa</w:t>
            </w:r>
            <w:r w:rsidR="00A2057E">
              <w:rPr>
                <w:rFonts w:asciiTheme="minorHAnsi" w:hAnsiTheme="minorHAnsi"/>
                <w:b/>
                <w:smallCaps/>
                <w:color w:val="auto"/>
                <w:sz w:val="24"/>
                <w:szCs w:val="24"/>
              </w:rPr>
              <w:t xml:space="preserve"> drogi gminnej działka nr 299 w Grzędach km 0+000 – 0+200 (Intensywne opady deszczu i powódź 2013r.)</w:t>
            </w:r>
          </w:p>
          <w:p w:rsidR="00B4598F" w:rsidRPr="001813EC" w:rsidRDefault="00B4598F" w:rsidP="00B4598F">
            <w:pPr>
              <w:pStyle w:val="Nagwek7"/>
              <w:spacing w:before="0"/>
              <w:rPr>
                <w:rFonts w:asciiTheme="minorHAnsi" w:hAnsiTheme="minorHAnsi"/>
                <w:b/>
                <w:smallCaps/>
                <w:color w:val="auto"/>
                <w:sz w:val="24"/>
                <w:szCs w:val="24"/>
              </w:rPr>
            </w:pPr>
            <w:r w:rsidRPr="00B4598F">
              <w:rPr>
                <w:rFonts w:asciiTheme="minorHAnsi" w:hAnsiTheme="minorHAnsi"/>
                <w:b/>
                <w:smallCaps/>
                <w:color w:val="auto"/>
                <w:sz w:val="24"/>
                <w:szCs w:val="24"/>
                <w:u w:val="single"/>
              </w:rPr>
              <w:t>B:</w:t>
            </w:r>
            <w:r w:rsidR="001813EC">
              <w:rPr>
                <w:rFonts w:asciiTheme="minorHAnsi" w:hAnsiTheme="minorHAnsi"/>
                <w:b/>
                <w:smallCaps/>
                <w:color w:val="auto"/>
                <w:sz w:val="24"/>
                <w:szCs w:val="24"/>
                <w:u w:val="single"/>
              </w:rPr>
              <w:t xml:space="preserve"> </w:t>
            </w:r>
            <w:r w:rsidR="001813EC">
              <w:rPr>
                <w:rFonts w:asciiTheme="minorHAnsi" w:hAnsiTheme="minorHAnsi"/>
                <w:b/>
                <w:smallCaps/>
                <w:color w:val="auto"/>
                <w:sz w:val="24"/>
                <w:szCs w:val="24"/>
              </w:rPr>
              <w:t>Odbudowa drogi dojazdowej do gruntów rolnych dz. 189 w Witkowie km 0+000 – 1+325</w:t>
            </w:r>
          </w:p>
          <w:p w:rsidR="00B4598F" w:rsidRPr="00B4598F" w:rsidRDefault="00B4598F" w:rsidP="00B4598F">
            <w:pPr>
              <w:pStyle w:val="Nagwek7"/>
              <w:spacing w:before="0"/>
              <w:rPr>
                <w:rFonts w:asciiTheme="minorHAnsi" w:hAnsiTheme="minorHAnsi"/>
                <w:b/>
                <w:smallCaps/>
                <w:color w:val="auto"/>
                <w:sz w:val="24"/>
                <w:szCs w:val="24"/>
                <w:u w:val="single"/>
              </w:rPr>
            </w:pPr>
            <w:r w:rsidRPr="00B4598F">
              <w:rPr>
                <w:rFonts w:asciiTheme="minorHAnsi" w:hAnsiTheme="minorHAnsi"/>
                <w:b/>
                <w:smallCaps/>
                <w:color w:val="auto"/>
                <w:sz w:val="24"/>
                <w:szCs w:val="24"/>
                <w:u w:val="single"/>
              </w:rPr>
              <w:t>C:</w:t>
            </w:r>
            <w:r w:rsidR="00A2057E">
              <w:rPr>
                <w:rFonts w:asciiTheme="minorHAnsi" w:hAnsiTheme="minorHAnsi"/>
                <w:b/>
                <w:smallCaps/>
                <w:color w:val="auto"/>
                <w:sz w:val="24"/>
                <w:szCs w:val="24"/>
                <w:u w:val="single"/>
              </w:rPr>
              <w:t xml:space="preserve"> </w:t>
            </w:r>
            <w:r w:rsidR="00A2057E" w:rsidRPr="00A2057E">
              <w:rPr>
                <w:rFonts w:asciiTheme="minorHAnsi" w:hAnsiTheme="minorHAnsi"/>
                <w:b/>
                <w:smallCaps/>
                <w:color w:val="auto"/>
                <w:sz w:val="24"/>
                <w:szCs w:val="24"/>
              </w:rPr>
              <w:t>Przebudowa drogi dojazdowej do gruntów rolnych działka nr 476 w Jaczkowie km 0+000 – 0+120</w:t>
            </w:r>
          </w:p>
          <w:p w:rsidR="00B4598F" w:rsidRDefault="00B4598F" w:rsidP="00B4598F">
            <w:pPr>
              <w:pStyle w:val="Nagwek7"/>
              <w:spacing w:before="0"/>
              <w:rPr>
                <w:rFonts w:asciiTheme="minorHAnsi" w:hAnsiTheme="minorHAnsi"/>
                <w:b/>
                <w:smallCaps/>
                <w:color w:val="auto"/>
                <w:sz w:val="24"/>
                <w:szCs w:val="24"/>
              </w:rPr>
            </w:pPr>
            <w:r w:rsidRPr="00B4598F">
              <w:rPr>
                <w:rFonts w:asciiTheme="minorHAnsi" w:hAnsiTheme="minorHAnsi"/>
                <w:b/>
                <w:smallCaps/>
                <w:color w:val="auto"/>
                <w:sz w:val="24"/>
                <w:szCs w:val="24"/>
                <w:u w:val="single"/>
              </w:rPr>
              <w:t>D:</w:t>
            </w:r>
            <w:r w:rsidR="00A2057E">
              <w:rPr>
                <w:rFonts w:asciiTheme="minorHAnsi" w:hAnsiTheme="minorHAnsi"/>
                <w:b/>
                <w:smallCaps/>
                <w:color w:val="auto"/>
                <w:sz w:val="24"/>
                <w:szCs w:val="24"/>
                <w:u w:val="single"/>
              </w:rPr>
              <w:t xml:space="preserve"> </w:t>
            </w:r>
            <w:r w:rsidR="00A2057E" w:rsidRPr="00A2057E">
              <w:rPr>
                <w:rFonts w:asciiTheme="minorHAnsi" w:hAnsiTheme="minorHAnsi"/>
                <w:b/>
                <w:smallCaps/>
                <w:color w:val="auto"/>
                <w:sz w:val="24"/>
                <w:szCs w:val="24"/>
              </w:rPr>
              <w:t>Przebudowa drogi gminnej działka nr 177 i 178 w Grzędach Górnych km 0+000 – 0+110 (Intensywne opady deszczu i powódź 2013r.)</w:t>
            </w:r>
          </w:p>
          <w:p w:rsidR="00B4598F" w:rsidRPr="00A2057E" w:rsidRDefault="00B4598F" w:rsidP="00A2057E">
            <w:pPr>
              <w:pStyle w:val="Nagwek7"/>
              <w:spacing w:before="0"/>
              <w:rPr>
                <w:rFonts w:asciiTheme="minorHAnsi" w:hAnsiTheme="minorHAnsi"/>
                <w:b/>
                <w:smallCaps/>
                <w:color w:val="auto"/>
                <w:sz w:val="24"/>
                <w:szCs w:val="24"/>
              </w:rPr>
            </w:pPr>
            <w:r w:rsidRPr="00B4598F">
              <w:rPr>
                <w:rFonts w:asciiTheme="minorHAnsi" w:hAnsiTheme="minorHAnsi"/>
                <w:b/>
                <w:smallCaps/>
                <w:color w:val="auto"/>
                <w:sz w:val="24"/>
                <w:szCs w:val="24"/>
                <w:u w:val="single"/>
              </w:rPr>
              <w:t>E:</w:t>
            </w:r>
            <w:r>
              <w:rPr>
                <w:rFonts w:asciiTheme="minorHAnsi" w:hAnsiTheme="minorHAnsi"/>
                <w:b/>
                <w:smallCaps/>
                <w:color w:val="auto"/>
                <w:sz w:val="24"/>
                <w:szCs w:val="24"/>
                <w:u w:val="single"/>
              </w:rPr>
              <w:t xml:space="preserve"> </w:t>
            </w:r>
            <w:r w:rsidRPr="00B4598F">
              <w:rPr>
                <w:rFonts w:asciiTheme="minorHAnsi" w:hAnsiTheme="minorHAnsi"/>
                <w:b/>
                <w:smallCaps/>
                <w:color w:val="auto"/>
                <w:sz w:val="24"/>
                <w:szCs w:val="24"/>
              </w:rPr>
              <w:t>Przebudowa dróg gminnych działki: nr 318 km 0+000 – 0+170 i dz. nr 18 km 0+000 – 0+120 w Grzędach</w:t>
            </w:r>
          </w:p>
        </w:tc>
      </w:tr>
      <w:tr w:rsidR="00B4598F" w:rsidTr="00B4598F">
        <w:tc>
          <w:tcPr>
            <w:tcW w:w="2623" w:type="dxa"/>
            <w:tcBorders>
              <w:top w:val="single" w:sz="4" w:space="0" w:color="auto"/>
              <w:left w:val="single" w:sz="4" w:space="0" w:color="auto"/>
              <w:bottom w:val="single" w:sz="4" w:space="0" w:color="auto"/>
              <w:right w:val="single" w:sz="4" w:space="0" w:color="auto"/>
            </w:tcBorders>
            <w:shd w:val="clear" w:color="auto" w:fill="FFFFFF"/>
            <w:hideMark/>
          </w:tcPr>
          <w:p w:rsidR="00B4598F" w:rsidRDefault="00B4598F" w:rsidP="00B4598F">
            <w:pPr>
              <w:rPr>
                <w:rFonts w:ascii="Calibri" w:hAnsi="Calibri"/>
                <w:bCs/>
                <w:smallCaps/>
                <w:sz w:val="28"/>
                <w:szCs w:val="28"/>
              </w:rPr>
            </w:pPr>
            <w:r>
              <w:rPr>
                <w:rFonts w:ascii="Calibri" w:hAnsi="Calibri"/>
                <w:bCs/>
                <w:smallCaps/>
                <w:sz w:val="28"/>
                <w:szCs w:val="28"/>
              </w:rPr>
              <w:t>Inwestor :</w:t>
            </w:r>
          </w:p>
        </w:tc>
        <w:tc>
          <w:tcPr>
            <w:tcW w:w="2553" w:type="dxa"/>
            <w:gridSpan w:val="2"/>
            <w:tcBorders>
              <w:top w:val="single" w:sz="4" w:space="0" w:color="auto"/>
              <w:left w:val="single" w:sz="4" w:space="0" w:color="auto"/>
              <w:bottom w:val="single" w:sz="4" w:space="0" w:color="auto"/>
              <w:right w:val="nil"/>
            </w:tcBorders>
            <w:shd w:val="clear" w:color="auto" w:fill="FFFFFF"/>
            <w:hideMark/>
          </w:tcPr>
          <w:p w:rsidR="00B4598F" w:rsidRDefault="00B4598F" w:rsidP="00B4598F">
            <w:pPr>
              <w:rPr>
                <w:rFonts w:ascii="Calibri" w:hAnsi="Calibri"/>
                <w:b/>
                <w:smallCaps/>
                <w:noProof/>
                <w:sz w:val="24"/>
                <w:lang w:eastAsia="pl-PL"/>
              </w:rPr>
            </w:pPr>
          </w:p>
          <w:p w:rsidR="00B4598F" w:rsidRDefault="00B4598F" w:rsidP="00B4598F">
            <w:pPr>
              <w:rPr>
                <w:rFonts w:ascii="Calibri" w:hAnsi="Calibri"/>
                <w:b/>
                <w:smallCaps/>
                <w:sz w:val="24"/>
              </w:rPr>
            </w:pPr>
            <w:r>
              <w:rPr>
                <w:noProof/>
                <w:lang w:eastAsia="pl-PL"/>
              </w:rPr>
              <w:drawing>
                <wp:inline distT="0" distB="0" distL="0" distR="0">
                  <wp:extent cx="886335" cy="1139915"/>
                  <wp:effectExtent l="19050" t="0" r="9015" b="0"/>
                  <wp:docPr id="2" name="Obraz 5" descr="Znalezione obrazy dla zapytania czarny bór 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Znalezione obrazy dla zapytania czarny bór herb"/>
                          <pic:cNvPicPr>
                            <a:picLocks noChangeAspect="1" noChangeArrowheads="1"/>
                          </pic:cNvPicPr>
                        </pic:nvPicPr>
                        <pic:blipFill>
                          <a:blip r:embed="rId8" cstate="print"/>
                          <a:stretch>
                            <a:fillRect/>
                          </a:stretch>
                        </pic:blipFill>
                        <pic:spPr bwMode="auto">
                          <a:xfrm>
                            <a:off x="0" y="0"/>
                            <a:ext cx="886335" cy="1139915"/>
                          </a:xfrm>
                          <a:prstGeom prst="rect">
                            <a:avLst/>
                          </a:prstGeom>
                          <a:noFill/>
                          <a:ln w="9525">
                            <a:noFill/>
                            <a:miter lim="800000"/>
                            <a:headEnd/>
                            <a:tailEnd/>
                          </a:ln>
                        </pic:spPr>
                      </pic:pic>
                    </a:graphicData>
                  </a:graphic>
                </wp:inline>
              </w:drawing>
            </w:r>
          </w:p>
          <w:p w:rsidR="00B4598F" w:rsidRDefault="00B4598F" w:rsidP="00B4598F">
            <w:pPr>
              <w:rPr>
                <w:rFonts w:ascii="Calibri" w:hAnsi="Calibri"/>
                <w:b/>
                <w:smallCaps/>
                <w:sz w:val="24"/>
              </w:rPr>
            </w:pPr>
          </w:p>
        </w:tc>
        <w:tc>
          <w:tcPr>
            <w:tcW w:w="4108" w:type="dxa"/>
            <w:tcBorders>
              <w:top w:val="single" w:sz="4" w:space="0" w:color="auto"/>
              <w:left w:val="nil"/>
              <w:bottom w:val="single" w:sz="4" w:space="0" w:color="auto"/>
              <w:right w:val="single" w:sz="4" w:space="0" w:color="auto"/>
            </w:tcBorders>
            <w:shd w:val="clear" w:color="auto" w:fill="FFFFFF"/>
          </w:tcPr>
          <w:p w:rsidR="00B4598F" w:rsidRDefault="00B4598F" w:rsidP="00B4598F">
            <w:pPr>
              <w:spacing w:line="360" w:lineRule="auto"/>
              <w:ind w:left="-212" w:firstLine="212"/>
              <w:rPr>
                <w:rFonts w:ascii="Verdana" w:hAnsi="Verdana"/>
                <w:b/>
                <w:bCs/>
                <w:smallCaps/>
              </w:rPr>
            </w:pPr>
          </w:p>
          <w:p w:rsidR="00B4598F" w:rsidRDefault="00B4598F" w:rsidP="00B4598F">
            <w:pPr>
              <w:spacing w:line="360" w:lineRule="auto"/>
              <w:ind w:left="-212" w:firstLine="212"/>
              <w:rPr>
                <w:rFonts w:ascii="Verdana" w:hAnsi="Verdana"/>
                <w:b/>
                <w:bCs/>
                <w:smallCaps/>
              </w:rPr>
            </w:pPr>
            <w:r>
              <w:rPr>
                <w:rFonts w:ascii="Verdana" w:hAnsi="Verdana"/>
                <w:b/>
                <w:bCs/>
                <w:smallCaps/>
              </w:rPr>
              <w:t>Gmina Czarny Bór</w:t>
            </w:r>
          </w:p>
          <w:p w:rsidR="00B4598F" w:rsidRPr="00A50F15" w:rsidRDefault="00B4598F" w:rsidP="00B4598F">
            <w:pPr>
              <w:spacing w:line="360" w:lineRule="auto"/>
              <w:rPr>
                <w:rFonts w:ascii="Verdana" w:hAnsi="Verdana"/>
                <w:bCs/>
                <w:smallCaps/>
              </w:rPr>
            </w:pPr>
            <w:r w:rsidRPr="00A50F15">
              <w:rPr>
                <w:rFonts w:ascii="Verdana" w:hAnsi="Verdana"/>
                <w:bCs/>
                <w:smallCaps/>
              </w:rPr>
              <w:t xml:space="preserve">ul. </w:t>
            </w:r>
            <w:r>
              <w:rPr>
                <w:rFonts w:ascii="Verdana" w:hAnsi="Verdana"/>
                <w:bCs/>
                <w:smallCaps/>
              </w:rPr>
              <w:t>Główna</w:t>
            </w:r>
            <w:r w:rsidRPr="00A50F15">
              <w:rPr>
                <w:rFonts w:ascii="Verdana" w:hAnsi="Verdana"/>
                <w:bCs/>
                <w:smallCaps/>
              </w:rPr>
              <w:t xml:space="preserve"> 18</w:t>
            </w:r>
          </w:p>
          <w:p w:rsidR="00B4598F" w:rsidRPr="00A82B66" w:rsidRDefault="00B4598F" w:rsidP="00B4598F">
            <w:pPr>
              <w:spacing w:line="360" w:lineRule="auto"/>
              <w:rPr>
                <w:rFonts w:ascii="Verdana" w:hAnsi="Verdana"/>
                <w:b/>
                <w:bCs/>
                <w:smallCaps/>
              </w:rPr>
            </w:pPr>
            <w:r w:rsidRPr="00A50F15">
              <w:rPr>
                <w:rFonts w:ascii="Verdana" w:hAnsi="Verdana"/>
                <w:bCs/>
                <w:smallCaps/>
              </w:rPr>
              <w:t>58-379 Czarny Bór</w:t>
            </w:r>
          </w:p>
          <w:p w:rsidR="00B4598F" w:rsidRDefault="00B4598F" w:rsidP="00B4598F">
            <w:pPr>
              <w:rPr>
                <w:rFonts w:ascii="Calibri" w:hAnsi="Calibri"/>
                <w:b/>
                <w:smallCaps/>
                <w:sz w:val="24"/>
              </w:rPr>
            </w:pPr>
          </w:p>
        </w:tc>
      </w:tr>
      <w:tr w:rsidR="00B4598F" w:rsidTr="00B4598F">
        <w:tc>
          <w:tcPr>
            <w:tcW w:w="2623" w:type="dxa"/>
            <w:tcBorders>
              <w:top w:val="single" w:sz="4" w:space="0" w:color="auto"/>
              <w:left w:val="single" w:sz="4" w:space="0" w:color="auto"/>
              <w:bottom w:val="nil"/>
              <w:right w:val="single" w:sz="4" w:space="0" w:color="auto"/>
            </w:tcBorders>
            <w:shd w:val="clear" w:color="auto" w:fill="FFFFFF"/>
            <w:hideMark/>
          </w:tcPr>
          <w:p w:rsidR="00B4598F" w:rsidRDefault="00B4598F" w:rsidP="00B4598F">
            <w:pPr>
              <w:rPr>
                <w:rFonts w:ascii="Calibri" w:hAnsi="Calibri"/>
                <w:smallCaps/>
                <w:sz w:val="28"/>
                <w:szCs w:val="28"/>
              </w:rPr>
            </w:pPr>
          </w:p>
        </w:tc>
        <w:tc>
          <w:tcPr>
            <w:tcW w:w="6661" w:type="dxa"/>
            <w:gridSpan w:val="3"/>
            <w:tcBorders>
              <w:top w:val="nil"/>
              <w:left w:val="single" w:sz="4" w:space="0" w:color="auto"/>
              <w:bottom w:val="nil"/>
              <w:right w:val="single" w:sz="4" w:space="0" w:color="auto"/>
            </w:tcBorders>
            <w:shd w:val="clear" w:color="auto" w:fill="FFFFFF"/>
          </w:tcPr>
          <w:p w:rsidR="00B4598F" w:rsidRDefault="00B4598F" w:rsidP="00B4598F">
            <w:pPr>
              <w:rPr>
                <w:rFonts w:ascii="Calibri" w:hAnsi="Calibri"/>
                <w:smallCaps/>
              </w:rPr>
            </w:pPr>
          </w:p>
        </w:tc>
      </w:tr>
      <w:tr w:rsidR="00B4598F" w:rsidRPr="00A2057E" w:rsidTr="00B4598F">
        <w:tc>
          <w:tcPr>
            <w:tcW w:w="2623" w:type="dxa"/>
            <w:tcBorders>
              <w:top w:val="nil"/>
              <w:left w:val="single" w:sz="4" w:space="0" w:color="auto"/>
              <w:bottom w:val="single" w:sz="4" w:space="0" w:color="auto"/>
              <w:right w:val="single" w:sz="4" w:space="0" w:color="auto"/>
            </w:tcBorders>
            <w:shd w:val="clear" w:color="auto" w:fill="FFFFFF"/>
          </w:tcPr>
          <w:p w:rsidR="00B4598F" w:rsidRDefault="00B4598F" w:rsidP="00B4598F">
            <w:pPr>
              <w:rPr>
                <w:rFonts w:ascii="Calibri" w:hAnsi="Calibri"/>
                <w:smallCaps/>
                <w:sz w:val="28"/>
                <w:szCs w:val="28"/>
              </w:rPr>
            </w:pPr>
            <w:r>
              <w:rPr>
                <w:rFonts w:ascii="Calibri" w:hAnsi="Calibri"/>
                <w:bCs/>
                <w:smallCaps/>
                <w:sz w:val="28"/>
                <w:szCs w:val="28"/>
              </w:rPr>
              <w:t>Jednostka projektowa:</w:t>
            </w:r>
          </w:p>
          <w:p w:rsidR="00B4598F" w:rsidRDefault="00B4598F" w:rsidP="00B4598F">
            <w:pPr>
              <w:rPr>
                <w:rFonts w:ascii="Calibri" w:hAnsi="Calibri"/>
                <w:smallCaps/>
                <w:sz w:val="28"/>
                <w:szCs w:val="28"/>
              </w:rPr>
            </w:pPr>
          </w:p>
          <w:p w:rsidR="00B4598F" w:rsidRDefault="00B4598F" w:rsidP="00B4598F">
            <w:pPr>
              <w:rPr>
                <w:rFonts w:ascii="Calibri" w:hAnsi="Calibri"/>
                <w:smallCaps/>
                <w:sz w:val="28"/>
                <w:szCs w:val="28"/>
              </w:rPr>
            </w:pPr>
          </w:p>
          <w:p w:rsidR="00B4598F" w:rsidRDefault="00B4598F" w:rsidP="00B4598F">
            <w:pPr>
              <w:rPr>
                <w:rFonts w:ascii="Calibri" w:hAnsi="Calibri"/>
                <w:smallCaps/>
                <w:sz w:val="28"/>
                <w:szCs w:val="28"/>
              </w:rPr>
            </w:pPr>
          </w:p>
        </w:tc>
        <w:tc>
          <w:tcPr>
            <w:tcW w:w="2269" w:type="dxa"/>
            <w:tcBorders>
              <w:top w:val="nil"/>
              <w:left w:val="single" w:sz="4" w:space="0" w:color="auto"/>
              <w:bottom w:val="single" w:sz="4" w:space="0" w:color="auto"/>
              <w:right w:val="nil"/>
            </w:tcBorders>
            <w:shd w:val="clear" w:color="auto" w:fill="FFFFFF"/>
          </w:tcPr>
          <w:p w:rsidR="00B4598F" w:rsidRDefault="00B4598F" w:rsidP="00B4598F">
            <w:pPr>
              <w:ind w:right="-353"/>
            </w:pPr>
            <w:r w:rsidRPr="00F62235">
              <w:rPr>
                <w:rFonts w:ascii="Calibri" w:hAnsi="Calibri"/>
                <w:smallCaps/>
                <w:noProof/>
                <w:color w:val="FF0000"/>
                <w:lang w:eastAsia="pl-PL"/>
              </w:rPr>
              <w:drawing>
                <wp:anchor distT="0" distB="0" distL="114300" distR="114300" simplePos="0" relativeHeight="251659264" behindDoc="0" locked="0" layoutInCell="1" allowOverlap="1">
                  <wp:simplePos x="0" y="0"/>
                  <wp:positionH relativeFrom="column">
                    <wp:posOffset>-1649095</wp:posOffset>
                  </wp:positionH>
                  <wp:positionV relativeFrom="paragraph">
                    <wp:posOffset>-3702050</wp:posOffset>
                  </wp:positionV>
                  <wp:extent cx="1504950" cy="1095375"/>
                  <wp:effectExtent l="19050" t="0" r="0" b="0"/>
                  <wp:wrapSquare wrapText="bothSides"/>
                  <wp:docPr id="3" name="Obraz 1" descr="logo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05"/>
                          <pic:cNvPicPr>
                            <a:picLocks noChangeAspect="1" noChangeArrowheads="1"/>
                          </pic:cNvPicPr>
                        </pic:nvPicPr>
                        <pic:blipFill>
                          <a:blip r:embed="rId9" cstate="print"/>
                          <a:srcRect/>
                          <a:stretch>
                            <a:fillRect/>
                          </a:stretch>
                        </pic:blipFill>
                        <pic:spPr bwMode="auto">
                          <a:xfrm>
                            <a:off x="0" y="0"/>
                            <a:ext cx="1504950" cy="1095375"/>
                          </a:xfrm>
                          <a:prstGeom prst="rect">
                            <a:avLst/>
                          </a:prstGeom>
                          <a:noFill/>
                          <a:ln w="9525">
                            <a:noFill/>
                            <a:miter lim="800000"/>
                            <a:headEnd/>
                            <a:tailEnd/>
                          </a:ln>
                        </pic:spPr>
                      </pic:pic>
                    </a:graphicData>
                  </a:graphic>
                </wp:anchor>
              </w:drawing>
            </w:r>
          </w:p>
        </w:tc>
        <w:tc>
          <w:tcPr>
            <w:tcW w:w="4392" w:type="dxa"/>
            <w:gridSpan w:val="2"/>
            <w:tcBorders>
              <w:top w:val="nil"/>
              <w:left w:val="nil"/>
              <w:bottom w:val="single" w:sz="4" w:space="0" w:color="auto"/>
              <w:right w:val="single" w:sz="4" w:space="0" w:color="auto"/>
            </w:tcBorders>
            <w:shd w:val="clear" w:color="auto" w:fill="FFFFFF"/>
          </w:tcPr>
          <w:p w:rsidR="00B4598F" w:rsidRPr="00434CE6" w:rsidRDefault="00B4598F" w:rsidP="00B4598F">
            <w:r w:rsidRPr="00010D4C">
              <w:rPr>
                <w:rFonts w:ascii="Verdana" w:hAnsi="Verdana"/>
                <w:b/>
                <w:bCs/>
                <w:smallCaps/>
              </w:rPr>
              <w:t>Biuro Inżynierskie</w:t>
            </w:r>
            <w:r>
              <w:rPr>
                <w:rFonts w:ascii="Verdana" w:hAnsi="Verdana"/>
                <w:b/>
                <w:bCs/>
                <w:smallCaps/>
              </w:rPr>
              <w:t xml:space="preserve">  </w:t>
            </w:r>
            <w:r w:rsidRPr="00010D4C">
              <w:rPr>
                <w:rFonts w:ascii="Verdana" w:hAnsi="Verdana"/>
                <w:b/>
                <w:bCs/>
                <w:smallCaps/>
                <w:spacing w:val="30"/>
              </w:rPr>
              <w:t>TRAKT</w:t>
            </w:r>
            <w:r w:rsidRPr="00434CE6">
              <w:t xml:space="preserve"> </w:t>
            </w:r>
          </w:p>
          <w:p w:rsidR="00B4598F" w:rsidRPr="00010D4C" w:rsidRDefault="00B4598F" w:rsidP="00B4598F">
            <w:pPr>
              <w:spacing w:line="288" w:lineRule="auto"/>
              <w:rPr>
                <w:rFonts w:ascii="Verdana" w:hAnsi="Verdana"/>
                <w:smallCaps/>
                <w:sz w:val="16"/>
                <w:szCs w:val="16"/>
              </w:rPr>
            </w:pPr>
            <w:r w:rsidRPr="00010D4C">
              <w:rPr>
                <w:rFonts w:ascii="Verdana" w:hAnsi="Verdana"/>
                <w:smallCaps/>
                <w:sz w:val="16"/>
                <w:szCs w:val="16"/>
              </w:rPr>
              <w:t>Sędzisław 50</w:t>
            </w:r>
          </w:p>
          <w:p w:rsidR="00B4598F" w:rsidRDefault="00B4598F" w:rsidP="00B4598F">
            <w:pPr>
              <w:spacing w:line="288" w:lineRule="auto"/>
              <w:rPr>
                <w:rFonts w:ascii="Verdana" w:hAnsi="Verdana"/>
                <w:smallCaps/>
                <w:sz w:val="16"/>
                <w:szCs w:val="16"/>
              </w:rPr>
            </w:pPr>
            <w:r w:rsidRPr="00010D4C">
              <w:rPr>
                <w:rFonts w:ascii="Verdana" w:hAnsi="Verdana"/>
                <w:smallCaps/>
                <w:sz w:val="16"/>
                <w:szCs w:val="16"/>
              </w:rPr>
              <w:t>58-410 Marciszów</w:t>
            </w:r>
          </w:p>
          <w:p w:rsidR="00B4598F" w:rsidRDefault="00B4598F" w:rsidP="00B4598F">
            <w:pPr>
              <w:spacing w:line="288" w:lineRule="auto"/>
              <w:rPr>
                <w:rFonts w:ascii="Verdana" w:hAnsi="Verdana"/>
                <w:smallCaps/>
                <w:sz w:val="16"/>
                <w:szCs w:val="16"/>
              </w:rPr>
            </w:pPr>
            <w:r w:rsidRPr="00B11355">
              <w:rPr>
                <w:rFonts w:ascii="Verdana" w:hAnsi="Verdana"/>
                <w:smallCaps/>
                <w:sz w:val="16"/>
                <w:szCs w:val="16"/>
              </w:rPr>
              <w:t>NIP 614-154-19-88</w:t>
            </w:r>
          </w:p>
          <w:p w:rsidR="00B4598F" w:rsidRPr="00372BE5" w:rsidRDefault="00B4598F" w:rsidP="00B4598F">
            <w:pPr>
              <w:spacing w:line="288" w:lineRule="auto"/>
              <w:rPr>
                <w:rFonts w:ascii="Verdana" w:hAnsi="Verdana"/>
                <w:smallCaps/>
                <w:sz w:val="16"/>
                <w:szCs w:val="16"/>
                <w:lang w:val="en-US"/>
              </w:rPr>
            </w:pPr>
            <w:proofErr w:type="spellStart"/>
            <w:r w:rsidRPr="00372BE5">
              <w:rPr>
                <w:rFonts w:ascii="Verdana" w:hAnsi="Verdana"/>
                <w:smallCaps/>
                <w:sz w:val="16"/>
                <w:szCs w:val="16"/>
                <w:lang w:val="en-US"/>
              </w:rPr>
              <w:t>regon</w:t>
            </w:r>
            <w:proofErr w:type="spellEnd"/>
            <w:r w:rsidRPr="00372BE5">
              <w:rPr>
                <w:rFonts w:ascii="Verdana" w:hAnsi="Verdana"/>
                <w:smallCaps/>
                <w:sz w:val="16"/>
                <w:szCs w:val="16"/>
                <w:lang w:val="en-US"/>
              </w:rPr>
              <w:t xml:space="preserve"> 020799973</w:t>
            </w:r>
          </w:p>
          <w:p w:rsidR="00B4598F" w:rsidRPr="00372BE5" w:rsidRDefault="00B4598F" w:rsidP="00B4598F">
            <w:pPr>
              <w:spacing w:line="288" w:lineRule="auto"/>
              <w:rPr>
                <w:rFonts w:ascii="Verdana" w:hAnsi="Verdana"/>
                <w:smallCaps/>
                <w:sz w:val="16"/>
                <w:szCs w:val="16"/>
                <w:lang w:val="en-US"/>
              </w:rPr>
            </w:pPr>
            <w:proofErr w:type="spellStart"/>
            <w:r w:rsidRPr="00372BE5">
              <w:rPr>
                <w:rFonts w:ascii="Verdana" w:hAnsi="Verdana"/>
                <w:smallCaps/>
                <w:sz w:val="16"/>
                <w:szCs w:val="16"/>
                <w:lang w:val="en-US"/>
              </w:rPr>
              <w:t>tel</w:t>
            </w:r>
            <w:proofErr w:type="spellEnd"/>
            <w:r w:rsidRPr="00372BE5">
              <w:rPr>
                <w:rFonts w:ascii="Verdana" w:hAnsi="Verdana"/>
                <w:smallCaps/>
                <w:sz w:val="16"/>
                <w:szCs w:val="16"/>
                <w:lang w:val="en-US"/>
              </w:rPr>
              <w:t>/fax (075) 742-55-90</w:t>
            </w:r>
          </w:p>
          <w:p w:rsidR="00B4598F" w:rsidRPr="00A82B66" w:rsidRDefault="00B4598F" w:rsidP="00B4598F">
            <w:pPr>
              <w:spacing w:line="360" w:lineRule="auto"/>
              <w:rPr>
                <w:rFonts w:ascii="Verdana" w:hAnsi="Verdana"/>
                <w:smallCaps/>
                <w:sz w:val="16"/>
                <w:szCs w:val="16"/>
                <w:lang w:val="en-US"/>
              </w:rPr>
            </w:pPr>
            <w:r w:rsidRPr="00B933BE">
              <w:rPr>
                <w:rFonts w:ascii="Verdana" w:hAnsi="Verdana"/>
                <w:smallCaps/>
                <w:sz w:val="16"/>
                <w:szCs w:val="16"/>
                <w:lang w:val="en-US"/>
              </w:rPr>
              <w:t>www.bi-trakt.pl</w:t>
            </w:r>
          </w:p>
        </w:tc>
      </w:tr>
      <w:tr w:rsidR="00B4598F" w:rsidTr="00B4598F">
        <w:tc>
          <w:tcPr>
            <w:tcW w:w="2623" w:type="dxa"/>
            <w:tcBorders>
              <w:top w:val="single" w:sz="6" w:space="0" w:color="auto"/>
              <w:left w:val="single" w:sz="4" w:space="0" w:color="auto"/>
              <w:bottom w:val="single" w:sz="6" w:space="0" w:color="auto"/>
              <w:right w:val="single" w:sz="6" w:space="0" w:color="auto"/>
            </w:tcBorders>
            <w:shd w:val="clear" w:color="auto" w:fill="FFFFFF"/>
            <w:hideMark/>
          </w:tcPr>
          <w:p w:rsidR="00B4598F" w:rsidRDefault="00B4598F" w:rsidP="00B4598F">
            <w:pPr>
              <w:rPr>
                <w:rFonts w:ascii="Calibri" w:hAnsi="Calibri"/>
                <w:smallCaps/>
                <w:sz w:val="28"/>
                <w:szCs w:val="28"/>
              </w:rPr>
            </w:pPr>
            <w:r>
              <w:rPr>
                <w:rFonts w:ascii="Calibri" w:hAnsi="Calibri"/>
                <w:smallCaps/>
                <w:sz w:val="28"/>
                <w:szCs w:val="28"/>
              </w:rPr>
              <w:t>Data opracowania</w:t>
            </w:r>
          </w:p>
        </w:tc>
        <w:tc>
          <w:tcPr>
            <w:tcW w:w="6661" w:type="dxa"/>
            <w:gridSpan w:val="3"/>
            <w:tcBorders>
              <w:top w:val="single" w:sz="6" w:space="0" w:color="auto"/>
              <w:left w:val="single" w:sz="6" w:space="0" w:color="auto"/>
              <w:bottom w:val="single" w:sz="6" w:space="0" w:color="auto"/>
              <w:right w:val="single" w:sz="4" w:space="0" w:color="auto"/>
            </w:tcBorders>
            <w:shd w:val="clear" w:color="auto" w:fill="FFFFFF"/>
            <w:hideMark/>
          </w:tcPr>
          <w:p w:rsidR="00B4598F" w:rsidRPr="001813EC" w:rsidRDefault="001813EC" w:rsidP="00B4598F">
            <w:pPr>
              <w:rPr>
                <w:rFonts w:ascii="Calibri" w:hAnsi="Calibri"/>
                <w:smallCaps/>
                <w:sz w:val="28"/>
              </w:rPr>
            </w:pPr>
            <w:r>
              <w:rPr>
                <w:rFonts w:ascii="Calibri" w:hAnsi="Calibri"/>
                <w:smallCaps/>
                <w:sz w:val="28"/>
              </w:rPr>
              <w:t>Czerwiec</w:t>
            </w:r>
            <w:r w:rsidR="00B4598F">
              <w:rPr>
                <w:rFonts w:ascii="Calibri" w:hAnsi="Calibri"/>
                <w:smallCaps/>
                <w:sz w:val="28"/>
              </w:rPr>
              <w:t xml:space="preserve"> 2019</w:t>
            </w:r>
          </w:p>
        </w:tc>
      </w:tr>
      <w:tr w:rsidR="00B4598F" w:rsidRPr="001E767A" w:rsidTr="00B4598F">
        <w:trPr>
          <w:trHeight w:val="617"/>
        </w:trPr>
        <w:tc>
          <w:tcPr>
            <w:tcW w:w="2623" w:type="dxa"/>
            <w:tcBorders>
              <w:top w:val="single" w:sz="6" w:space="0" w:color="auto"/>
              <w:left w:val="single" w:sz="4" w:space="0" w:color="auto"/>
              <w:bottom w:val="single" w:sz="6" w:space="0" w:color="auto"/>
              <w:right w:val="single" w:sz="6" w:space="0" w:color="auto"/>
            </w:tcBorders>
            <w:shd w:val="clear" w:color="auto" w:fill="FFFFFF"/>
            <w:hideMark/>
          </w:tcPr>
          <w:p w:rsidR="00B4598F" w:rsidRDefault="00B4598F" w:rsidP="00B4598F">
            <w:pPr>
              <w:rPr>
                <w:rFonts w:ascii="Calibri" w:hAnsi="Calibri"/>
                <w:smallCaps/>
                <w:sz w:val="28"/>
                <w:szCs w:val="28"/>
              </w:rPr>
            </w:pPr>
            <w:r>
              <w:rPr>
                <w:rFonts w:ascii="Calibri" w:hAnsi="Calibri"/>
                <w:smallCaps/>
                <w:sz w:val="28"/>
                <w:szCs w:val="28"/>
              </w:rPr>
              <w:t>opracował:</w:t>
            </w:r>
          </w:p>
        </w:tc>
        <w:tc>
          <w:tcPr>
            <w:tcW w:w="6661" w:type="dxa"/>
            <w:gridSpan w:val="3"/>
            <w:tcBorders>
              <w:top w:val="single" w:sz="6" w:space="0" w:color="auto"/>
              <w:left w:val="single" w:sz="6" w:space="0" w:color="auto"/>
              <w:bottom w:val="single" w:sz="6" w:space="0" w:color="auto"/>
              <w:right w:val="single" w:sz="4" w:space="0" w:color="auto"/>
            </w:tcBorders>
            <w:shd w:val="clear" w:color="auto" w:fill="FFFFFF"/>
          </w:tcPr>
          <w:p w:rsidR="00B4598F" w:rsidRPr="00434CE6" w:rsidRDefault="00B4598F" w:rsidP="00B4598F">
            <w:pPr>
              <w:rPr>
                <w:rFonts w:ascii="Calibri" w:hAnsi="Calibri"/>
                <w:smallCaps/>
                <w:color w:val="FF0000"/>
                <w:sz w:val="24"/>
                <w:szCs w:val="24"/>
              </w:rPr>
            </w:pPr>
            <w:r w:rsidRPr="00434CE6">
              <w:rPr>
                <w:rFonts w:ascii="Calibri" w:hAnsi="Calibri"/>
                <w:smallCaps/>
                <w:sz w:val="24"/>
                <w:szCs w:val="24"/>
              </w:rPr>
              <w:t xml:space="preserve">mgr inż. Grzegorz Lewowski – </w:t>
            </w:r>
            <w:proofErr w:type="spellStart"/>
            <w:r w:rsidRPr="00434CE6">
              <w:rPr>
                <w:rFonts w:ascii="Calibri" w:hAnsi="Calibri"/>
                <w:smallCaps/>
                <w:sz w:val="24"/>
                <w:szCs w:val="24"/>
              </w:rPr>
              <w:t>upr</w:t>
            </w:r>
            <w:proofErr w:type="spellEnd"/>
            <w:r w:rsidRPr="00434CE6">
              <w:rPr>
                <w:rFonts w:ascii="Calibri" w:hAnsi="Calibri"/>
                <w:smallCaps/>
                <w:sz w:val="24"/>
                <w:szCs w:val="24"/>
              </w:rPr>
              <w:t xml:space="preserve"> 263/DOŚ/13</w:t>
            </w:r>
          </w:p>
          <w:p w:rsidR="00B4598F" w:rsidRPr="001E767A" w:rsidRDefault="00B4598F" w:rsidP="00B4598F">
            <w:pPr>
              <w:rPr>
                <w:rFonts w:ascii="Calibri" w:hAnsi="Calibri"/>
                <w:smallCaps/>
                <w:sz w:val="24"/>
              </w:rPr>
            </w:pPr>
          </w:p>
        </w:tc>
      </w:tr>
    </w:tbl>
    <w:p w:rsidR="005007F9" w:rsidRDefault="005007F9" w:rsidP="00E47F58">
      <w:pPr>
        <w:shd w:val="clear" w:color="auto" w:fill="FFFFFF"/>
        <w:spacing w:line="360" w:lineRule="auto"/>
        <w:jc w:val="both"/>
        <w:rPr>
          <w:rFonts w:ascii="Calibri" w:hAnsi="Calibri" w:cs="Calibri"/>
          <w:sz w:val="24"/>
          <w:szCs w:val="24"/>
        </w:rPr>
      </w:pPr>
    </w:p>
    <w:p w:rsidR="0045229C" w:rsidRDefault="0045229C" w:rsidP="00E47F58">
      <w:pPr>
        <w:shd w:val="clear" w:color="auto" w:fill="FFFFFF"/>
        <w:spacing w:line="360" w:lineRule="auto"/>
        <w:jc w:val="both"/>
        <w:rPr>
          <w:rFonts w:ascii="Calibri" w:hAnsi="Calibri" w:cs="Calibri"/>
          <w:sz w:val="24"/>
          <w:szCs w:val="24"/>
        </w:rPr>
      </w:pPr>
    </w:p>
    <w:p w:rsidR="0045229C" w:rsidRDefault="0045229C" w:rsidP="00E47F58">
      <w:pPr>
        <w:shd w:val="clear" w:color="auto" w:fill="FFFFFF"/>
        <w:spacing w:before="100" w:beforeAutospacing="1" w:after="100" w:afterAutospacing="1" w:line="360" w:lineRule="auto"/>
        <w:jc w:val="both"/>
        <w:rPr>
          <w:rFonts w:ascii="Calibri" w:hAnsi="Calibri" w:cs="Calibri"/>
          <w:sz w:val="24"/>
          <w:szCs w:val="24"/>
        </w:rPr>
      </w:pPr>
    </w:p>
    <w:p w:rsidR="005007F9" w:rsidRDefault="005007F9" w:rsidP="00E47F58">
      <w:pPr>
        <w:spacing w:line="360" w:lineRule="auto"/>
      </w:pPr>
    </w:p>
    <w:p w:rsidR="00120B52" w:rsidRDefault="002406F2" w:rsidP="00120B52">
      <w:pPr>
        <w:pStyle w:val="Nagwek7"/>
        <w:rPr>
          <w:noProof/>
        </w:rPr>
      </w:pPr>
      <w:r>
        <w:rPr>
          <w:rFonts w:cs="Calibri"/>
        </w:rPr>
        <w:br w:type="column"/>
      </w:r>
      <w:r w:rsidR="00634D81">
        <w:rPr>
          <w:rFonts w:cs="Calibri"/>
        </w:rPr>
        <w:lastRenderedPageBreak/>
        <w:br w:type="column"/>
      </w:r>
      <w:r w:rsidR="00B867F0" w:rsidRPr="0014224D">
        <w:rPr>
          <w:rFonts w:cs="Calibri"/>
          <w:sz w:val="22"/>
          <w:szCs w:val="22"/>
        </w:rPr>
        <w:lastRenderedPageBreak/>
        <w:t>SPIS TREŚCI</w:t>
      </w:r>
      <w:r w:rsidR="008E08A2" w:rsidRPr="008E08A2">
        <w:rPr>
          <w:rStyle w:val="Numerstrony"/>
          <w:rFonts w:eastAsia="Calibri" w:cstheme="minorHAnsi"/>
          <w:b/>
        </w:rPr>
        <w:fldChar w:fldCharType="begin"/>
      </w:r>
      <w:r w:rsidR="00B867F0" w:rsidRPr="00A1635C">
        <w:rPr>
          <w:rStyle w:val="Numerstrony"/>
          <w:rFonts w:cstheme="minorHAnsi"/>
        </w:rPr>
        <w:instrText xml:space="preserve"> TOC \o "1-1" \h \z \u </w:instrText>
      </w:r>
      <w:r w:rsidR="008E08A2" w:rsidRPr="008E08A2">
        <w:rPr>
          <w:rStyle w:val="Numerstrony"/>
          <w:rFonts w:eastAsia="Calibri" w:cstheme="minorHAnsi"/>
          <w:b/>
        </w:rPr>
        <w:fldChar w:fldCharType="separate"/>
      </w:r>
    </w:p>
    <w:p w:rsidR="00120B52" w:rsidRDefault="00120B52" w:rsidP="00120B52">
      <w:pPr>
        <w:pStyle w:val="Nagwek7"/>
        <w:rPr>
          <w:rFonts w:eastAsiaTheme="minorEastAsia" w:cstheme="minorBidi"/>
          <w:b/>
          <w:bCs/>
          <w:smallCaps/>
          <w:noProof/>
          <w:sz w:val="22"/>
          <w:szCs w:val="22"/>
          <w:lang w:eastAsia="pl-PL"/>
        </w:rPr>
      </w:pPr>
      <w:hyperlink w:anchor="_Toc13483731" w:history="1">
        <w:r w:rsidRPr="008444C4">
          <w:rPr>
            <w:rStyle w:val="Hipercze"/>
            <w:noProof/>
          </w:rPr>
          <w:t>D-M-00.00.00 WY</w:t>
        </w:r>
        <w:r w:rsidRPr="008444C4">
          <w:rPr>
            <w:rStyle w:val="Hipercze"/>
            <w:noProof/>
          </w:rPr>
          <w:t>M</w:t>
        </w:r>
        <w:r w:rsidRPr="008444C4">
          <w:rPr>
            <w:rStyle w:val="Hipercze"/>
            <w:noProof/>
          </w:rPr>
          <w:t>AGANIA OGÓLNE</w:t>
        </w:r>
        <w:r>
          <w:rPr>
            <w:noProof/>
            <w:webHidden/>
          </w:rPr>
          <w:tab/>
        </w:r>
        <w:r>
          <w:rPr>
            <w:noProof/>
            <w:webHidden/>
          </w:rPr>
          <w:fldChar w:fldCharType="begin"/>
        </w:r>
        <w:r>
          <w:rPr>
            <w:noProof/>
            <w:webHidden/>
          </w:rPr>
          <w:instrText xml:space="preserve"> PAGEREF _Toc13483731 \h </w:instrText>
        </w:r>
        <w:r>
          <w:rPr>
            <w:noProof/>
            <w:webHidden/>
          </w:rPr>
        </w:r>
        <w:r>
          <w:rPr>
            <w:noProof/>
            <w:webHidden/>
          </w:rPr>
          <w:fldChar w:fldCharType="separate"/>
        </w:r>
        <w:r>
          <w:rPr>
            <w:noProof/>
            <w:webHidden/>
          </w:rPr>
          <w:t>4</w:t>
        </w:r>
        <w:r>
          <w:rPr>
            <w:noProof/>
            <w:webHidden/>
          </w:rPr>
          <w:fldChar w:fldCharType="end"/>
        </w:r>
      </w:hyperlink>
    </w:p>
    <w:p w:rsidR="00120B52" w:rsidRDefault="00120B52" w:rsidP="00120B52">
      <w:pPr>
        <w:pStyle w:val="Nagwek7"/>
        <w:rPr>
          <w:rFonts w:eastAsiaTheme="minorEastAsia" w:cstheme="minorBidi"/>
          <w:b/>
          <w:bCs/>
          <w:smallCaps/>
          <w:noProof/>
          <w:sz w:val="22"/>
          <w:szCs w:val="22"/>
          <w:lang w:eastAsia="pl-PL"/>
        </w:rPr>
      </w:pPr>
      <w:hyperlink w:anchor="_Toc13483732" w:history="1">
        <w:r w:rsidRPr="008444C4">
          <w:rPr>
            <w:rStyle w:val="Hipercze"/>
            <w:noProof/>
          </w:rPr>
          <w:t>D-01.01.01 ODTWORZENI</w:t>
        </w:r>
        <w:r w:rsidRPr="008444C4">
          <w:rPr>
            <w:rStyle w:val="Hipercze"/>
            <w:noProof/>
          </w:rPr>
          <w:t>E</w:t>
        </w:r>
        <w:r w:rsidRPr="008444C4">
          <w:rPr>
            <w:rStyle w:val="Hipercze"/>
            <w:noProof/>
          </w:rPr>
          <w:t xml:space="preserve"> TRASY I PUNKTÓW WYSOKOŚCIOWYCH</w:t>
        </w:r>
        <w:r>
          <w:rPr>
            <w:noProof/>
            <w:webHidden/>
          </w:rPr>
          <w:tab/>
        </w:r>
        <w:r>
          <w:rPr>
            <w:noProof/>
            <w:webHidden/>
          </w:rPr>
          <w:fldChar w:fldCharType="begin"/>
        </w:r>
        <w:r>
          <w:rPr>
            <w:noProof/>
            <w:webHidden/>
          </w:rPr>
          <w:instrText xml:space="preserve"> PAGEREF _Toc13483732 \h </w:instrText>
        </w:r>
        <w:r>
          <w:rPr>
            <w:noProof/>
            <w:webHidden/>
          </w:rPr>
        </w:r>
        <w:r>
          <w:rPr>
            <w:noProof/>
            <w:webHidden/>
          </w:rPr>
          <w:fldChar w:fldCharType="separate"/>
        </w:r>
        <w:r>
          <w:rPr>
            <w:noProof/>
            <w:webHidden/>
          </w:rPr>
          <w:t>16</w:t>
        </w:r>
        <w:r>
          <w:rPr>
            <w:noProof/>
            <w:webHidden/>
          </w:rPr>
          <w:fldChar w:fldCharType="end"/>
        </w:r>
      </w:hyperlink>
    </w:p>
    <w:p w:rsidR="00120B52" w:rsidRDefault="00120B52" w:rsidP="00120B52">
      <w:pPr>
        <w:pStyle w:val="Nagwek7"/>
        <w:rPr>
          <w:rFonts w:eastAsiaTheme="minorEastAsia" w:cstheme="minorBidi"/>
          <w:b/>
          <w:bCs/>
          <w:smallCaps/>
          <w:noProof/>
          <w:sz w:val="22"/>
          <w:szCs w:val="22"/>
          <w:lang w:eastAsia="pl-PL"/>
        </w:rPr>
      </w:pPr>
      <w:hyperlink w:anchor="_Toc13483733" w:history="1">
        <w:r w:rsidRPr="008444C4">
          <w:rPr>
            <w:rStyle w:val="Hipercze"/>
            <w:noProof/>
          </w:rPr>
          <w:t>D-01.02.01  USUNIĘCIE DR</w:t>
        </w:r>
        <w:r w:rsidRPr="008444C4">
          <w:rPr>
            <w:rStyle w:val="Hipercze"/>
            <w:noProof/>
          </w:rPr>
          <w:t>Z</w:t>
        </w:r>
        <w:r w:rsidRPr="008444C4">
          <w:rPr>
            <w:rStyle w:val="Hipercze"/>
            <w:noProof/>
          </w:rPr>
          <w:t>EW I KRZAKÓW</w:t>
        </w:r>
        <w:r>
          <w:rPr>
            <w:noProof/>
            <w:webHidden/>
          </w:rPr>
          <w:tab/>
        </w:r>
        <w:r>
          <w:rPr>
            <w:noProof/>
            <w:webHidden/>
          </w:rPr>
          <w:fldChar w:fldCharType="begin"/>
        </w:r>
        <w:r>
          <w:rPr>
            <w:noProof/>
            <w:webHidden/>
          </w:rPr>
          <w:instrText xml:space="preserve"> PAGEREF _Toc13483733 \h </w:instrText>
        </w:r>
        <w:r>
          <w:rPr>
            <w:noProof/>
            <w:webHidden/>
          </w:rPr>
        </w:r>
        <w:r>
          <w:rPr>
            <w:noProof/>
            <w:webHidden/>
          </w:rPr>
          <w:fldChar w:fldCharType="separate"/>
        </w:r>
        <w:r>
          <w:rPr>
            <w:noProof/>
            <w:webHidden/>
          </w:rPr>
          <w:t>20</w:t>
        </w:r>
        <w:r>
          <w:rPr>
            <w:noProof/>
            <w:webHidden/>
          </w:rPr>
          <w:fldChar w:fldCharType="end"/>
        </w:r>
      </w:hyperlink>
    </w:p>
    <w:p w:rsidR="00120B52" w:rsidRDefault="00120B52" w:rsidP="00120B52">
      <w:pPr>
        <w:pStyle w:val="Nagwek7"/>
        <w:rPr>
          <w:rFonts w:eastAsiaTheme="minorEastAsia" w:cstheme="minorBidi"/>
          <w:b/>
          <w:bCs/>
          <w:smallCaps/>
          <w:noProof/>
          <w:sz w:val="22"/>
          <w:szCs w:val="22"/>
          <w:lang w:eastAsia="pl-PL"/>
        </w:rPr>
      </w:pPr>
      <w:hyperlink w:anchor="_Toc13483734" w:history="1">
        <w:r w:rsidRPr="008444C4">
          <w:rPr>
            <w:rStyle w:val="Hipercze"/>
            <w:noProof/>
          </w:rPr>
          <w:t>D-01.02.04 ROZBIÓRKA ELEMEN</w:t>
        </w:r>
        <w:r w:rsidRPr="008444C4">
          <w:rPr>
            <w:rStyle w:val="Hipercze"/>
            <w:noProof/>
          </w:rPr>
          <w:t>T</w:t>
        </w:r>
        <w:r w:rsidRPr="008444C4">
          <w:rPr>
            <w:rStyle w:val="Hipercze"/>
            <w:noProof/>
          </w:rPr>
          <w:t>ÓW DRÓG</w:t>
        </w:r>
        <w:r>
          <w:rPr>
            <w:noProof/>
            <w:webHidden/>
          </w:rPr>
          <w:tab/>
        </w:r>
        <w:r>
          <w:rPr>
            <w:noProof/>
            <w:webHidden/>
          </w:rPr>
          <w:fldChar w:fldCharType="begin"/>
        </w:r>
        <w:r>
          <w:rPr>
            <w:noProof/>
            <w:webHidden/>
          </w:rPr>
          <w:instrText xml:space="preserve"> PAGEREF _Toc13483734 \h </w:instrText>
        </w:r>
        <w:r>
          <w:rPr>
            <w:noProof/>
            <w:webHidden/>
          </w:rPr>
        </w:r>
        <w:r>
          <w:rPr>
            <w:noProof/>
            <w:webHidden/>
          </w:rPr>
          <w:fldChar w:fldCharType="separate"/>
        </w:r>
        <w:r>
          <w:rPr>
            <w:noProof/>
            <w:webHidden/>
          </w:rPr>
          <w:t>23</w:t>
        </w:r>
        <w:r>
          <w:rPr>
            <w:noProof/>
            <w:webHidden/>
          </w:rPr>
          <w:fldChar w:fldCharType="end"/>
        </w:r>
      </w:hyperlink>
    </w:p>
    <w:p w:rsidR="00120B52" w:rsidRDefault="00120B52" w:rsidP="00120B52">
      <w:pPr>
        <w:pStyle w:val="Nagwek7"/>
        <w:rPr>
          <w:rFonts w:eastAsiaTheme="minorEastAsia" w:cstheme="minorBidi"/>
          <w:b/>
          <w:bCs/>
          <w:smallCaps/>
          <w:noProof/>
          <w:sz w:val="22"/>
          <w:szCs w:val="22"/>
          <w:lang w:eastAsia="pl-PL"/>
        </w:rPr>
      </w:pPr>
      <w:hyperlink w:anchor="_Toc13483735" w:history="1">
        <w:r w:rsidRPr="008444C4">
          <w:rPr>
            <w:rStyle w:val="Hipercze"/>
            <w:noProof/>
          </w:rPr>
          <w:t>D-01.02.05 FREZOWANIE NAWIERZCHNI ASFALTOWYCH NA ZIMNO</w:t>
        </w:r>
        <w:r>
          <w:rPr>
            <w:noProof/>
            <w:webHidden/>
          </w:rPr>
          <w:tab/>
        </w:r>
        <w:r>
          <w:rPr>
            <w:noProof/>
            <w:webHidden/>
          </w:rPr>
          <w:fldChar w:fldCharType="begin"/>
        </w:r>
        <w:r>
          <w:rPr>
            <w:noProof/>
            <w:webHidden/>
          </w:rPr>
          <w:instrText xml:space="preserve"> PAGEREF _Toc13483735 \h </w:instrText>
        </w:r>
        <w:r>
          <w:rPr>
            <w:noProof/>
            <w:webHidden/>
          </w:rPr>
        </w:r>
        <w:r>
          <w:rPr>
            <w:noProof/>
            <w:webHidden/>
          </w:rPr>
          <w:fldChar w:fldCharType="separate"/>
        </w:r>
        <w:r>
          <w:rPr>
            <w:noProof/>
            <w:webHidden/>
          </w:rPr>
          <w:t>26</w:t>
        </w:r>
        <w:r>
          <w:rPr>
            <w:noProof/>
            <w:webHidden/>
          </w:rPr>
          <w:fldChar w:fldCharType="end"/>
        </w:r>
      </w:hyperlink>
    </w:p>
    <w:p w:rsidR="00120B52" w:rsidRDefault="00120B52" w:rsidP="00120B52">
      <w:pPr>
        <w:pStyle w:val="Nagwek7"/>
        <w:rPr>
          <w:rFonts w:eastAsiaTheme="minorEastAsia" w:cstheme="minorBidi"/>
          <w:b/>
          <w:bCs/>
          <w:smallCaps/>
          <w:noProof/>
          <w:sz w:val="22"/>
          <w:szCs w:val="22"/>
          <w:lang w:eastAsia="pl-PL"/>
        </w:rPr>
      </w:pPr>
      <w:hyperlink w:anchor="_Toc13483736" w:history="1">
        <w:r w:rsidRPr="008444C4">
          <w:rPr>
            <w:rStyle w:val="Hipercze"/>
            <w:noProof/>
          </w:rPr>
          <w:t>D-02.03.01 NASYPY</w:t>
        </w:r>
        <w:r>
          <w:rPr>
            <w:noProof/>
            <w:webHidden/>
          </w:rPr>
          <w:tab/>
        </w:r>
        <w:r>
          <w:rPr>
            <w:noProof/>
            <w:webHidden/>
          </w:rPr>
          <w:fldChar w:fldCharType="begin"/>
        </w:r>
        <w:r>
          <w:rPr>
            <w:noProof/>
            <w:webHidden/>
          </w:rPr>
          <w:instrText xml:space="preserve"> PAGEREF _Toc13483736 \h </w:instrText>
        </w:r>
        <w:r>
          <w:rPr>
            <w:noProof/>
            <w:webHidden/>
          </w:rPr>
        </w:r>
        <w:r>
          <w:rPr>
            <w:noProof/>
            <w:webHidden/>
          </w:rPr>
          <w:fldChar w:fldCharType="separate"/>
        </w:r>
        <w:r>
          <w:rPr>
            <w:noProof/>
            <w:webHidden/>
          </w:rPr>
          <w:t>29</w:t>
        </w:r>
        <w:r>
          <w:rPr>
            <w:noProof/>
            <w:webHidden/>
          </w:rPr>
          <w:fldChar w:fldCharType="end"/>
        </w:r>
      </w:hyperlink>
    </w:p>
    <w:p w:rsidR="00120B52" w:rsidRDefault="00120B52" w:rsidP="00120B52">
      <w:pPr>
        <w:pStyle w:val="Nagwek7"/>
        <w:rPr>
          <w:rFonts w:eastAsiaTheme="minorEastAsia" w:cstheme="minorBidi"/>
          <w:b/>
          <w:bCs/>
          <w:smallCaps/>
          <w:noProof/>
          <w:sz w:val="22"/>
          <w:szCs w:val="22"/>
          <w:lang w:eastAsia="pl-PL"/>
        </w:rPr>
      </w:pPr>
      <w:hyperlink w:anchor="_Toc13483737" w:history="1">
        <w:r w:rsidRPr="008444C4">
          <w:rPr>
            <w:rStyle w:val="Hipercze"/>
            <w:noProof/>
          </w:rPr>
          <w:t>D-02.01.01 WYKONANIE WYKOPÓW W GRUNTACH NIESKALISTYCH</w:t>
        </w:r>
        <w:r>
          <w:rPr>
            <w:noProof/>
            <w:webHidden/>
          </w:rPr>
          <w:tab/>
        </w:r>
        <w:r>
          <w:rPr>
            <w:noProof/>
            <w:webHidden/>
          </w:rPr>
          <w:fldChar w:fldCharType="begin"/>
        </w:r>
        <w:r>
          <w:rPr>
            <w:noProof/>
            <w:webHidden/>
          </w:rPr>
          <w:instrText xml:space="preserve"> PAGEREF _Toc13483737 \h </w:instrText>
        </w:r>
        <w:r>
          <w:rPr>
            <w:noProof/>
            <w:webHidden/>
          </w:rPr>
        </w:r>
        <w:r>
          <w:rPr>
            <w:noProof/>
            <w:webHidden/>
          </w:rPr>
          <w:fldChar w:fldCharType="separate"/>
        </w:r>
        <w:r>
          <w:rPr>
            <w:noProof/>
            <w:webHidden/>
          </w:rPr>
          <w:t>39</w:t>
        </w:r>
        <w:r>
          <w:rPr>
            <w:noProof/>
            <w:webHidden/>
          </w:rPr>
          <w:fldChar w:fldCharType="end"/>
        </w:r>
      </w:hyperlink>
    </w:p>
    <w:p w:rsidR="00120B52" w:rsidRDefault="00120B52" w:rsidP="00120B52">
      <w:pPr>
        <w:pStyle w:val="Nagwek7"/>
        <w:rPr>
          <w:rFonts w:eastAsiaTheme="minorEastAsia" w:cstheme="minorBidi"/>
          <w:b/>
          <w:bCs/>
          <w:smallCaps/>
          <w:noProof/>
          <w:sz w:val="22"/>
          <w:szCs w:val="22"/>
          <w:lang w:eastAsia="pl-PL"/>
        </w:rPr>
      </w:pPr>
      <w:hyperlink w:anchor="_Toc13483738" w:history="1">
        <w:r w:rsidRPr="008444C4">
          <w:rPr>
            <w:rStyle w:val="Hipercze"/>
            <w:noProof/>
          </w:rPr>
          <w:t>D-04.01.01 KORYTO WRAZ Z PROFILOWANIEM I ZAGĘSZCZANIEM PODŁOŻA</w:t>
        </w:r>
        <w:r>
          <w:rPr>
            <w:noProof/>
            <w:webHidden/>
          </w:rPr>
          <w:tab/>
        </w:r>
        <w:r>
          <w:rPr>
            <w:noProof/>
            <w:webHidden/>
          </w:rPr>
          <w:fldChar w:fldCharType="begin"/>
        </w:r>
        <w:r>
          <w:rPr>
            <w:noProof/>
            <w:webHidden/>
          </w:rPr>
          <w:instrText xml:space="preserve"> PAGEREF _Toc13483738 \h </w:instrText>
        </w:r>
        <w:r>
          <w:rPr>
            <w:noProof/>
            <w:webHidden/>
          </w:rPr>
        </w:r>
        <w:r>
          <w:rPr>
            <w:noProof/>
            <w:webHidden/>
          </w:rPr>
          <w:fldChar w:fldCharType="separate"/>
        </w:r>
        <w:r>
          <w:rPr>
            <w:noProof/>
            <w:webHidden/>
          </w:rPr>
          <w:t>45</w:t>
        </w:r>
        <w:r>
          <w:rPr>
            <w:noProof/>
            <w:webHidden/>
          </w:rPr>
          <w:fldChar w:fldCharType="end"/>
        </w:r>
      </w:hyperlink>
    </w:p>
    <w:p w:rsidR="00120B52" w:rsidRDefault="00120B52" w:rsidP="00120B52">
      <w:pPr>
        <w:pStyle w:val="Nagwek7"/>
        <w:rPr>
          <w:rFonts w:eastAsiaTheme="minorEastAsia" w:cstheme="minorBidi"/>
          <w:b/>
          <w:bCs/>
          <w:smallCaps/>
          <w:noProof/>
          <w:sz w:val="22"/>
          <w:szCs w:val="22"/>
          <w:lang w:eastAsia="pl-PL"/>
        </w:rPr>
      </w:pPr>
      <w:hyperlink w:anchor="_Toc13483739" w:history="1">
        <w:r w:rsidRPr="008444C4">
          <w:rPr>
            <w:rStyle w:val="Hipercze"/>
            <w:noProof/>
          </w:rPr>
          <w:t>D-04.04.02 PODBUDOWA Z KRUSZYWA ŁAMANEGO STABILIZOWANEGO MECHANICZNIE</w:t>
        </w:r>
        <w:r>
          <w:rPr>
            <w:noProof/>
            <w:webHidden/>
          </w:rPr>
          <w:tab/>
        </w:r>
        <w:r>
          <w:rPr>
            <w:noProof/>
            <w:webHidden/>
          </w:rPr>
          <w:fldChar w:fldCharType="begin"/>
        </w:r>
        <w:r>
          <w:rPr>
            <w:noProof/>
            <w:webHidden/>
          </w:rPr>
          <w:instrText xml:space="preserve"> PAGEREF _Toc13483739 \h </w:instrText>
        </w:r>
        <w:r>
          <w:rPr>
            <w:noProof/>
            <w:webHidden/>
          </w:rPr>
        </w:r>
        <w:r>
          <w:rPr>
            <w:noProof/>
            <w:webHidden/>
          </w:rPr>
          <w:fldChar w:fldCharType="separate"/>
        </w:r>
        <w:r>
          <w:rPr>
            <w:noProof/>
            <w:webHidden/>
          </w:rPr>
          <w:t>49</w:t>
        </w:r>
        <w:r>
          <w:rPr>
            <w:noProof/>
            <w:webHidden/>
          </w:rPr>
          <w:fldChar w:fldCharType="end"/>
        </w:r>
      </w:hyperlink>
    </w:p>
    <w:p w:rsidR="00120B52" w:rsidRDefault="00120B52" w:rsidP="00120B52">
      <w:pPr>
        <w:pStyle w:val="Nagwek7"/>
        <w:rPr>
          <w:rFonts w:eastAsiaTheme="minorEastAsia" w:cstheme="minorBidi"/>
          <w:b/>
          <w:bCs/>
          <w:smallCaps/>
          <w:noProof/>
          <w:sz w:val="22"/>
          <w:szCs w:val="22"/>
          <w:lang w:eastAsia="pl-PL"/>
        </w:rPr>
      </w:pPr>
      <w:hyperlink w:anchor="_Toc13483740" w:history="1">
        <w:r w:rsidRPr="008444C4">
          <w:rPr>
            <w:rStyle w:val="Hipercze"/>
            <w:noProof/>
          </w:rPr>
          <w:t>D-04.05.01 ULEPSZONE PODŁOŻE Z GRUNTÓW STABILIZOWANYCH SPOIWEM</w:t>
        </w:r>
        <w:r>
          <w:rPr>
            <w:noProof/>
            <w:webHidden/>
          </w:rPr>
          <w:tab/>
        </w:r>
        <w:r>
          <w:rPr>
            <w:noProof/>
            <w:webHidden/>
          </w:rPr>
          <w:fldChar w:fldCharType="begin"/>
        </w:r>
        <w:r>
          <w:rPr>
            <w:noProof/>
            <w:webHidden/>
          </w:rPr>
          <w:instrText xml:space="preserve"> PAGEREF _Toc13483740 \h </w:instrText>
        </w:r>
        <w:r>
          <w:rPr>
            <w:noProof/>
            <w:webHidden/>
          </w:rPr>
        </w:r>
        <w:r>
          <w:rPr>
            <w:noProof/>
            <w:webHidden/>
          </w:rPr>
          <w:fldChar w:fldCharType="separate"/>
        </w:r>
        <w:r>
          <w:rPr>
            <w:noProof/>
            <w:webHidden/>
          </w:rPr>
          <w:t>55</w:t>
        </w:r>
        <w:r>
          <w:rPr>
            <w:noProof/>
            <w:webHidden/>
          </w:rPr>
          <w:fldChar w:fldCharType="end"/>
        </w:r>
      </w:hyperlink>
    </w:p>
    <w:p w:rsidR="00120B52" w:rsidRDefault="00120B52" w:rsidP="00120B52">
      <w:pPr>
        <w:pStyle w:val="Nagwek7"/>
        <w:rPr>
          <w:rFonts w:eastAsiaTheme="minorEastAsia" w:cstheme="minorBidi"/>
          <w:b/>
          <w:bCs/>
          <w:smallCaps/>
          <w:noProof/>
          <w:sz w:val="22"/>
          <w:szCs w:val="22"/>
          <w:lang w:eastAsia="pl-PL"/>
        </w:rPr>
      </w:pPr>
      <w:hyperlink w:anchor="_Toc13483741" w:history="1">
        <w:r w:rsidRPr="008444C4">
          <w:rPr>
            <w:rStyle w:val="Hipercze"/>
            <w:noProof/>
          </w:rPr>
          <w:t>D-04.07.01 OCZYSZCZENIE I SKROPIENIE WARSTW KONSTRUKCYJNYCH</w:t>
        </w:r>
        <w:r>
          <w:rPr>
            <w:noProof/>
            <w:webHidden/>
          </w:rPr>
          <w:tab/>
        </w:r>
        <w:r>
          <w:rPr>
            <w:noProof/>
            <w:webHidden/>
          </w:rPr>
          <w:fldChar w:fldCharType="begin"/>
        </w:r>
        <w:r>
          <w:rPr>
            <w:noProof/>
            <w:webHidden/>
          </w:rPr>
          <w:instrText xml:space="preserve"> PAGEREF _Toc13483741 \h </w:instrText>
        </w:r>
        <w:r>
          <w:rPr>
            <w:noProof/>
            <w:webHidden/>
          </w:rPr>
        </w:r>
        <w:r>
          <w:rPr>
            <w:noProof/>
            <w:webHidden/>
          </w:rPr>
          <w:fldChar w:fldCharType="separate"/>
        </w:r>
        <w:r>
          <w:rPr>
            <w:noProof/>
            <w:webHidden/>
          </w:rPr>
          <w:t>64</w:t>
        </w:r>
        <w:r>
          <w:rPr>
            <w:noProof/>
            <w:webHidden/>
          </w:rPr>
          <w:fldChar w:fldCharType="end"/>
        </w:r>
      </w:hyperlink>
    </w:p>
    <w:p w:rsidR="00120B52" w:rsidRDefault="00120B52" w:rsidP="00120B52">
      <w:pPr>
        <w:pStyle w:val="Nagwek7"/>
        <w:rPr>
          <w:rFonts w:eastAsiaTheme="minorEastAsia" w:cstheme="minorBidi"/>
          <w:b/>
          <w:bCs/>
          <w:smallCaps/>
          <w:noProof/>
          <w:sz w:val="22"/>
          <w:szCs w:val="22"/>
          <w:lang w:eastAsia="pl-PL"/>
        </w:rPr>
      </w:pPr>
      <w:hyperlink w:anchor="_Toc13483742" w:history="1">
        <w:r w:rsidRPr="008444C4">
          <w:rPr>
            <w:rStyle w:val="Hipercze"/>
            <w:noProof/>
          </w:rPr>
          <w:t>D-05.03.05b NAWIERZCHNIA Z BETONU ASFALTOWEGO. WARSTWA WIĄŻĄCA WG PN-EN</w:t>
        </w:r>
        <w:r>
          <w:rPr>
            <w:noProof/>
            <w:webHidden/>
          </w:rPr>
          <w:tab/>
        </w:r>
        <w:r>
          <w:rPr>
            <w:noProof/>
            <w:webHidden/>
          </w:rPr>
          <w:fldChar w:fldCharType="begin"/>
        </w:r>
        <w:r>
          <w:rPr>
            <w:noProof/>
            <w:webHidden/>
          </w:rPr>
          <w:instrText xml:space="preserve"> PAGEREF _Toc13483742 \h </w:instrText>
        </w:r>
        <w:r>
          <w:rPr>
            <w:noProof/>
            <w:webHidden/>
          </w:rPr>
        </w:r>
        <w:r>
          <w:rPr>
            <w:noProof/>
            <w:webHidden/>
          </w:rPr>
          <w:fldChar w:fldCharType="separate"/>
        </w:r>
        <w:r>
          <w:rPr>
            <w:noProof/>
            <w:webHidden/>
          </w:rPr>
          <w:t>70</w:t>
        </w:r>
        <w:r>
          <w:rPr>
            <w:noProof/>
            <w:webHidden/>
          </w:rPr>
          <w:fldChar w:fldCharType="end"/>
        </w:r>
      </w:hyperlink>
    </w:p>
    <w:p w:rsidR="00120B52" w:rsidRDefault="00120B52" w:rsidP="00120B52">
      <w:pPr>
        <w:pStyle w:val="Nagwek7"/>
        <w:rPr>
          <w:rFonts w:eastAsiaTheme="minorEastAsia" w:cstheme="minorBidi"/>
          <w:b/>
          <w:bCs/>
          <w:smallCaps/>
          <w:noProof/>
          <w:sz w:val="22"/>
          <w:szCs w:val="22"/>
          <w:lang w:eastAsia="pl-PL"/>
        </w:rPr>
      </w:pPr>
      <w:hyperlink w:anchor="_Toc13483743" w:history="1">
        <w:r w:rsidRPr="008444C4">
          <w:rPr>
            <w:rStyle w:val="Hipercze"/>
            <w:noProof/>
          </w:rPr>
          <w:t>D-05.03.13a NAWIERZCHNIA  Z  BETONU ASFALTOWEGO.WARSTWA ŚCIERALNA WG  PN-EN</w:t>
        </w:r>
        <w:r>
          <w:rPr>
            <w:noProof/>
            <w:webHidden/>
          </w:rPr>
          <w:tab/>
        </w:r>
        <w:r>
          <w:rPr>
            <w:noProof/>
            <w:webHidden/>
          </w:rPr>
          <w:fldChar w:fldCharType="begin"/>
        </w:r>
        <w:r>
          <w:rPr>
            <w:noProof/>
            <w:webHidden/>
          </w:rPr>
          <w:instrText xml:space="preserve"> PAGEREF _Toc13483743 \h </w:instrText>
        </w:r>
        <w:r>
          <w:rPr>
            <w:noProof/>
            <w:webHidden/>
          </w:rPr>
        </w:r>
        <w:r>
          <w:rPr>
            <w:noProof/>
            <w:webHidden/>
          </w:rPr>
          <w:fldChar w:fldCharType="separate"/>
        </w:r>
        <w:r>
          <w:rPr>
            <w:noProof/>
            <w:webHidden/>
          </w:rPr>
          <w:t>81</w:t>
        </w:r>
        <w:r>
          <w:rPr>
            <w:noProof/>
            <w:webHidden/>
          </w:rPr>
          <w:fldChar w:fldCharType="end"/>
        </w:r>
      </w:hyperlink>
    </w:p>
    <w:p w:rsidR="00120B52" w:rsidRDefault="00120B52" w:rsidP="00120B52">
      <w:pPr>
        <w:pStyle w:val="Nagwek7"/>
        <w:rPr>
          <w:rFonts w:eastAsiaTheme="minorEastAsia" w:cstheme="minorBidi"/>
          <w:b/>
          <w:bCs/>
          <w:smallCaps/>
          <w:noProof/>
          <w:sz w:val="22"/>
          <w:szCs w:val="22"/>
          <w:lang w:eastAsia="pl-PL"/>
        </w:rPr>
      </w:pPr>
      <w:hyperlink w:anchor="_Toc13483744" w:history="1">
        <w:r w:rsidRPr="008444C4">
          <w:rPr>
            <w:rStyle w:val="Hipercze"/>
            <w:noProof/>
            <w:spacing w:val="-15"/>
            <w:position w:val="1"/>
          </w:rPr>
          <w:t>D-05.03.23.</w:t>
        </w:r>
        <w:r w:rsidRPr="008444C4">
          <w:rPr>
            <w:rStyle w:val="Hipercze"/>
            <w:noProof/>
          </w:rPr>
          <w:t xml:space="preserve"> NAWIERZCHNIA Z KOSTKI BRUKOWEJ BETONOWEJ</w:t>
        </w:r>
        <w:r>
          <w:rPr>
            <w:noProof/>
            <w:webHidden/>
          </w:rPr>
          <w:tab/>
        </w:r>
        <w:r>
          <w:rPr>
            <w:noProof/>
            <w:webHidden/>
          </w:rPr>
          <w:fldChar w:fldCharType="begin"/>
        </w:r>
        <w:r>
          <w:rPr>
            <w:noProof/>
            <w:webHidden/>
          </w:rPr>
          <w:instrText xml:space="preserve"> PAGEREF _Toc13483744 \h </w:instrText>
        </w:r>
        <w:r>
          <w:rPr>
            <w:noProof/>
            <w:webHidden/>
          </w:rPr>
        </w:r>
        <w:r>
          <w:rPr>
            <w:noProof/>
            <w:webHidden/>
          </w:rPr>
          <w:fldChar w:fldCharType="separate"/>
        </w:r>
        <w:r>
          <w:rPr>
            <w:noProof/>
            <w:webHidden/>
          </w:rPr>
          <w:t>94</w:t>
        </w:r>
        <w:r>
          <w:rPr>
            <w:noProof/>
            <w:webHidden/>
          </w:rPr>
          <w:fldChar w:fldCharType="end"/>
        </w:r>
      </w:hyperlink>
    </w:p>
    <w:p w:rsidR="00120B52" w:rsidRDefault="00120B52" w:rsidP="00120B52">
      <w:pPr>
        <w:pStyle w:val="Nagwek7"/>
        <w:rPr>
          <w:rFonts w:eastAsiaTheme="minorEastAsia" w:cstheme="minorBidi"/>
          <w:b/>
          <w:bCs/>
          <w:smallCaps/>
          <w:noProof/>
          <w:sz w:val="22"/>
          <w:szCs w:val="22"/>
          <w:lang w:eastAsia="pl-PL"/>
        </w:rPr>
      </w:pPr>
      <w:hyperlink w:anchor="_Toc13483745" w:history="1">
        <w:r w:rsidRPr="008444C4">
          <w:rPr>
            <w:rStyle w:val="Hipercze"/>
            <w:noProof/>
          </w:rPr>
          <w:t>D-06.03.01  ŚCINANIE I UZUPEŁNIANIE POBOCZY</w:t>
        </w:r>
        <w:r>
          <w:rPr>
            <w:noProof/>
            <w:webHidden/>
          </w:rPr>
          <w:tab/>
        </w:r>
        <w:r>
          <w:rPr>
            <w:noProof/>
            <w:webHidden/>
          </w:rPr>
          <w:fldChar w:fldCharType="begin"/>
        </w:r>
        <w:r>
          <w:rPr>
            <w:noProof/>
            <w:webHidden/>
          </w:rPr>
          <w:instrText xml:space="preserve"> PAGEREF _Toc13483745 \h </w:instrText>
        </w:r>
        <w:r>
          <w:rPr>
            <w:noProof/>
            <w:webHidden/>
          </w:rPr>
        </w:r>
        <w:r>
          <w:rPr>
            <w:noProof/>
            <w:webHidden/>
          </w:rPr>
          <w:fldChar w:fldCharType="separate"/>
        </w:r>
        <w:r>
          <w:rPr>
            <w:noProof/>
            <w:webHidden/>
          </w:rPr>
          <w:t>102</w:t>
        </w:r>
        <w:r>
          <w:rPr>
            <w:noProof/>
            <w:webHidden/>
          </w:rPr>
          <w:fldChar w:fldCharType="end"/>
        </w:r>
      </w:hyperlink>
    </w:p>
    <w:p w:rsidR="00120B52" w:rsidRDefault="00120B52" w:rsidP="00120B52">
      <w:pPr>
        <w:pStyle w:val="Nagwek7"/>
        <w:rPr>
          <w:rFonts w:eastAsiaTheme="minorEastAsia" w:cstheme="minorBidi"/>
          <w:b/>
          <w:bCs/>
          <w:smallCaps/>
          <w:noProof/>
          <w:sz w:val="22"/>
          <w:szCs w:val="22"/>
          <w:lang w:eastAsia="pl-PL"/>
        </w:rPr>
      </w:pPr>
      <w:hyperlink w:anchor="_Toc13483746" w:history="1">
        <w:r w:rsidRPr="008444C4">
          <w:rPr>
            <w:rStyle w:val="Hipercze"/>
            <w:noProof/>
          </w:rPr>
          <w:t>D-06.04.01 ROWY</w:t>
        </w:r>
        <w:r>
          <w:rPr>
            <w:noProof/>
            <w:webHidden/>
          </w:rPr>
          <w:tab/>
        </w:r>
        <w:r>
          <w:rPr>
            <w:noProof/>
            <w:webHidden/>
          </w:rPr>
          <w:fldChar w:fldCharType="begin"/>
        </w:r>
        <w:r>
          <w:rPr>
            <w:noProof/>
            <w:webHidden/>
          </w:rPr>
          <w:instrText xml:space="preserve"> PAGEREF _Toc13483746 \h </w:instrText>
        </w:r>
        <w:r>
          <w:rPr>
            <w:noProof/>
            <w:webHidden/>
          </w:rPr>
        </w:r>
        <w:r>
          <w:rPr>
            <w:noProof/>
            <w:webHidden/>
          </w:rPr>
          <w:fldChar w:fldCharType="separate"/>
        </w:r>
        <w:r>
          <w:rPr>
            <w:noProof/>
            <w:webHidden/>
          </w:rPr>
          <w:t>105</w:t>
        </w:r>
        <w:r>
          <w:rPr>
            <w:noProof/>
            <w:webHidden/>
          </w:rPr>
          <w:fldChar w:fldCharType="end"/>
        </w:r>
      </w:hyperlink>
    </w:p>
    <w:p w:rsidR="00120B52" w:rsidRDefault="00120B52" w:rsidP="00120B52">
      <w:pPr>
        <w:pStyle w:val="Nagwek7"/>
        <w:rPr>
          <w:rFonts w:eastAsiaTheme="minorEastAsia" w:cstheme="minorBidi"/>
          <w:b/>
          <w:bCs/>
          <w:smallCaps/>
          <w:noProof/>
          <w:sz w:val="22"/>
          <w:szCs w:val="22"/>
          <w:lang w:eastAsia="pl-PL"/>
        </w:rPr>
      </w:pPr>
      <w:hyperlink w:anchor="_Toc13483747" w:history="1">
        <w:r w:rsidRPr="008444C4">
          <w:rPr>
            <w:rStyle w:val="Hipercze"/>
            <w:noProof/>
          </w:rPr>
          <w:t>D-07.02.01 OZNAKOWANIE PIONOWE</w:t>
        </w:r>
        <w:r>
          <w:rPr>
            <w:noProof/>
            <w:webHidden/>
          </w:rPr>
          <w:tab/>
        </w:r>
        <w:r>
          <w:rPr>
            <w:noProof/>
            <w:webHidden/>
          </w:rPr>
          <w:fldChar w:fldCharType="begin"/>
        </w:r>
        <w:r>
          <w:rPr>
            <w:noProof/>
            <w:webHidden/>
          </w:rPr>
          <w:instrText xml:space="preserve"> PAGEREF _Toc13483747 \h </w:instrText>
        </w:r>
        <w:r>
          <w:rPr>
            <w:noProof/>
            <w:webHidden/>
          </w:rPr>
        </w:r>
        <w:r>
          <w:rPr>
            <w:noProof/>
            <w:webHidden/>
          </w:rPr>
          <w:fldChar w:fldCharType="separate"/>
        </w:r>
        <w:r>
          <w:rPr>
            <w:noProof/>
            <w:webHidden/>
          </w:rPr>
          <w:t>108</w:t>
        </w:r>
        <w:r>
          <w:rPr>
            <w:noProof/>
            <w:webHidden/>
          </w:rPr>
          <w:fldChar w:fldCharType="end"/>
        </w:r>
      </w:hyperlink>
    </w:p>
    <w:p w:rsidR="00120B52" w:rsidRDefault="00120B52" w:rsidP="00120B52">
      <w:pPr>
        <w:pStyle w:val="Nagwek7"/>
        <w:rPr>
          <w:rFonts w:eastAsiaTheme="minorEastAsia" w:cstheme="minorBidi"/>
          <w:b/>
          <w:bCs/>
          <w:smallCaps/>
          <w:noProof/>
          <w:sz w:val="22"/>
          <w:szCs w:val="22"/>
          <w:lang w:eastAsia="pl-PL"/>
        </w:rPr>
      </w:pPr>
      <w:hyperlink w:anchor="_Toc13483748" w:history="1">
        <w:r w:rsidR="0012782F">
          <w:rPr>
            <w:rStyle w:val="Hipercze"/>
            <w:noProof/>
          </w:rPr>
          <w:t>D</w:t>
        </w:r>
        <w:r w:rsidRPr="008444C4">
          <w:rPr>
            <w:rStyle w:val="Hipercze"/>
            <w:noProof/>
          </w:rPr>
          <w:t>-05.03.01 NAWI</w:t>
        </w:r>
        <w:r w:rsidRPr="008444C4">
          <w:rPr>
            <w:rStyle w:val="Hipercze"/>
            <w:noProof/>
          </w:rPr>
          <w:t>E</w:t>
        </w:r>
        <w:r w:rsidRPr="008444C4">
          <w:rPr>
            <w:rStyle w:val="Hipercze"/>
            <w:noProof/>
          </w:rPr>
          <w:t>RZCHNIA Z KOSTKI KAMIENNEJ</w:t>
        </w:r>
        <w:r>
          <w:rPr>
            <w:noProof/>
            <w:webHidden/>
          </w:rPr>
          <w:tab/>
        </w:r>
        <w:r>
          <w:rPr>
            <w:noProof/>
            <w:webHidden/>
          </w:rPr>
          <w:fldChar w:fldCharType="begin"/>
        </w:r>
        <w:r>
          <w:rPr>
            <w:noProof/>
            <w:webHidden/>
          </w:rPr>
          <w:instrText xml:space="preserve"> PAGEREF _Toc13483748 \h </w:instrText>
        </w:r>
        <w:r>
          <w:rPr>
            <w:noProof/>
            <w:webHidden/>
          </w:rPr>
        </w:r>
        <w:r>
          <w:rPr>
            <w:noProof/>
            <w:webHidden/>
          </w:rPr>
          <w:fldChar w:fldCharType="separate"/>
        </w:r>
        <w:r>
          <w:rPr>
            <w:noProof/>
            <w:webHidden/>
          </w:rPr>
          <w:t>117</w:t>
        </w:r>
        <w:r>
          <w:rPr>
            <w:noProof/>
            <w:webHidden/>
          </w:rPr>
          <w:fldChar w:fldCharType="end"/>
        </w:r>
      </w:hyperlink>
    </w:p>
    <w:p w:rsidR="00120B52" w:rsidRDefault="00120B52" w:rsidP="00120B52">
      <w:pPr>
        <w:pStyle w:val="Nagwek7"/>
        <w:rPr>
          <w:rFonts w:eastAsiaTheme="minorEastAsia" w:cstheme="minorBidi"/>
          <w:b/>
          <w:bCs/>
          <w:smallCaps/>
          <w:noProof/>
          <w:sz w:val="22"/>
          <w:szCs w:val="22"/>
          <w:lang w:eastAsia="pl-PL"/>
        </w:rPr>
      </w:pPr>
      <w:hyperlink w:anchor="_Toc13483749" w:history="1">
        <w:r w:rsidRPr="008444C4">
          <w:rPr>
            <w:rStyle w:val="Hipercze"/>
            <w:noProof/>
          </w:rPr>
          <w:t>D-08.01.01 KRAWĘŻNIKI BETONOWE</w:t>
        </w:r>
        <w:r>
          <w:rPr>
            <w:noProof/>
            <w:webHidden/>
          </w:rPr>
          <w:tab/>
        </w:r>
        <w:r>
          <w:rPr>
            <w:noProof/>
            <w:webHidden/>
          </w:rPr>
          <w:fldChar w:fldCharType="begin"/>
        </w:r>
        <w:r>
          <w:rPr>
            <w:noProof/>
            <w:webHidden/>
          </w:rPr>
          <w:instrText xml:space="preserve"> PAGEREF _Toc13483749 \h </w:instrText>
        </w:r>
        <w:r>
          <w:rPr>
            <w:noProof/>
            <w:webHidden/>
          </w:rPr>
        </w:r>
        <w:r>
          <w:rPr>
            <w:noProof/>
            <w:webHidden/>
          </w:rPr>
          <w:fldChar w:fldCharType="separate"/>
        </w:r>
        <w:r>
          <w:rPr>
            <w:noProof/>
            <w:webHidden/>
          </w:rPr>
          <w:t>123</w:t>
        </w:r>
        <w:r>
          <w:rPr>
            <w:noProof/>
            <w:webHidden/>
          </w:rPr>
          <w:fldChar w:fldCharType="end"/>
        </w:r>
      </w:hyperlink>
    </w:p>
    <w:p w:rsidR="00120B52" w:rsidRDefault="00120B52" w:rsidP="00120B52">
      <w:pPr>
        <w:pStyle w:val="Nagwek7"/>
        <w:rPr>
          <w:rFonts w:eastAsiaTheme="minorEastAsia" w:cstheme="minorBidi"/>
          <w:b/>
          <w:bCs/>
          <w:smallCaps/>
          <w:noProof/>
          <w:sz w:val="22"/>
          <w:szCs w:val="22"/>
          <w:lang w:eastAsia="pl-PL"/>
        </w:rPr>
      </w:pPr>
      <w:hyperlink w:anchor="_Toc13483750" w:history="1">
        <w:r w:rsidRPr="008444C4">
          <w:rPr>
            <w:rStyle w:val="Hipercze"/>
            <w:noProof/>
          </w:rPr>
          <w:t>D-08.05.01 ŚCIEKI   Z   PREFABRYKOWANYCH ELEMENTÓW  BETONOWYCH</w:t>
        </w:r>
        <w:r>
          <w:rPr>
            <w:noProof/>
            <w:webHidden/>
          </w:rPr>
          <w:tab/>
        </w:r>
        <w:r>
          <w:rPr>
            <w:noProof/>
            <w:webHidden/>
          </w:rPr>
          <w:fldChar w:fldCharType="begin"/>
        </w:r>
        <w:r>
          <w:rPr>
            <w:noProof/>
            <w:webHidden/>
          </w:rPr>
          <w:instrText xml:space="preserve"> PAGEREF _Toc13483750 \h </w:instrText>
        </w:r>
        <w:r>
          <w:rPr>
            <w:noProof/>
            <w:webHidden/>
          </w:rPr>
        </w:r>
        <w:r>
          <w:rPr>
            <w:noProof/>
            <w:webHidden/>
          </w:rPr>
          <w:fldChar w:fldCharType="separate"/>
        </w:r>
        <w:r>
          <w:rPr>
            <w:noProof/>
            <w:webHidden/>
          </w:rPr>
          <w:t>129</w:t>
        </w:r>
        <w:r>
          <w:rPr>
            <w:noProof/>
            <w:webHidden/>
          </w:rPr>
          <w:fldChar w:fldCharType="end"/>
        </w:r>
      </w:hyperlink>
    </w:p>
    <w:p w:rsidR="00120B52" w:rsidRDefault="00120B52" w:rsidP="00120B52">
      <w:pPr>
        <w:pStyle w:val="Nagwek7"/>
        <w:rPr>
          <w:rFonts w:eastAsiaTheme="minorEastAsia" w:cstheme="minorBidi"/>
          <w:b/>
          <w:bCs/>
          <w:smallCaps/>
          <w:noProof/>
          <w:sz w:val="22"/>
          <w:szCs w:val="22"/>
          <w:lang w:eastAsia="pl-PL"/>
        </w:rPr>
      </w:pPr>
      <w:hyperlink w:anchor="_Toc13483751" w:history="1">
        <w:r w:rsidRPr="008444C4">
          <w:rPr>
            <w:rStyle w:val="Hipercze"/>
            <w:noProof/>
          </w:rPr>
          <w:t>KD-03.02.01 BUDOWA KANALIZACJI DESZCZOWEJ</w:t>
        </w:r>
        <w:r>
          <w:rPr>
            <w:noProof/>
            <w:webHidden/>
          </w:rPr>
          <w:tab/>
        </w:r>
        <w:r>
          <w:rPr>
            <w:noProof/>
            <w:webHidden/>
          </w:rPr>
          <w:fldChar w:fldCharType="begin"/>
        </w:r>
        <w:r>
          <w:rPr>
            <w:noProof/>
            <w:webHidden/>
          </w:rPr>
          <w:instrText xml:space="preserve"> PAGEREF _Toc13483751 \h </w:instrText>
        </w:r>
        <w:r>
          <w:rPr>
            <w:noProof/>
            <w:webHidden/>
          </w:rPr>
        </w:r>
        <w:r>
          <w:rPr>
            <w:noProof/>
            <w:webHidden/>
          </w:rPr>
          <w:fldChar w:fldCharType="separate"/>
        </w:r>
        <w:r>
          <w:rPr>
            <w:noProof/>
            <w:webHidden/>
          </w:rPr>
          <w:t>134</w:t>
        </w:r>
        <w:r>
          <w:rPr>
            <w:noProof/>
            <w:webHidden/>
          </w:rPr>
          <w:fldChar w:fldCharType="end"/>
        </w:r>
      </w:hyperlink>
    </w:p>
    <w:p w:rsidR="00B867F0" w:rsidRPr="00FC7A7C" w:rsidRDefault="008E08A2" w:rsidP="00120B52">
      <w:pPr>
        <w:pStyle w:val="Nagwek1"/>
      </w:pPr>
      <w:r w:rsidRPr="00A1635C">
        <w:rPr>
          <w:rStyle w:val="Numerstrony"/>
          <w:rFonts w:asciiTheme="minorHAnsi" w:hAnsiTheme="minorHAnsi" w:cstheme="minorHAnsi"/>
          <w:b w:val="0"/>
          <w:smallCaps/>
        </w:rPr>
        <w:fldChar w:fldCharType="end"/>
      </w:r>
      <w:bookmarkStart w:id="0" w:name="_Toc285044228"/>
      <w:bookmarkStart w:id="1" w:name="_Toc352837476"/>
      <w:r w:rsidR="00CA2447" w:rsidRPr="003A66CD">
        <w:br w:type="page"/>
      </w:r>
      <w:bookmarkStart w:id="2" w:name="_Toc13483731"/>
      <w:r w:rsidR="00B867F0" w:rsidRPr="00FC7A7C">
        <w:lastRenderedPageBreak/>
        <w:t>D-M-00.00.00 WYMAGANIA OGÓLNE</w:t>
      </w:r>
      <w:bookmarkEnd w:id="0"/>
      <w:bookmarkEnd w:id="1"/>
      <w:bookmarkEnd w:id="2"/>
    </w:p>
    <w:p w:rsidR="00B867F0" w:rsidRPr="00FC7A7C" w:rsidRDefault="00B867F0" w:rsidP="00DC79FF">
      <w:pPr>
        <w:pStyle w:val="Nagwek3"/>
      </w:pPr>
      <w:bookmarkStart w:id="3" w:name="_Toc404150096"/>
      <w:bookmarkStart w:id="4" w:name="_Toc416830698"/>
      <w:bookmarkStart w:id="5" w:name="_Toc6881279"/>
      <w:bookmarkStart w:id="6" w:name="_Toc6882152"/>
      <w:r w:rsidRPr="00FC7A7C">
        <w:t>1. WSTĘP</w:t>
      </w:r>
      <w:bookmarkEnd w:id="3"/>
      <w:bookmarkEnd w:id="4"/>
      <w:bookmarkEnd w:id="5"/>
      <w:bookmarkEnd w:id="6"/>
    </w:p>
    <w:p w:rsidR="00B867F0" w:rsidRPr="00FC7A7C" w:rsidRDefault="00B867F0" w:rsidP="00B867F0">
      <w:pPr>
        <w:pStyle w:val="Nagwek4"/>
        <w:rPr>
          <w:rFonts w:ascii="Calibri" w:hAnsi="Calibri" w:cs="Calibri"/>
          <w:color w:val="auto"/>
        </w:rPr>
      </w:pPr>
      <w:r w:rsidRPr="00FC7A7C">
        <w:rPr>
          <w:rFonts w:ascii="Calibri" w:hAnsi="Calibri" w:cs="Calibri"/>
          <w:color w:val="auto"/>
        </w:rPr>
        <w:t xml:space="preserve">1.1. Przedmiot </w:t>
      </w:r>
      <w:proofErr w:type="spellStart"/>
      <w:r w:rsidR="00FC7A7C" w:rsidRPr="00FC7A7C">
        <w:rPr>
          <w:rFonts w:ascii="Calibri" w:hAnsi="Calibri" w:cs="Calibri"/>
          <w:color w:val="auto"/>
        </w:rPr>
        <w:t>STWiORB</w:t>
      </w:r>
      <w:proofErr w:type="spellEnd"/>
    </w:p>
    <w:p w:rsidR="00B867F0" w:rsidRPr="00FC7A7C" w:rsidRDefault="00B867F0" w:rsidP="00B867F0">
      <w:pPr>
        <w:pStyle w:val="tekstost"/>
        <w:rPr>
          <w:rFonts w:ascii="Calibri" w:hAnsi="Calibri" w:cs="Calibri"/>
        </w:rPr>
      </w:pPr>
      <w:r w:rsidRPr="00FC7A7C">
        <w:rPr>
          <w:rFonts w:ascii="Calibri" w:hAnsi="Calibri" w:cs="Calibri"/>
        </w:rPr>
        <w:t xml:space="preserve">Przedmiotem </w:t>
      </w:r>
      <w:r w:rsidR="00FC7A7C">
        <w:rPr>
          <w:rFonts w:ascii="Calibri" w:hAnsi="Calibri" w:cs="Calibri"/>
        </w:rPr>
        <w:t>niniejszej Specyfikacji Wykonania i Odbioru Robót Budowlanych (</w:t>
      </w:r>
      <w:proofErr w:type="spellStart"/>
      <w:r w:rsidR="00FC7A7C">
        <w:rPr>
          <w:rFonts w:ascii="Calibri" w:hAnsi="Calibri" w:cs="Calibri"/>
        </w:rPr>
        <w:t>STWiORB</w:t>
      </w:r>
      <w:proofErr w:type="spellEnd"/>
      <w:r w:rsidR="00FC7A7C">
        <w:rPr>
          <w:rFonts w:ascii="Calibri" w:hAnsi="Calibri" w:cs="Calibri"/>
        </w:rPr>
        <w:t>)</w:t>
      </w:r>
      <w:r w:rsidRPr="00FC7A7C">
        <w:rPr>
          <w:rFonts w:ascii="Calibri" w:hAnsi="Calibri" w:cs="Calibri"/>
        </w:rPr>
        <w:t xml:space="preserve"> są wymagania ogólne dotyczące wykonania i odbioru robót drogowych, wspólne dla wszystkich dalszych wytycznych.</w:t>
      </w:r>
    </w:p>
    <w:p w:rsidR="00B867F0" w:rsidRPr="00FC7A7C" w:rsidRDefault="00B867F0" w:rsidP="00B867F0">
      <w:pPr>
        <w:pStyle w:val="Nagwek4"/>
        <w:rPr>
          <w:rFonts w:ascii="Calibri" w:hAnsi="Calibri" w:cs="Calibri"/>
          <w:color w:val="auto"/>
        </w:rPr>
      </w:pPr>
      <w:r w:rsidRPr="00FC7A7C">
        <w:rPr>
          <w:rFonts w:ascii="Calibri" w:hAnsi="Calibri" w:cs="Calibri"/>
          <w:color w:val="auto"/>
        </w:rPr>
        <w:t xml:space="preserve">1.2. Zakres stosowania </w:t>
      </w:r>
      <w:proofErr w:type="spellStart"/>
      <w:r w:rsidR="00FC7A7C" w:rsidRPr="00FC7A7C">
        <w:rPr>
          <w:rFonts w:ascii="Calibri" w:hAnsi="Calibri" w:cs="Calibri"/>
          <w:color w:val="auto"/>
        </w:rPr>
        <w:t>STWiORB</w:t>
      </w:r>
      <w:proofErr w:type="spellEnd"/>
    </w:p>
    <w:p w:rsidR="00B867F0" w:rsidRPr="00FC7A7C" w:rsidRDefault="00FC7A7C" w:rsidP="00B867F0">
      <w:pPr>
        <w:rPr>
          <w:rFonts w:ascii="Calibri" w:hAnsi="Calibri" w:cs="Calibri"/>
        </w:rPr>
      </w:pPr>
      <w:r>
        <w:rPr>
          <w:rFonts w:ascii="Calibri" w:hAnsi="Calibri" w:cs="Calibri"/>
        </w:rPr>
        <w:t>Specyfikacja stanowi</w:t>
      </w:r>
      <w:r w:rsidR="00B867F0" w:rsidRPr="00FC7A7C">
        <w:rPr>
          <w:rFonts w:ascii="Calibri" w:hAnsi="Calibri" w:cs="Calibri"/>
        </w:rPr>
        <w:t xml:space="preserve"> dokument przetargowy i kontraktowy przy realizacji  zada</w:t>
      </w:r>
      <w:r w:rsidR="00B4598F">
        <w:rPr>
          <w:rFonts w:ascii="Calibri" w:hAnsi="Calibri" w:cs="Calibri"/>
        </w:rPr>
        <w:t>ń wymienionych na stronie tytułowej</w:t>
      </w:r>
      <w:r w:rsidR="00B867F0" w:rsidRPr="00FC7A7C">
        <w:rPr>
          <w:rFonts w:ascii="Calibri" w:hAnsi="Calibri" w:cs="Calibri"/>
        </w:rPr>
        <w:t xml:space="preserve"> </w:t>
      </w:r>
      <w:r w:rsidR="00B4598F">
        <w:rPr>
          <w:rFonts w:ascii="Calibri" w:hAnsi="Calibri" w:cs="Calibri"/>
          <w:spacing w:val="-1"/>
        </w:rPr>
        <w:t>i realizowanych na terenie Czarny Bór.</w:t>
      </w:r>
    </w:p>
    <w:p w:rsidR="00B867F0" w:rsidRPr="00FC7A7C" w:rsidRDefault="00B867F0" w:rsidP="00B867F0">
      <w:pPr>
        <w:pStyle w:val="Nagwek4"/>
        <w:rPr>
          <w:rFonts w:ascii="Calibri" w:hAnsi="Calibri" w:cs="Calibri"/>
          <w:color w:val="auto"/>
        </w:rPr>
      </w:pPr>
      <w:r w:rsidRPr="00FC7A7C">
        <w:rPr>
          <w:rFonts w:ascii="Calibri" w:hAnsi="Calibri" w:cs="Calibri"/>
          <w:color w:val="auto"/>
        </w:rPr>
        <w:t xml:space="preserve">1.3. Zakres robót objętych </w:t>
      </w:r>
      <w:proofErr w:type="spellStart"/>
      <w:r w:rsidR="00FC7A7C" w:rsidRPr="00FC7A7C">
        <w:rPr>
          <w:rFonts w:ascii="Calibri" w:hAnsi="Calibri" w:cs="Calibri"/>
          <w:color w:val="auto"/>
        </w:rPr>
        <w:t>STWiORB</w:t>
      </w:r>
      <w:proofErr w:type="spellEnd"/>
    </w:p>
    <w:p w:rsidR="00B867F0" w:rsidRPr="00FC7A7C" w:rsidRDefault="00B867F0" w:rsidP="00B867F0">
      <w:pPr>
        <w:rPr>
          <w:rFonts w:ascii="Calibri" w:hAnsi="Calibri" w:cs="Calibri"/>
        </w:rPr>
      </w:pPr>
      <w:r w:rsidRPr="00FC7A7C">
        <w:rPr>
          <w:rFonts w:ascii="Calibri" w:hAnsi="Calibri" w:cs="Calibri"/>
        </w:rPr>
        <w:t xml:space="preserve">Ustalenia zawarte w </w:t>
      </w:r>
      <w:r w:rsidR="00FC7A7C">
        <w:rPr>
          <w:rFonts w:ascii="Calibri" w:hAnsi="Calibri" w:cs="Calibri"/>
        </w:rPr>
        <w:t>niniejszej Specyfikacji Wykonania i Odbioru Robót Budowlanych (</w:t>
      </w:r>
      <w:proofErr w:type="spellStart"/>
      <w:r w:rsidR="00FC7A7C">
        <w:rPr>
          <w:rFonts w:ascii="Calibri" w:hAnsi="Calibri" w:cs="Calibri"/>
        </w:rPr>
        <w:t>STWiORB</w:t>
      </w:r>
      <w:proofErr w:type="spellEnd"/>
      <w:r w:rsidR="00FC7A7C">
        <w:rPr>
          <w:rFonts w:ascii="Calibri" w:hAnsi="Calibri" w:cs="Calibri"/>
        </w:rPr>
        <w:t>)</w:t>
      </w:r>
      <w:r w:rsidRPr="00FC7A7C">
        <w:rPr>
          <w:rFonts w:ascii="Calibri" w:hAnsi="Calibri" w:cs="Calibri"/>
        </w:rPr>
        <w:t xml:space="preserve"> obejmują wymagania ogólne, wspólne dla robót objętych warunkami technicznymi, zawartymi w dalszej części opracowania.</w:t>
      </w:r>
    </w:p>
    <w:p w:rsidR="00B867F0" w:rsidRPr="00FC7A7C" w:rsidRDefault="00B867F0" w:rsidP="00B867F0">
      <w:pPr>
        <w:pStyle w:val="Nagwek4"/>
        <w:rPr>
          <w:rFonts w:ascii="Calibri" w:hAnsi="Calibri" w:cs="Calibri"/>
          <w:color w:val="auto"/>
        </w:rPr>
      </w:pPr>
      <w:r w:rsidRPr="00FC7A7C">
        <w:rPr>
          <w:rFonts w:ascii="Calibri" w:hAnsi="Calibri" w:cs="Calibri"/>
          <w:color w:val="auto"/>
        </w:rPr>
        <w:t>1.4. Określenia podstawowe</w:t>
      </w:r>
    </w:p>
    <w:p w:rsidR="00B867F0" w:rsidRPr="00FC7A7C" w:rsidRDefault="00B867F0" w:rsidP="00B867F0">
      <w:pPr>
        <w:pStyle w:val="tekstost"/>
        <w:rPr>
          <w:rFonts w:ascii="Calibri" w:hAnsi="Calibri" w:cs="Calibri"/>
        </w:rPr>
      </w:pPr>
      <w:r w:rsidRPr="00FC7A7C">
        <w:rPr>
          <w:rFonts w:ascii="Calibri" w:hAnsi="Calibri" w:cs="Calibri"/>
        </w:rPr>
        <w:t xml:space="preserve">Użyte w </w:t>
      </w:r>
      <w:proofErr w:type="spellStart"/>
      <w:r w:rsidR="00FC7A7C" w:rsidRPr="00FC7A7C">
        <w:rPr>
          <w:rFonts w:ascii="Calibri" w:hAnsi="Calibri" w:cs="Calibri"/>
        </w:rPr>
        <w:t>STWiORB</w:t>
      </w:r>
      <w:proofErr w:type="spellEnd"/>
      <w:r w:rsidRPr="00FC7A7C">
        <w:rPr>
          <w:rFonts w:ascii="Calibri" w:hAnsi="Calibri" w:cs="Calibri"/>
        </w:rPr>
        <w:t xml:space="preserve"> wymienione poniżej określenia należy rozumieć w każdym przypadku następująco:</w:t>
      </w:r>
    </w:p>
    <w:p w:rsidR="00B867F0" w:rsidRPr="00FC7A7C" w:rsidRDefault="00B867F0" w:rsidP="00B867F0">
      <w:pPr>
        <w:pStyle w:val="tekstost"/>
        <w:rPr>
          <w:rFonts w:ascii="Calibri" w:hAnsi="Calibri" w:cs="Calibri"/>
        </w:rPr>
      </w:pPr>
      <w:r w:rsidRPr="00FC7A7C">
        <w:rPr>
          <w:rFonts w:ascii="Calibri" w:hAnsi="Calibri" w:cs="Calibri"/>
          <w:b/>
          <w:bCs/>
          <w:i/>
          <w:iCs/>
        </w:rPr>
        <w:t>1.4.1.</w:t>
      </w:r>
      <w:r w:rsidRPr="00FC7A7C">
        <w:rPr>
          <w:rFonts w:ascii="Calibri" w:hAnsi="Calibri" w:cs="Calibri"/>
        </w:rPr>
        <w:t xml:space="preserve"> Budowla drogowa - obiekt budowlany, nie będący budynkiem, stanowiący całość techniczno-użytkową (droga) albo jego część stanowiącą odrębny element konstrukcyjny lub technologiczny.</w:t>
      </w:r>
    </w:p>
    <w:p w:rsidR="00B867F0" w:rsidRPr="00FC7A7C" w:rsidRDefault="00B867F0" w:rsidP="00B867F0">
      <w:pPr>
        <w:pStyle w:val="tekstost"/>
        <w:rPr>
          <w:rFonts w:ascii="Calibri" w:hAnsi="Calibri" w:cs="Calibri"/>
        </w:rPr>
      </w:pPr>
      <w:r w:rsidRPr="00FC7A7C">
        <w:rPr>
          <w:rFonts w:ascii="Calibri" w:hAnsi="Calibri" w:cs="Calibri"/>
          <w:b/>
          <w:bCs/>
          <w:i/>
          <w:iCs/>
        </w:rPr>
        <w:t>1.4.2.</w:t>
      </w:r>
      <w:r w:rsidRPr="00FC7A7C">
        <w:rPr>
          <w:rFonts w:ascii="Calibri" w:hAnsi="Calibri" w:cs="Calibri"/>
        </w:rPr>
        <w:t xml:space="preserve"> Chodnik - wyznaczony pas terenu przy jezdni lub odsunięty od jezdni, przeznaczony do ruchu pieszych.</w:t>
      </w:r>
    </w:p>
    <w:p w:rsidR="00B867F0" w:rsidRPr="00FC7A7C" w:rsidRDefault="00B867F0" w:rsidP="00B867F0">
      <w:pPr>
        <w:pStyle w:val="tekstost"/>
        <w:rPr>
          <w:rFonts w:ascii="Calibri" w:hAnsi="Calibri" w:cs="Calibri"/>
        </w:rPr>
      </w:pPr>
      <w:r w:rsidRPr="00FC7A7C">
        <w:rPr>
          <w:rFonts w:ascii="Calibri" w:hAnsi="Calibri" w:cs="Calibri"/>
          <w:b/>
          <w:bCs/>
          <w:i/>
          <w:iCs/>
        </w:rPr>
        <w:t>1.4.3.</w:t>
      </w:r>
      <w:r w:rsidRPr="00FC7A7C">
        <w:rPr>
          <w:rFonts w:ascii="Calibri" w:hAnsi="Calibri" w:cs="Calibri"/>
        </w:rPr>
        <w:t xml:space="preserve"> Droga - wydzielony pas terenu przeznaczony do ruchu lub postoju pojazdów oraz ruchu pieszych wraz z wszelkimi urządzeniami technicznymi związanymi z prowadzeniem i zabezpieczeniem ruchu.</w:t>
      </w:r>
    </w:p>
    <w:p w:rsidR="00B867F0" w:rsidRPr="00FC7A7C" w:rsidRDefault="00B867F0" w:rsidP="00B867F0">
      <w:pPr>
        <w:pStyle w:val="tekstost"/>
        <w:rPr>
          <w:rFonts w:ascii="Calibri" w:hAnsi="Calibri" w:cs="Calibri"/>
        </w:rPr>
      </w:pPr>
      <w:r w:rsidRPr="00FC7A7C">
        <w:rPr>
          <w:rFonts w:ascii="Calibri" w:hAnsi="Calibri" w:cs="Calibri"/>
          <w:b/>
          <w:bCs/>
          <w:i/>
          <w:iCs/>
        </w:rPr>
        <w:t>1.4.4.</w:t>
      </w:r>
      <w:r w:rsidRPr="00FC7A7C">
        <w:rPr>
          <w:rFonts w:ascii="Calibri" w:hAnsi="Calibri" w:cs="Calibri"/>
        </w:rPr>
        <w:t xml:space="preserve"> Droga tymczasowa (montażowa) - droga specjalnie przygotowana, przeznaczona do ruchu pojazdów obsługujących zadanie budowlane na czas jego wykonania, przewidziana do usunięcia po jego zakończeniu.</w:t>
      </w:r>
    </w:p>
    <w:p w:rsidR="00B867F0" w:rsidRPr="00FC7A7C" w:rsidRDefault="00B867F0" w:rsidP="00B867F0">
      <w:pPr>
        <w:pStyle w:val="tekstost"/>
        <w:rPr>
          <w:rFonts w:ascii="Calibri" w:hAnsi="Calibri" w:cs="Calibri"/>
        </w:rPr>
      </w:pPr>
      <w:r w:rsidRPr="00FC7A7C">
        <w:rPr>
          <w:rFonts w:ascii="Calibri" w:hAnsi="Calibri" w:cs="Calibri"/>
          <w:b/>
          <w:bCs/>
          <w:i/>
          <w:iCs/>
        </w:rPr>
        <w:t>1.4.5.</w:t>
      </w:r>
      <w:r w:rsidRPr="00FC7A7C">
        <w:rPr>
          <w:rFonts w:ascii="Calibri" w:hAnsi="Calibri" w:cs="Calibri"/>
        </w:rPr>
        <w:t xml:space="preserve"> 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w:t>
      </w:r>
      <w:r w:rsidRPr="00FC7A7C">
        <w:rPr>
          <w:rFonts w:ascii="Calibri" w:hAnsi="Calibri" w:cs="Calibri"/>
        </w:rPr>
        <w:t>o</w:t>
      </w:r>
      <w:r w:rsidRPr="00FC7A7C">
        <w:rPr>
          <w:rFonts w:ascii="Calibri" w:hAnsi="Calibri" w:cs="Calibri"/>
        </w:rPr>
        <w:t>leceń i innej korespondencji technicznej pomiędzy Inżynierem/Kierownikiem projektu, Wykonawcą i projektantem.</w:t>
      </w:r>
    </w:p>
    <w:p w:rsidR="00B867F0" w:rsidRPr="00FC7A7C" w:rsidRDefault="00B867F0" w:rsidP="00B867F0">
      <w:pPr>
        <w:pStyle w:val="tekstost"/>
        <w:rPr>
          <w:rFonts w:ascii="Calibri" w:hAnsi="Calibri" w:cs="Calibri"/>
        </w:rPr>
      </w:pPr>
      <w:r w:rsidRPr="00FC7A7C">
        <w:rPr>
          <w:rFonts w:ascii="Calibri" w:hAnsi="Calibri" w:cs="Calibri"/>
          <w:b/>
          <w:bCs/>
          <w:i/>
          <w:iCs/>
        </w:rPr>
        <w:t>1.4.6.</w:t>
      </w:r>
      <w:r w:rsidRPr="00FC7A7C">
        <w:rPr>
          <w:rFonts w:ascii="Calibri" w:hAnsi="Calibri" w:cs="Calibri"/>
        </w:rPr>
        <w:t xml:space="preserve"> Inżynier/Kierownik projektu – osoba wymieniona w danych kontraktowych (wyznaczona przez Zamawiającego, o której wyznaczeniu poinformowany jest Wykonawca), odpowiedzialna za nadzorowanie robót i administrowanie kontra</w:t>
      </w:r>
      <w:r w:rsidRPr="00FC7A7C">
        <w:rPr>
          <w:rFonts w:ascii="Calibri" w:hAnsi="Calibri" w:cs="Calibri"/>
        </w:rPr>
        <w:t>k</w:t>
      </w:r>
      <w:r w:rsidRPr="00FC7A7C">
        <w:rPr>
          <w:rFonts w:ascii="Calibri" w:hAnsi="Calibri" w:cs="Calibri"/>
        </w:rPr>
        <w:t>tem.</w:t>
      </w:r>
    </w:p>
    <w:p w:rsidR="00B867F0" w:rsidRPr="00FC7A7C" w:rsidRDefault="00B867F0" w:rsidP="00B867F0">
      <w:pPr>
        <w:pStyle w:val="tekstost"/>
        <w:rPr>
          <w:rFonts w:ascii="Calibri" w:hAnsi="Calibri" w:cs="Calibri"/>
        </w:rPr>
      </w:pPr>
      <w:r w:rsidRPr="00FC7A7C">
        <w:rPr>
          <w:rFonts w:ascii="Calibri" w:hAnsi="Calibri" w:cs="Calibri"/>
          <w:b/>
          <w:bCs/>
          <w:i/>
          <w:iCs/>
        </w:rPr>
        <w:t>1.4.7.</w:t>
      </w:r>
      <w:r w:rsidRPr="00FC7A7C">
        <w:rPr>
          <w:rFonts w:ascii="Calibri" w:hAnsi="Calibri" w:cs="Calibri"/>
        </w:rPr>
        <w:t xml:space="preserve"> Jezdnia - część korony drogi przeznaczona do ruchu pojazdów.</w:t>
      </w:r>
    </w:p>
    <w:p w:rsidR="00B867F0" w:rsidRPr="00FC7A7C" w:rsidRDefault="00B867F0" w:rsidP="00B867F0">
      <w:pPr>
        <w:pStyle w:val="tekstost"/>
        <w:rPr>
          <w:rFonts w:ascii="Calibri" w:hAnsi="Calibri" w:cs="Calibri"/>
        </w:rPr>
      </w:pPr>
      <w:r w:rsidRPr="00FC7A7C">
        <w:rPr>
          <w:rFonts w:ascii="Calibri" w:hAnsi="Calibri" w:cs="Calibri"/>
          <w:b/>
          <w:bCs/>
          <w:i/>
          <w:iCs/>
        </w:rPr>
        <w:t>1.4.8.</w:t>
      </w:r>
      <w:r w:rsidRPr="00FC7A7C">
        <w:rPr>
          <w:rFonts w:ascii="Calibri" w:hAnsi="Calibri" w:cs="Calibri"/>
        </w:rPr>
        <w:t xml:space="preserve"> Kierownik budowy - osoba wyznaczona przez Wykonawcę, upoważniona do kierowania robotami i do występowania w jego imieniu w sprawach realizacji kontraktu.</w:t>
      </w:r>
    </w:p>
    <w:p w:rsidR="00B867F0" w:rsidRPr="00FC7A7C" w:rsidRDefault="00B867F0" w:rsidP="00B867F0">
      <w:pPr>
        <w:pStyle w:val="tekstost"/>
        <w:rPr>
          <w:rFonts w:ascii="Calibri" w:hAnsi="Calibri" w:cs="Calibri"/>
        </w:rPr>
      </w:pPr>
      <w:r w:rsidRPr="00FC7A7C">
        <w:rPr>
          <w:rFonts w:ascii="Calibri" w:hAnsi="Calibri" w:cs="Calibri"/>
          <w:b/>
          <w:bCs/>
          <w:i/>
          <w:iCs/>
        </w:rPr>
        <w:t>1.4.9.</w:t>
      </w:r>
      <w:r w:rsidRPr="00FC7A7C">
        <w:rPr>
          <w:rFonts w:ascii="Calibri" w:hAnsi="Calibri" w:cs="Calibri"/>
        </w:rPr>
        <w:t xml:space="preserve"> Korona drogi - jezdnia (jezdnie) z poboczami lub chodnikami, zatokami, pasami awaryjnego postoju i pasami dziel</w:t>
      </w:r>
      <w:r w:rsidRPr="00FC7A7C">
        <w:rPr>
          <w:rFonts w:ascii="Calibri" w:hAnsi="Calibri" w:cs="Calibri"/>
        </w:rPr>
        <w:t>ą</w:t>
      </w:r>
      <w:r w:rsidRPr="00FC7A7C">
        <w:rPr>
          <w:rFonts w:ascii="Calibri" w:hAnsi="Calibri" w:cs="Calibri"/>
        </w:rPr>
        <w:t>cymi jezdnie.</w:t>
      </w:r>
    </w:p>
    <w:p w:rsidR="00B867F0" w:rsidRPr="00FC7A7C" w:rsidRDefault="00B867F0" w:rsidP="00B867F0">
      <w:pPr>
        <w:pStyle w:val="tekstost"/>
        <w:rPr>
          <w:rFonts w:ascii="Calibri" w:hAnsi="Calibri" w:cs="Calibri"/>
        </w:rPr>
      </w:pPr>
      <w:r w:rsidRPr="00FC7A7C">
        <w:rPr>
          <w:rFonts w:ascii="Calibri" w:hAnsi="Calibri" w:cs="Calibri"/>
          <w:b/>
          <w:bCs/>
          <w:i/>
          <w:iCs/>
        </w:rPr>
        <w:t>1.4.10.</w:t>
      </w:r>
      <w:r w:rsidRPr="00FC7A7C">
        <w:rPr>
          <w:rFonts w:ascii="Calibri" w:hAnsi="Calibri" w:cs="Calibri"/>
        </w:rPr>
        <w:t xml:space="preserve"> Konstrukcja nawierzchni - układ warstw nawierzchni wraz ze sposobem ich połączenia.</w:t>
      </w:r>
    </w:p>
    <w:p w:rsidR="00B867F0" w:rsidRPr="00FC7A7C" w:rsidRDefault="00B867F0" w:rsidP="00B867F0">
      <w:pPr>
        <w:pStyle w:val="tekstost"/>
        <w:rPr>
          <w:rFonts w:ascii="Calibri" w:hAnsi="Calibri" w:cs="Calibri"/>
        </w:rPr>
      </w:pPr>
      <w:r w:rsidRPr="00FC7A7C">
        <w:rPr>
          <w:rFonts w:ascii="Calibri" w:hAnsi="Calibri" w:cs="Calibri"/>
          <w:b/>
          <w:bCs/>
          <w:i/>
          <w:iCs/>
        </w:rPr>
        <w:t>1.4.11.</w:t>
      </w:r>
      <w:r w:rsidRPr="00FC7A7C">
        <w:rPr>
          <w:rFonts w:ascii="Calibri" w:hAnsi="Calibri" w:cs="Calibri"/>
        </w:rPr>
        <w:t xml:space="preserve"> Korpus drogowy - nasyp lub ta część wykopu, która jest ograniczona koroną drogi i skarpami rowów.</w:t>
      </w:r>
    </w:p>
    <w:p w:rsidR="00B867F0" w:rsidRPr="00FC7A7C" w:rsidRDefault="00B867F0" w:rsidP="00B867F0">
      <w:pPr>
        <w:pStyle w:val="tekstost"/>
        <w:rPr>
          <w:rFonts w:ascii="Calibri" w:hAnsi="Calibri" w:cs="Calibri"/>
        </w:rPr>
      </w:pPr>
      <w:r w:rsidRPr="00FC7A7C">
        <w:rPr>
          <w:rFonts w:ascii="Calibri" w:hAnsi="Calibri" w:cs="Calibri"/>
          <w:b/>
          <w:bCs/>
          <w:i/>
          <w:iCs/>
        </w:rPr>
        <w:t>1.4.12.</w:t>
      </w:r>
      <w:r w:rsidRPr="00FC7A7C">
        <w:rPr>
          <w:rFonts w:ascii="Calibri" w:hAnsi="Calibri" w:cs="Calibri"/>
        </w:rPr>
        <w:t xml:space="preserve"> Koryto - element uformowany w korpusie drogowym w celu ułożenia w nim konstrukcji nawierzchni.</w:t>
      </w:r>
    </w:p>
    <w:p w:rsidR="00B867F0" w:rsidRPr="00FC7A7C" w:rsidRDefault="00B867F0" w:rsidP="00B867F0">
      <w:pPr>
        <w:pStyle w:val="tekstost"/>
        <w:rPr>
          <w:rFonts w:ascii="Calibri" w:hAnsi="Calibri" w:cs="Calibri"/>
        </w:rPr>
      </w:pPr>
      <w:r w:rsidRPr="00FC7A7C">
        <w:rPr>
          <w:rFonts w:ascii="Calibri" w:hAnsi="Calibri" w:cs="Calibri"/>
          <w:b/>
          <w:bCs/>
          <w:i/>
          <w:iCs/>
        </w:rPr>
        <w:t>1.4.13.</w:t>
      </w:r>
      <w:r w:rsidRPr="00FC7A7C">
        <w:rPr>
          <w:rFonts w:ascii="Calibri" w:hAnsi="Calibri" w:cs="Calibri"/>
        </w:rPr>
        <w:t xml:space="preserve"> Książka obmiarów - akceptowany przez Inżyniera/Kierownika projektu zeszyt z ponumerowanymi stronami, służący do wpisywania przez Wykonawcę obmiaru dokonywanych robót w formie wyliczeń, szkiców i ew. dodatkowych załączn</w:t>
      </w:r>
      <w:r w:rsidRPr="00FC7A7C">
        <w:rPr>
          <w:rFonts w:ascii="Calibri" w:hAnsi="Calibri" w:cs="Calibri"/>
        </w:rPr>
        <w:t>i</w:t>
      </w:r>
      <w:r w:rsidRPr="00FC7A7C">
        <w:rPr>
          <w:rFonts w:ascii="Calibri" w:hAnsi="Calibri" w:cs="Calibri"/>
        </w:rPr>
        <w:t>ków. Wpisy w książce obmiarów podlegają potwierdzeniu przez Inżyniera/Kierownika projektu.</w:t>
      </w:r>
    </w:p>
    <w:p w:rsidR="00B867F0" w:rsidRPr="00FC7A7C" w:rsidRDefault="00B867F0" w:rsidP="00B867F0">
      <w:pPr>
        <w:pStyle w:val="tekstost"/>
        <w:rPr>
          <w:rFonts w:ascii="Calibri" w:hAnsi="Calibri" w:cs="Calibri"/>
        </w:rPr>
      </w:pPr>
      <w:r w:rsidRPr="00FC7A7C">
        <w:rPr>
          <w:rFonts w:ascii="Calibri" w:hAnsi="Calibri" w:cs="Calibri"/>
          <w:b/>
          <w:bCs/>
          <w:i/>
          <w:iCs/>
        </w:rPr>
        <w:t>1.4.14.</w:t>
      </w:r>
      <w:r w:rsidRPr="00FC7A7C">
        <w:rPr>
          <w:rFonts w:ascii="Calibri" w:hAnsi="Calibri" w:cs="Calibri"/>
        </w:rPr>
        <w:t xml:space="preserve"> Laboratorium - drogowe lub inne laboratorium badawcze, zaakceptowane przez Zamawiającego, niezbędne do przeprowadzenia wszelkich badań i prób związanych z oceną jakości materiałów oraz robót.</w:t>
      </w:r>
    </w:p>
    <w:p w:rsidR="00B867F0" w:rsidRPr="00FC7A7C" w:rsidRDefault="00B867F0" w:rsidP="00B867F0">
      <w:pPr>
        <w:pStyle w:val="tekstost"/>
        <w:rPr>
          <w:rFonts w:ascii="Calibri" w:hAnsi="Calibri" w:cs="Calibri"/>
        </w:rPr>
      </w:pPr>
      <w:r w:rsidRPr="00FC7A7C">
        <w:rPr>
          <w:rFonts w:ascii="Calibri" w:hAnsi="Calibri" w:cs="Calibri"/>
          <w:b/>
          <w:bCs/>
          <w:i/>
          <w:iCs/>
        </w:rPr>
        <w:t>1.4.15.</w:t>
      </w:r>
      <w:r w:rsidRPr="00FC7A7C">
        <w:rPr>
          <w:rFonts w:ascii="Calibri" w:hAnsi="Calibri" w:cs="Calibri"/>
        </w:rPr>
        <w:t xml:space="preserve"> Materiały - wszelkie tworzywa niezbędne do wykonania robót, zgodne z dokumentacją projektową i specyfikacjami technicznymi, zaakceptowane przez Inżyniera/Kierownika projektu.</w:t>
      </w:r>
    </w:p>
    <w:p w:rsidR="00B867F0" w:rsidRPr="00FC7A7C" w:rsidRDefault="00B867F0" w:rsidP="00B867F0">
      <w:pPr>
        <w:pStyle w:val="tekstost"/>
        <w:rPr>
          <w:rFonts w:ascii="Calibri" w:hAnsi="Calibri" w:cs="Calibri"/>
        </w:rPr>
      </w:pPr>
      <w:r w:rsidRPr="00FC7A7C">
        <w:rPr>
          <w:rFonts w:ascii="Calibri" w:hAnsi="Calibri" w:cs="Calibri"/>
          <w:b/>
          <w:bCs/>
          <w:i/>
          <w:iCs/>
        </w:rPr>
        <w:t>1.4.16.</w:t>
      </w:r>
      <w:r w:rsidRPr="00FC7A7C">
        <w:rPr>
          <w:rFonts w:ascii="Calibri" w:hAnsi="Calibri" w:cs="Calibri"/>
        </w:rPr>
        <w:t xml:space="preserve"> Nawierzchnia - warstwa lub zespół warstw służących do przejmowania i rozkładania obciążeń od ruchu na podłoże gruntowe i zapewniających dogodne warunki dla ruchu.</w:t>
      </w:r>
    </w:p>
    <w:p w:rsidR="00B867F0" w:rsidRPr="00FC7A7C" w:rsidRDefault="00B867F0" w:rsidP="00B867F0">
      <w:pPr>
        <w:pStyle w:val="tekstost"/>
        <w:rPr>
          <w:rFonts w:ascii="Calibri" w:hAnsi="Calibri" w:cs="Calibri"/>
        </w:rPr>
      </w:pPr>
      <w:r w:rsidRPr="00FC7A7C">
        <w:rPr>
          <w:rFonts w:ascii="Calibri" w:hAnsi="Calibri" w:cs="Calibri"/>
        </w:rPr>
        <w:t>Warstwa ścieralna - górna warstwa nawierzchni poddana bezpośrednio oddziaływaniu ruchu i czynników atmosferycznych.</w:t>
      </w:r>
    </w:p>
    <w:p w:rsidR="00B867F0" w:rsidRPr="00FC7A7C" w:rsidRDefault="00B867F0" w:rsidP="00B867F0">
      <w:pPr>
        <w:pStyle w:val="tekstost"/>
        <w:rPr>
          <w:rFonts w:ascii="Calibri" w:hAnsi="Calibri" w:cs="Calibri"/>
        </w:rPr>
      </w:pPr>
      <w:r w:rsidRPr="00FC7A7C">
        <w:rPr>
          <w:rFonts w:ascii="Calibri" w:hAnsi="Calibri" w:cs="Calibri"/>
        </w:rPr>
        <w:t>Warstwa wiążąca - warstwa znajdująca się między warstwą ścieralną a podbudową, zapewniająca lepsze rozłożenie napr</w:t>
      </w:r>
      <w:r w:rsidRPr="00FC7A7C">
        <w:rPr>
          <w:rFonts w:ascii="Calibri" w:hAnsi="Calibri" w:cs="Calibri"/>
        </w:rPr>
        <w:t>ę</w:t>
      </w:r>
      <w:r w:rsidRPr="00FC7A7C">
        <w:rPr>
          <w:rFonts w:ascii="Calibri" w:hAnsi="Calibri" w:cs="Calibri"/>
        </w:rPr>
        <w:t>żeń w nawierzchni i przekazywanie ich na podbudowę.</w:t>
      </w:r>
    </w:p>
    <w:p w:rsidR="00B867F0" w:rsidRPr="00FC7A7C" w:rsidRDefault="00B867F0" w:rsidP="00B867F0">
      <w:pPr>
        <w:pStyle w:val="tekstost"/>
        <w:rPr>
          <w:rFonts w:ascii="Calibri" w:hAnsi="Calibri" w:cs="Calibri"/>
        </w:rPr>
      </w:pPr>
      <w:r w:rsidRPr="00FC7A7C">
        <w:rPr>
          <w:rFonts w:ascii="Calibri" w:hAnsi="Calibri" w:cs="Calibri"/>
        </w:rPr>
        <w:t>Podbudowa - dolna część nawierzchni służąca do przenoszenia obciążeń od ruchu na podłoże. Podbudowa może składać się z podbudowy zasadniczej i podbudowy pomocniczej.</w:t>
      </w:r>
    </w:p>
    <w:p w:rsidR="00B867F0" w:rsidRPr="00FC7A7C" w:rsidRDefault="00B867F0" w:rsidP="00B867F0">
      <w:pPr>
        <w:pStyle w:val="tekstost"/>
        <w:rPr>
          <w:rFonts w:ascii="Calibri" w:hAnsi="Calibri" w:cs="Calibri"/>
        </w:rPr>
      </w:pPr>
      <w:r w:rsidRPr="00FC7A7C">
        <w:rPr>
          <w:rFonts w:ascii="Calibri" w:hAnsi="Calibri" w:cs="Calibri"/>
        </w:rPr>
        <w:t>Podbudowa zasadnicza - górna część podbudowy spełniająca funkcje nośne w konstrukcji nawierzchni. Może ona składać się z jednej lub dwóch warstw.</w:t>
      </w:r>
    </w:p>
    <w:p w:rsidR="00B867F0" w:rsidRPr="00FC7A7C" w:rsidRDefault="00B867F0" w:rsidP="00B867F0">
      <w:pPr>
        <w:pStyle w:val="tekstost"/>
        <w:rPr>
          <w:rFonts w:ascii="Calibri" w:hAnsi="Calibri" w:cs="Calibri"/>
        </w:rPr>
      </w:pPr>
      <w:r w:rsidRPr="00FC7A7C">
        <w:rPr>
          <w:rFonts w:ascii="Calibri" w:hAnsi="Calibri" w:cs="Calibri"/>
        </w:rPr>
        <w:t>Podbudowa pomocnicza - dolna część podbudowy spełniająca, obok funkcji nośnych, funkcje zabezpieczenia nawierzchni przed działaniem wody, mrozu i przenikaniem cząstek podłoża nawierzchni leżącej powyżej.</w:t>
      </w:r>
    </w:p>
    <w:p w:rsidR="00B867F0" w:rsidRPr="00FC7A7C" w:rsidRDefault="00B867F0" w:rsidP="00B867F0">
      <w:pPr>
        <w:pStyle w:val="Nagwek7"/>
        <w:rPr>
          <w:rFonts w:ascii="Calibri" w:hAnsi="Calibri" w:cs="Calibri"/>
          <w:color w:val="auto"/>
        </w:rPr>
      </w:pPr>
      <w:r w:rsidRPr="00FC7A7C">
        <w:rPr>
          <w:rFonts w:ascii="Calibri" w:hAnsi="Calibri" w:cs="Calibri"/>
          <w:b/>
          <w:bCs/>
          <w:color w:val="auto"/>
        </w:rPr>
        <w:lastRenderedPageBreak/>
        <w:t>1.4.17.</w:t>
      </w:r>
      <w:r w:rsidRPr="00FC7A7C">
        <w:rPr>
          <w:rFonts w:ascii="Calibri" w:hAnsi="Calibri" w:cs="Calibri"/>
          <w:color w:val="auto"/>
        </w:rPr>
        <w:t xml:space="preserve"> Niweleta - wysokościowe i geometryczne rozwinięcie na płaszczyźnie pionowego przekroju w osi drogi.</w:t>
      </w:r>
    </w:p>
    <w:p w:rsidR="00B867F0" w:rsidRPr="00FC7A7C" w:rsidRDefault="00B867F0" w:rsidP="00B867F0">
      <w:pPr>
        <w:pStyle w:val="Nagwek7"/>
        <w:rPr>
          <w:rFonts w:ascii="Calibri" w:hAnsi="Calibri" w:cs="Calibri"/>
          <w:color w:val="auto"/>
        </w:rPr>
      </w:pPr>
      <w:r w:rsidRPr="00FC7A7C">
        <w:rPr>
          <w:rFonts w:ascii="Calibri" w:hAnsi="Calibri" w:cs="Calibri"/>
          <w:b/>
          <w:bCs/>
          <w:color w:val="auto"/>
        </w:rPr>
        <w:t>1.4.18.</w:t>
      </w:r>
      <w:r w:rsidRPr="00FC7A7C">
        <w:rPr>
          <w:rFonts w:ascii="Calibri" w:hAnsi="Calibri" w:cs="Calibri"/>
          <w:color w:val="auto"/>
        </w:rPr>
        <w:t xml:space="preserve"> Odpowiednia (bliska) zgodność - zgodność wykonywanych robót z dopuszczonymi tolerancjami, a jeśli przedział tolerancji nie został określony - z przeciętnymi tolerancjami, przyjmowanymi zwyczajowo dla danego rodzaju robót budowlanych.</w:t>
      </w:r>
    </w:p>
    <w:p w:rsidR="00B867F0" w:rsidRPr="00FC7A7C" w:rsidRDefault="00B867F0" w:rsidP="00B867F0">
      <w:pPr>
        <w:pStyle w:val="Nagwek7"/>
        <w:rPr>
          <w:rFonts w:ascii="Calibri" w:hAnsi="Calibri" w:cs="Calibri"/>
          <w:color w:val="auto"/>
        </w:rPr>
      </w:pPr>
      <w:r w:rsidRPr="00FC7A7C">
        <w:rPr>
          <w:rFonts w:ascii="Calibri" w:hAnsi="Calibri" w:cs="Calibri"/>
          <w:b/>
          <w:bCs/>
          <w:color w:val="auto"/>
        </w:rPr>
        <w:t>1.4.19.</w:t>
      </w:r>
      <w:r w:rsidRPr="00FC7A7C">
        <w:rPr>
          <w:rFonts w:ascii="Calibri" w:hAnsi="Calibri" w:cs="Calibri"/>
          <w:color w:val="auto"/>
        </w:rPr>
        <w:t xml:space="preserve"> 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rsidR="00B867F0" w:rsidRPr="00FC7A7C" w:rsidRDefault="00B867F0" w:rsidP="00B867F0">
      <w:pPr>
        <w:pStyle w:val="Nagwek7"/>
        <w:rPr>
          <w:rFonts w:ascii="Calibri" w:hAnsi="Calibri" w:cs="Calibri"/>
          <w:color w:val="auto"/>
        </w:rPr>
      </w:pPr>
      <w:r w:rsidRPr="00FC7A7C">
        <w:rPr>
          <w:rFonts w:ascii="Calibri" w:hAnsi="Calibri" w:cs="Calibri"/>
          <w:b/>
          <w:bCs/>
          <w:color w:val="auto"/>
        </w:rPr>
        <w:t>1.4.20.</w:t>
      </w:r>
      <w:r w:rsidRPr="00FC7A7C">
        <w:rPr>
          <w:rFonts w:ascii="Calibri" w:hAnsi="Calibri" w:cs="Calibri"/>
          <w:color w:val="auto"/>
        </w:rPr>
        <w:t xml:space="preserve"> Pobocze - część korony drogi przeznaczona do chwilowego postoju pojazdów, umieszczenia urządzeń organizacji i bezpieczeństwa ruchu oraz do ruchu pieszych, służąca jednocześnie do bocznego oparcia konstrukcji nawierzchni.</w:t>
      </w:r>
    </w:p>
    <w:p w:rsidR="00B867F0" w:rsidRPr="00FC7A7C" w:rsidRDefault="00B867F0" w:rsidP="00B867F0">
      <w:pPr>
        <w:pStyle w:val="Nagwek7"/>
        <w:rPr>
          <w:rFonts w:ascii="Calibri" w:hAnsi="Calibri" w:cs="Calibri"/>
          <w:color w:val="auto"/>
        </w:rPr>
      </w:pPr>
      <w:r w:rsidRPr="00FC7A7C">
        <w:rPr>
          <w:rFonts w:ascii="Calibri" w:hAnsi="Calibri" w:cs="Calibri"/>
          <w:b/>
          <w:bCs/>
          <w:color w:val="auto"/>
        </w:rPr>
        <w:t>1.4.21.</w:t>
      </w:r>
      <w:r w:rsidRPr="00FC7A7C">
        <w:rPr>
          <w:rFonts w:ascii="Calibri" w:hAnsi="Calibri" w:cs="Calibri"/>
          <w:color w:val="auto"/>
        </w:rPr>
        <w:t xml:space="preserve"> Podłoże nawierzchni - grunt rodzimy lub nasypowy, leżący pod nawierzchnią do głębokości przemarzania.</w:t>
      </w:r>
    </w:p>
    <w:p w:rsidR="00B867F0" w:rsidRPr="00FC7A7C" w:rsidRDefault="00B867F0" w:rsidP="00B867F0">
      <w:pPr>
        <w:pStyle w:val="Nagwek7"/>
        <w:rPr>
          <w:rFonts w:ascii="Calibri" w:hAnsi="Calibri" w:cs="Calibri"/>
          <w:color w:val="auto"/>
        </w:rPr>
      </w:pPr>
      <w:r w:rsidRPr="00FC7A7C">
        <w:rPr>
          <w:rFonts w:ascii="Calibri" w:hAnsi="Calibri" w:cs="Calibri"/>
          <w:b/>
          <w:bCs/>
          <w:color w:val="auto"/>
        </w:rPr>
        <w:t>1.4.22.</w:t>
      </w:r>
      <w:r w:rsidRPr="00FC7A7C">
        <w:rPr>
          <w:rFonts w:ascii="Calibri" w:hAnsi="Calibri" w:cs="Calibri"/>
          <w:color w:val="auto"/>
        </w:rPr>
        <w:t xml:space="preserve"> Podłoże ulepszone nawierzchni - górna warstwa podłoża, leżąca bezpośrednio pod nawierzchnią, ulepszona w celu umożliwienia przejęcia ruchu budowlanego i właściwego wykonania nawierzchni.</w:t>
      </w:r>
    </w:p>
    <w:p w:rsidR="00B867F0" w:rsidRPr="00FC7A7C" w:rsidRDefault="00B867F0" w:rsidP="00B867F0">
      <w:pPr>
        <w:pStyle w:val="Nagwek7"/>
        <w:rPr>
          <w:rFonts w:ascii="Calibri" w:hAnsi="Calibri" w:cs="Calibri"/>
          <w:color w:val="auto"/>
        </w:rPr>
      </w:pPr>
      <w:r w:rsidRPr="00FC7A7C">
        <w:rPr>
          <w:rFonts w:ascii="Calibri" w:hAnsi="Calibri" w:cs="Calibri"/>
          <w:b/>
          <w:bCs/>
          <w:color w:val="auto"/>
        </w:rPr>
        <w:t>1.4.23.</w:t>
      </w:r>
      <w:r w:rsidRPr="00FC7A7C">
        <w:rPr>
          <w:rFonts w:ascii="Calibri" w:hAnsi="Calibri" w:cs="Calibri"/>
          <w:color w:val="auto"/>
        </w:rPr>
        <w:t xml:space="preserve"> Polecenie Inżyniera/Kierownika projektu - wszelkie polecenia przekazane Wykonawcy przez Inżyniera/Kierownika projektu, w formie pisemnej, dotyczące sposobu realizacji robót lub innych spraw związanych z prowadzeniem budowy.</w:t>
      </w:r>
    </w:p>
    <w:p w:rsidR="00B867F0" w:rsidRPr="00FC7A7C" w:rsidRDefault="00B867F0" w:rsidP="00B867F0">
      <w:pPr>
        <w:pStyle w:val="Nagwek7"/>
        <w:rPr>
          <w:rFonts w:ascii="Calibri" w:hAnsi="Calibri" w:cs="Calibri"/>
          <w:color w:val="auto"/>
        </w:rPr>
      </w:pPr>
      <w:r w:rsidRPr="00FC7A7C">
        <w:rPr>
          <w:rFonts w:ascii="Calibri" w:hAnsi="Calibri" w:cs="Calibri"/>
          <w:b/>
          <w:bCs/>
          <w:color w:val="auto"/>
        </w:rPr>
        <w:t>1.4.24.</w:t>
      </w:r>
      <w:r w:rsidRPr="00FC7A7C">
        <w:rPr>
          <w:rFonts w:ascii="Calibri" w:hAnsi="Calibri" w:cs="Calibri"/>
          <w:color w:val="auto"/>
        </w:rPr>
        <w:t xml:space="preserve"> Projektant - uprawniona osoba prawna lub fizyczna będąca autorem dokumentacji projektowej.</w:t>
      </w:r>
    </w:p>
    <w:p w:rsidR="00B867F0" w:rsidRPr="00FC7A7C" w:rsidRDefault="00B867F0" w:rsidP="00B867F0">
      <w:pPr>
        <w:pStyle w:val="Nagwek7"/>
        <w:rPr>
          <w:rFonts w:ascii="Calibri" w:hAnsi="Calibri" w:cs="Calibri"/>
          <w:color w:val="auto"/>
        </w:rPr>
      </w:pPr>
      <w:r w:rsidRPr="00FC7A7C">
        <w:rPr>
          <w:rFonts w:ascii="Calibri" w:hAnsi="Calibri" w:cs="Calibri"/>
          <w:b/>
          <w:bCs/>
          <w:color w:val="auto"/>
        </w:rPr>
        <w:t>1.4.25.</w:t>
      </w:r>
      <w:r w:rsidRPr="00FC7A7C">
        <w:rPr>
          <w:rFonts w:ascii="Calibri" w:hAnsi="Calibri" w:cs="Calibri"/>
          <w:color w:val="auto"/>
        </w:rPr>
        <w:t xml:space="preserve"> Przedsięwzięcie budowlane - kompleksowa realizacja nowego połączenia drogowego lub całkowita modernizacja/przebudowa (zmiana parametrów geometrycznych trasy w planie i przekroju podłużnym) istniejącego połączenia.</w:t>
      </w:r>
    </w:p>
    <w:p w:rsidR="00B867F0" w:rsidRPr="00FC7A7C" w:rsidRDefault="00B867F0" w:rsidP="00B867F0">
      <w:pPr>
        <w:pStyle w:val="Nagwek7"/>
        <w:rPr>
          <w:rFonts w:ascii="Calibri" w:hAnsi="Calibri" w:cs="Calibri"/>
          <w:color w:val="auto"/>
        </w:rPr>
      </w:pPr>
      <w:r w:rsidRPr="00FC7A7C">
        <w:rPr>
          <w:rFonts w:ascii="Calibri" w:hAnsi="Calibri" w:cs="Calibri"/>
          <w:b/>
          <w:bCs/>
          <w:color w:val="auto"/>
        </w:rPr>
        <w:t>1.4.26.</w:t>
      </w:r>
      <w:r w:rsidRPr="00FC7A7C">
        <w:rPr>
          <w:rFonts w:ascii="Calibri" w:hAnsi="Calibri" w:cs="Calibri"/>
          <w:color w:val="auto"/>
        </w:rPr>
        <w:t xml:space="preserve"> Przetargowa dokumentacja projektowa - część dokumentacji projektowej, która wskazuje lokalizację, charakterystykę i wymiary obiektu będącego przedmiotem robót.</w:t>
      </w:r>
    </w:p>
    <w:p w:rsidR="00B867F0" w:rsidRPr="00FC7A7C" w:rsidRDefault="00B867F0" w:rsidP="00B867F0">
      <w:pPr>
        <w:pStyle w:val="Nagwek7"/>
        <w:rPr>
          <w:rFonts w:ascii="Calibri" w:hAnsi="Calibri" w:cs="Calibri"/>
          <w:color w:val="auto"/>
        </w:rPr>
      </w:pPr>
      <w:r w:rsidRPr="00FC7A7C">
        <w:rPr>
          <w:rFonts w:ascii="Calibri" w:hAnsi="Calibri" w:cs="Calibri"/>
          <w:b/>
          <w:bCs/>
          <w:color w:val="auto"/>
        </w:rPr>
        <w:t>1.4.27.</w:t>
      </w:r>
      <w:r w:rsidRPr="00FC7A7C">
        <w:rPr>
          <w:rFonts w:ascii="Calibri" w:hAnsi="Calibri" w:cs="Calibri"/>
          <w:color w:val="auto"/>
        </w:rPr>
        <w:t xml:space="preserve"> Rekultywacja - roboty mające na celu uporządkowanie i przywrócenie pierwotnych funkcji terenom naruszonym w czasie realizacji zadania budowlanego.</w:t>
      </w:r>
    </w:p>
    <w:p w:rsidR="00B867F0" w:rsidRPr="00FC7A7C" w:rsidRDefault="00B867F0" w:rsidP="00B867F0">
      <w:pPr>
        <w:pStyle w:val="Nagwek7"/>
        <w:rPr>
          <w:rFonts w:ascii="Calibri" w:hAnsi="Calibri" w:cs="Calibri"/>
          <w:color w:val="auto"/>
        </w:rPr>
      </w:pPr>
      <w:r w:rsidRPr="00FC7A7C">
        <w:rPr>
          <w:rFonts w:ascii="Calibri" w:hAnsi="Calibri" w:cs="Calibri"/>
          <w:b/>
          <w:bCs/>
          <w:color w:val="auto"/>
        </w:rPr>
        <w:t>1.4.28.</w:t>
      </w:r>
      <w:r w:rsidRPr="00FC7A7C">
        <w:rPr>
          <w:rFonts w:ascii="Calibri" w:hAnsi="Calibri" w:cs="Calibri"/>
          <w:color w:val="auto"/>
        </w:rPr>
        <w:t xml:space="preserve"> Ślepy kosztorys - wykaz robót z podaniem ich ilości (przedmiarem) w kolejności technologicznej ich wykonania.</w:t>
      </w:r>
    </w:p>
    <w:p w:rsidR="00B867F0" w:rsidRPr="00FC7A7C" w:rsidRDefault="00B867F0" w:rsidP="00B867F0">
      <w:pPr>
        <w:pStyle w:val="Nagwek7"/>
        <w:rPr>
          <w:rFonts w:ascii="Calibri" w:hAnsi="Calibri" w:cs="Calibri"/>
          <w:color w:val="auto"/>
        </w:rPr>
      </w:pPr>
      <w:r w:rsidRPr="00FC7A7C">
        <w:rPr>
          <w:rFonts w:ascii="Calibri" w:hAnsi="Calibri" w:cs="Calibri"/>
          <w:b/>
          <w:bCs/>
          <w:color w:val="auto"/>
        </w:rPr>
        <w:t>1.4.29.</w:t>
      </w:r>
      <w:r w:rsidRPr="00FC7A7C">
        <w:rPr>
          <w:rFonts w:ascii="Calibri" w:hAnsi="Calibri" w:cs="Calibri"/>
          <w:color w:val="auto"/>
        </w:rPr>
        <w:t xml:space="preserve"> Teren budowy - teren udostępniony przez Zamawiającego dla wykonania na nim robót oraz inne miejsca wymienione w kontrakcie jako tworzące część terenu budowy.</w:t>
      </w:r>
    </w:p>
    <w:p w:rsidR="00B867F0" w:rsidRPr="00FC7A7C" w:rsidRDefault="00B867F0" w:rsidP="00B867F0">
      <w:pPr>
        <w:pStyle w:val="Nagwek7"/>
        <w:rPr>
          <w:rFonts w:ascii="Calibri" w:hAnsi="Calibri" w:cs="Calibri"/>
          <w:color w:val="auto"/>
        </w:rPr>
      </w:pPr>
      <w:r w:rsidRPr="00FC7A7C">
        <w:rPr>
          <w:rFonts w:ascii="Calibri" w:hAnsi="Calibri" w:cs="Calibri"/>
          <w:b/>
          <w:bCs/>
          <w:color w:val="auto"/>
        </w:rPr>
        <w:t>1.4.30.</w:t>
      </w:r>
      <w:r w:rsidRPr="00FC7A7C">
        <w:rPr>
          <w:rFonts w:ascii="Calibri" w:hAnsi="Calibri" w:cs="Calibri"/>
          <w:color w:val="auto"/>
        </w:rPr>
        <w:t xml:space="preserve"> 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rsidR="00B867F0" w:rsidRPr="00FC7A7C" w:rsidRDefault="00B867F0" w:rsidP="00B867F0">
      <w:pPr>
        <w:pStyle w:val="Nagwek4"/>
        <w:rPr>
          <w:rFonts w:ascii="Calibri" w:hAnsi="Calibri" w:cs="Calibri"/>
          <w:color w:val="auto"/>
        </w:rPr>
      </w:pPr>
      <w:r w:rsidRPr="00FC7A7C">
        <w:rPr>
          <w:rFonts w:ascii="Calibri" w:hAnsi="Calibri" w:cs="Calibri"/>
          <w:color w:val="auto"/>
        </w:rPr>
        <w:t>1.5. Ogólne wymagania dotyczące robót</w:t>
      </w:r>
    </w:p>
    <w:p w:rsidR="00B867F0" w:rsidRPr="00FC7A7C" w:rsidRDefault="00B867F0" w:rsidP="00B867F0">
      <w:pPr>
        <w:rPr>
          <w:rFonts w:ascii="Calibri" w:hAnsi="Calibri" w:cs="Calibri"/>
        </w:rPr>
      </w:pPr>
      <w:r w:rsidRPr="00FC7A7C">
        <w:rPr>
          <w:rFonts w:ascii="Calibri" w:hAnsi="Calibri" w:cs="Calibri"/>
        </w:rPr>
        <w:t xml:space="preserve">Wykonawca jest odpowiedzialny za jakość wykonanych robót, bezpieczeństwo wszelkich czynności na terenie budowy, metody użyte przy budowie oraz za ich zgodność z dokumentacją projektową, </w:t>
      </w:r>
      <w:proofErr w:type="spellStart"/>
      <w:r w:rsidR="00FC7A7C" w:rsidRPr="00FC7A7C">
        <w:rPr>
          <w:rFonts w:ascii="Calibri" w:hAnsi="Calibri" w:cs="Calibri"/>
        </w:rPr>
        <w:t>STWiORB</w:t>
      </w:r>
      <w:proofErr w:type="spellEnd"/>
      <w:r w:rsidRPr="00FC7A7C">
        <w:rPr>
          <w:rFonts w:ascii="Calibri" w:hAnsi="Calibri" w:cs="Calibri"/>
        </w:rPr>
        <w:t xml:space="preserve"> i poleceniami Inżyniera/Kierownika projektu.</w:t>
      </w:r>
    </w:p>
    <w:p w:rsidR="00B867F0" w:rsidRPr="00FC7A7C" w:rsidRDefault="00B867F0" w:rsidP="00B867F0">
      <w:pPr>
        <w:pStyle w:val="Nagwek7"/>
        <w:rPr>
          <w:rFonts w:ascii="Calibri" w:hAnsi="Calibri" w:cs="Calibri"/>
          <w:b/>
          <w:bCs/>
          <w:i w:val="0"/>
          <w:iCs w:val="0"/>
          <w:color w:val="auto"/>
        </w:rPr>
      </w:pPr>
      <w:r w:rsidRPr="00FC7A7C">
        <w:rPr>
          <w:rFonts w:ascii="Calibri" w:hAnsi="Calibri" w:cs="Calibri"/>
          <w:b/>
          <w:bCs/>
          <w:color w:val="auto"/>
        </w:rPr>
        <w:t>1.5.1. Przekazanie terenu budowy</w:t>
      </w:r>
    </w:p>
    <w:p w:rsidR="00B867F0" w:rsidRPr="00FC7A7C" w:rsidRDefault="00B867F0" w:rsidP="00B867F0">
      <w:pPr>
        <w:rPr>
          <w:rFonts w:ascii="Calibri" w:hAnsi="Calibri" w:cs="Calibri"/>
        </w:rPr>
      </w:pPr>
      <w:r w:rsidRPr="00FC7A7C">
        <w:rPr>
          <w:rFonts w:ascii="Calibri" w:hAnsi="Calibri" w:cs="Calibri"/>
        </w:rPr>
        <w:t xml:space="preserve">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w:t>
      </w:r>
      <w:proofErr w:type="spellStart"/>
      <w:r w:rsidR="00FC7A7C" w:rsidRPr="00FC7A7C">
        <w:rPr>
          <w:rFonts w:ascii="Calibri" w:hAnsi="Calibri" w:cs="Calibri"/>
        </w:rPr>
        <w:t>STWiORB</w:t>
      </w:r>
      <w:proofErr w:type="spellEnd"/>
      <w:r w:rsidRPr="00FC7A7C">
        <w:rPr>
          <w:rFonts w:ascii="Calibri" w:hAnsi="Calibri" w:cs="Calibri"/>
        </w:rPr>
        <w:t>.</w:t>
      </w:r>
    </w:p>
    <w:p w:rsidR="00B867F0" w:rsidRPr="00FC7A7C" w:rsidRDefault="00B867F0" w:rsidP="00B867F0">
      <w:pPr>
        <w:rPr>
          <w:rFonts w:ascii="Calibri" w:hAnsi="Calibri" w:cs="Calibri"/>
        </w:rPr>
      </w:pPr>
      <w:r w:rsidRPr="00FC7A7C">
        <w:rPr>
          <w:rFonts w:ascii="Calibri" w:hAnsi="Calibri" w:cs="Calibri"/>
        </w:rPr>
        <w:t>Na Wykonawcy spoczywa odpowiedzialność za ochronę przekazanych mu punktów pomiarowych do chwili odbioru ostatecznego robót. Uszkodzone lub zniszczone znaki geodezyjne Wykonawca odtworzy i utrwali na własny koszt.</w:t>
      </w:r>
    </w:p>
    <w:p w:rsidR="00B867F0" w:rsidRPr="00FC7A7C" w:rsidRDefault="00B867F0" w:rsidP="00B867F0">
      <w:pPr>
        <w:pStyle w:val="Nagwek7"/>
        <w:rPr>
          <w:rFonts w:ascii="Calibri" w:hAnsi="Calibri" w:cs="Calibri"/>
          <w:b/>
          <w:bCs/>
          <w:i w:val="0"/>
          <w:iCs w:val="0"/>
          <w:color w:val="auto"/>
        </w:rPr>
      </w:pPr>
      <w:r w:rsidRPr="00FC7A7C">
        <w:rPr>
          <w:rFonts w:ascii="Calibri" w:hAnsi="Calibri" w:cs="Calibri"/>
          <w:b/>
          <w:bCs/>
          <w:color w:val="auto"/>
        </w:rPr>
        <w:t>1.5.2. Dokumentacja projektowa</w:t>
      </w:r>
    </w:p>
    <w:p w:rsidR="00B867F0" w:rsidRPr="00FC7A7C" w:rsidRDefault="00B867F0" w:rsidP="00B867F0">
      <w:pPr>
        <w:rPr>
          <w:rFonts w:ascii="Calibri" w:hAnsi="Calibri" w:cs="Calibri"/>
        </w:rPr>
      </w:pPr>
      <w:r w:rsidRPr="00FC7A7C">
        <w:rPr>
          <w:rFonts w:ascii="Calibri" w:hAnsi="Calibri" w:cs="Calibri"/>
        </w:rPr>
        <w:t>Dokumentacja projektowa będzie zawierać rysunki, obliczenia i dokumenty, zgodne z wykazem podanym w szczegółowych warunkach umowy.</w:t>
      </w:r>
    </w:p>
    <w:p w:rsidR="00B867F0" w:rsidRPr="00FC7A7C" w:rsidRDefault="00B867F0" w:rsidP="00B867F0">
      <w:pPr>
        <w:pStyle w:val="Nagwek7"/>
        <w:rPr>
          <w:rFonts w:ascii="Calibri" w:hAnsi="Calibri" w:cs="Calibri"/>
          <w:b/>
          <w:bCs/>
          <w:i w:val="0"/>
          <w:iCs w:val="0"/>
          <w:color w:val="auto"/>
        </w:rPr>
      </w:pPr>
      <w:r w:rsidRPr="00FC7A7C">
        <w:rPr>
          <w:rFonts w:ascii="Calibri" w:hAnsi="Calibri" w:cs="Calibri"/>
          <w:b/>
          <w:bCs/>
          <w:color w:val="auto"/>
        </w:rPr>
        <w:lastRenderedPageBreak/>
        <w:t xml:space="preserve">1.5.3. Zgodność robót z dokumentacją projektową i </w:t>
      </w:r>
      <w:proofErr w:type="spellStart"/>
      <w:r w:rsidR="00FC7A7C" w:rsidRPr="00FC7A7C">
        <w:rPr>
          <w:rFonts w:ascii="Calibri" w:hAnsi="Calibri" w:cs="Calibri"/>
          <w:b/>
          <w:bCs/>
          <w:color w:val="auto"/>
        </w:rPr>
        <w:t>STWiORB</w:t>
      </w:r>
      <w:proofErr w:type="spellEnd"/>
    </w:p>
    <w:p w:rsidR="00B867F0" w:rsidRPr="00FC7A7C" w:rsidRDefault="00B867F0" w:rsidP="00B867F0">
      <w:pPr>
        <w:rPr>
          <w:rFonts w:ascii="Calibri" w:hAnsi="Calibri" w:cs="Calibri"/>
        </w:rPr>
      </w:pPr>
      <w:r w:rsidRPr="00FC7A7C">
        <w:rPr>
          <w:rFonts w:ascii="Calibri" w:hAnsi="Calibri" w:cs="Calibri"/>
        </w:rPr>
        <w:t xml:space="preserve">Dokumentacja projektowa, </w:t>
      </w:r>
      <w:proofErr w:type="spellStart"/>
      <w:r w:rsidR="00FC7A7C" w:rsidRPr="00FC7A7C">
        <w:rPr>
          <w:rFonts w:ascii="Calibri" w:hAnsi="Calibri" w:cs="Calibri"/>
        </w:rPr>
        <w:t>STWiORB</w:t>
      </w:r>
      <w:proofErr w:type="spellEnd"/>
      <w:r w:rsidRPr="00FC7A7C">
        <w:rPr>
          <w:rFonts w:ascii="Calibri" w:hAnsi="Calibri" w:cs="Calibri"/>
        </w:rPr>
        <w:t xml:space="preserve"> i wszystkie dodatkowe dokumenty przekazane Wykonawcy przez Inżyniera/Kierownika projektu stanowią część umowy, a wymagania określone w choćby jednym z nich są obowiązujące dla Wykonawcy tak jakby zawarte były w całej dokumentacji.</w:t>
      </w:r>
    </w:p>
    <w:p w:rsidR="00B867F0" w:rsidRPr="00FC7A7C" w:rsidRDefault="00B867F0" w:rsidP="00B867F0">
      <w:pPr>
        <w:rPr>
          <w:rFonts w:ascii="Calibri" w:hAnsi="Calibri" w:cs="Calibri"/>
        </w:rPr>
      </w:pPr>
      <w:r w:rsidRPr="00FC7A7C">
        <w:rPr>
          <w:rFonts w:ascii="Calibri" w:hAnsi="Calibri" w:cs="Calibri"/>
        </w:rPr>
        <w:t>W przypadku rozbieżności w ustaleniach poszczególnych dokumentów obowiązuje kolejność ich ważności wymieniona w „Ogólnych warunkach umowy”.</w:t>
      </w:r>
    </w:p>
    <w:p w:rsidR="00B867F0" w:rsidRPr="00FC7A7C" w:rsidRDefault="00B867F0" w:rsidP="00B867F0">
      <w:pPr>
        <w:rPr>
          <w:rFonts w:ascii="Calibri" w:hAnsi="Calibri" w:cs="Calibri"/>
        </w:rPr>
      </w:pPr>
      <w:r w:rsidRPr="00FC7A7C">
        <w:rPr>
          <w:rFonts w:ascii="Calibri" w:hAnsi="Calibri" w:cs="Calibri"/>
        </w:rPr>
        <w:t>Wykonawca nie może wykorzystywać błędów lub opuszczeń w dokumentach kontraktowych, a o ich wykryciu winien natychmiast powiadomić Inżyniera/Kierownika projektu, który podejmie decyzję o wprowadzeniu odpowiednich zmian i poprawek.</w:t>
      </w:r>
    </w:p>
    <w:p w:rsidR="00B867F0" w:rsidRPr="00FC7A7C" w:rsidRDefault="00B867F0" w:rsidP="00B867F0">
      <w:pPr>
        <w:rPr>
          <w:rFonts w:ascii="Calibri" w:hAnsi="Calibri" w:cs="Calibri"/>
        </w:rPr>
      </w:pPr>
      <w:r w:rsidRPr="00FC7A7C">
        <w:rPr>
          <w:rFonts w:ascii="Calibri" w:hAnsi="Calibri" w:cs="Calibri"/>
        </w:rPr>
        <w:t>W przypadku rozbieżności, wymiary podane na piśmie są ważniejsze od wymiarów określonych na podstawie odczytu ze skali rysunku.</w:t>
      </w:r>
    </w:p>
    <w:p w:rsidR="00B867F0" w:rsidRPr="00FC7A7C" w:rsidRDefault="00B867F0" w:rsidP="00B867F0">
      <w:pPr>
        <w:rPr>
          <w:rFonts w:ascii="Calibri" w:hAnsi="Calibri" w:cs="Calibri"/>
        </w:rPr>
      </w:pPr>
      <w:r w:rsidRPr="00FC7A7C">
        <w:rPr>
          <w:rFonts w:ascii="Calibri" w:hAnsi="Calibri" w:cs="Calibri"/>
        </w:rPr>
        <w:t xml:space="preserve">Wszystkie wykonane roboty i dostarczone materiały będą zgodne z dokumentacją projektową i </w:t>
      </w:r>
      <w:proofErr w:type="spellStart"/>
      <w:r w:rsidR="00FC7A7C" w:rsidRPr="00FC7A7C">
        <w:rPr>
          <w:rFonts w:ascii="Calibri" w:hAnsi="Calibri" w:cs="Calibri"/>
        </w:rPr>
        <w:t>STWiORB</w:t>
      </w:r>
      <w:proofErr w:type="spellEnd"/>
      <w:r w:rsidRPr="00FC7A7C">
        <w:rPr>
          <w:rFonts w:ascii="Calibri" w:hAnsi="Calibri" w:cs="Calibri"/>
        </w:rPr>
        <w:t>.</w:t>
      </w:r>
    </w:p>
    <w:p w:rsidR="00B867F0" w:rsidRPr="00FC7A7C" w:rsidRDefault="00B867F0" w:rsidP="00B867F0">
      <w:pPr>
        <w:rPr>
          <w:rFonts w:ascii="Calibri" w:hAnsi="Calibri" w:cs="Calibri"/>
        </w:rPr>
      </w:pPr>
      <w:r w:rsidRPr="00FC7A7C">
        <w:rPr>
          <w:rFonts w:ascii="Calibri" w:hAnsi="Calibri" w:cs="Calibri"/>
        </w:rPr>
        <w:t xml:space="preserve">Dane określone w dokumentacji projektowej i w </w:t>
      </w:r>
      <w:proofErr w:type="spellStart"/>
      <w:r w:rsidR="00FC7A7C" w:rsidRPr="00FC7A7C">
        <w:rPr>
          <w:rFonts w:ascii="Calibri" w:hAnsi="Calibri" w:cs="Calibri"/>
        </w:rPr>
        <w:t>STWiORB</w:t>
      </w:r>
      <w:proofErr w:type="spellEnd"/>
      <w:r w:rsidRPr="00FC7A7C">
        <w:rPr>
          <w:rFonts w:ascii="Calibri" w:hAnsi="Calibri" w:cs="Calibri"/>
        </w:rPr>
        <w:t xml:space="preserve">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rsidR="00B867F0" w:rsidRPr="00FC7A7C" w:rsidRDefault="00B867F0" w:rsidP="00B867F0">
      <w:pPr>
        <w:rPr>
          <w:rFonts w:ascii="Calibri" w:hAnsi="Calibri" w:cs="Calibri"/>
        </w:rPr>
      </w:pPr>
      <w:r w:rsidRPr="00FC7A7C">
        <w:rPr>
          <w:rFonts w:ascii="Calibri" w:hAnsi="Calibri" w:cs="Calibri"/>
        </w:rPr>
        <w:t xml:space="preserve">W przypadku, gdy materiały lub roboty nie będą w pełni zgodne z dokumentacją projektową lub </w:t>
      </w:r>
      <w:proofErr w:type="spellStart"/>
      <w:r w:rsidR="00FC7A7C" w:rsidRPr="00FC7A7C">
        <w:rPr>
          <w:rFonts w:ascii="Calibri" w:hAnsi="Calibri" w:cs="Calibri"/>
        </w:rPr>
        <w:t>STWiORB</w:t>
      </w:r>
      <w:proofErr w:type="spellEnd"/>
      <w:r w:rsidRPr="00FC7A7C">
        <w:rPr>
          <w:rFonts w:ascii="Calibri" w:hAnsi="Calibri" w:cs="Calibri"/>
        </w:rPr>
        <w:t xml:space="preserve"> i wpłynie to na niezadowalającą jakość elementu budowli, to takie materiały zostaną zastąpione innymi, a elementy budowli rozebrane i wykonane ponownie na koszt Wykonawcy.</w:t>
      </w:r>
    </w:p>
    <w:p w:rsidR="00B867F0" w:rsidRPr="00FC7A7C" w:rsidRDefault="00B867F0" w:rsidP="00B867F0">
      <w:pPr>
        <w:pStyle w:val="Nagwek7"/>
        <w:rPr>
          <w:rFonts w:ascii="Calibri" w:hAnsi="Calibri" w:cs="Calibri"/>
          <w:b/>
          <w:bCs/>
          <w:i w:val="0"/>
          <w:iCs w:val="0"/>
          <w:color w:val="auto"/>
        </w:rPr>
      </w:pPr>
      <w:r w:rsidRPr="00FC7A7C">
        <w:rPr>
          <w:rFonts w:ascii="Calibri" w:hAnsi="Calibri" w:cs="Calibri"/>
          <w:b/>
          <w:bCs/>
          <w:color w:val="auto"/>
        </w:rPr>
        <w:t>1.5.4. Zabezpieczenie terenu budowy</w:t>
      </w:r>
    </w:p>
    <w:p w:rsidR="00B867F0" w:rsidRPr="00FC7A7C" w:rsidRDefault="00B867F0" w:rsidP="00B867F0">
      <w:pPr>
        <w:rPr>
          <w:rFonts w:ascii="Calibri" w:hAnsi="Calibri" w:cs="Calibri"/>
        </w:rPr>
      </w:pPr>
      <w:r w:rsidRPr="00FC7A7C">
        <w:rPr>
          <w:rFonts w:ascii="Calibri" w:hAnsi="Calibri" w:cs="Calibri"/>
        </w:rPr>
        <w:t>Wykonawca jest zobowiązany do utrzymania ruchu publicznego oraz utrzymania istniejących obiektów (jezdnie, ciągi piesze, znaki drogowe, bariery ochronne, urządzenia odwodnienia itp.) na terenie budowy, w okresie trwania realizacji kontraktu, aż do zakończenia i odbioru ostatecznego robót.</w:t>
      </w:r>
    </w:p>
    <w:p w:rsidR="00B867F0" w:rsidRPr="00FC7A7C" w:rsidRDefault="00B867F0" w:rsidP="00B867F0">
      <w:pPr>
        <w:rPr>
          <w:rFonts w:ascii="Calibri" w:hAnsi="Calibri" w:cs="Calibri"/>
        </w:rPr>
      </w:pPr>
      <w:r w:rsidRPr="00FC7A7C">
        <w:rPr>
          <w:rFonts w:ascii="Calibri" w:hAnsi="Calibri" w:cs="Calibri"/>
        </w:rPr>
        <w:t>W czasie wykonywania robót Wykonawca dostarczy, zainstaluje i będzie obsługiwał wszystkie tymczasowe urządzenia zabezpieczające takie jak: zapory, światła ostrzegawcze, sygnały, itp., zapewniając w ten sposób bezpieczeństwo pojazdów i pieszych.</w:t>
      </w:r>
    </w:p>
    <w:p w:rsidR="00B867F0" w:rsidRPr="00FC7A7C" w:rsidRDefault="00B867F0" w:rsidP="00B867F0">
      <w:pPr>
        <w:rPr>
          <w:rFonts w:ascii="Calibri" w:hAnsi="Calibri" w:cs="Calibri"/>
        </w:rPr>
      </w:pPr>
      <w:r w:rsidRPr="00FC7A7C">
        <w:rPr>
          <w:rFonts w:ascii="Calibri" w:hAnsi="Calibri" w:cs="Calibri"/>
        </w:rPr>
        <w:t>Wykonawca zapewni stałe warunki widoczności w dzień i w nocy tych zapór i znaków, dla których jest to nieodzowne ze względów bezpieczeństwa.</w:t>
      </w:r>
    </w:p>
    <w:p w:rsidR="00B867F0" w:rsidRPr="00FC7A7C" w:rsidRDefault="00B867F0" w:rsidP="00B867F0">
      <w:pPr>
        <w:rPr>
          <w:rFonts w:ascii="Calibri" w:hAnsi="Calibri" w:cs="Calibri"/>
        </w:rPr>
      </w:pPr>
      <w:r w:rsidRPr="00FC7A7C">
        <w:rPr>
          <w:rFonts w:ascii="Calibri" w:hAnsi="Calibri" w:cs="Calibri"/>
        </w:rPr>
        <w:t>Wszystkie znaki, zapory i inne urządzenia zabezpieczające będą akceptowane przez Inżyniera/Kierownika projektu.</w:t>
      </w:r>
    </w:p>
    <w:p w:rsidR="00B867F0" w:rsidRPr="00FC7A7C" w:rsidRDefault="00B867F0" w:rsidP="00B867F0">
      <w:pPr>
        <w:rPr>
          <w:rFonts w:ascii="Calibri" w:hAnsi="Calibri" w:cs="Calibri"/>
        </w:rPr>
      </w:pPr>
      <w:r w:rsidRPr="00FC7A7C">
        <w:rPr>
          <w:rFonts w:ascii="Calibri" w:hAnsi="Calibri" w:cs="Calibri"/>
        </w:rPr>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B867F0" w:rsidRPr="00FC7A7C" w:rsidRDefault="00B867F0" w:rsidP="00B867F0">
      <w:pPr>
        <w:rPr>
          <w:rFonts w:ascii="Calibri" w:hAnsi="Calibri" w:cs="Calibri"/>
        </w:rPr>
      </w:pPr>
      <w:r w:rsidRPr="00FC7A7C">
        <w:rPr>
          <w:rFonts w:ascii="Calibri" w:hAnsi="Calibri" w:cs="Calibri"/>
        </w:rPr>
        <w:t>Koszt zabezpieczenia terenu budowy nie podlega odrębnej zapłacie i przyjmuje się, że jest włączony w cenę kontraktową.</w:t>
      </w:r>
    </w:p>
    <w:p w:rsidR="00B867F0" w:rsidRPr="00FC7A7C" w:rsidRDefault="00B867F0" w:rsidP="00B867F0">
      <w:pPr>
        <w:pStyle w:val="Nagwek7"/>
        <w:rPr>
          <w:rFonts w:ascii="Calibri" w:hAnsi="Calibri" w:cs="Calibri"/>
          <w:b/>
          <w:bCs/>
          <w:i w:val="0"/>
          <w:iCs w:val="0"/>
          <w:color w:val="auto"/>
        </w:rPr>
      </w:pPr>
      <w:r w:rsidRPr="00FC7A7C">
        <w:rPr>
          <w:rFonts w:ascii="Calibri" w:hAnsi="Calibri" w:cs="Calibri"/>
          <w:b/>
          <w:bCs/>
          <w:color w:val="auto"/>
        </w:rPr>
        <w:t>1.5.5. Ochrona środowiska w czasie wykonywania robót</w:t>
      </w:r>
    </w:p>
    <w:p w:rsidR="00B867F0" w:rsidRPr="00FC7A7C" w:rsidRDefault="00B867F0" w:rsidP="00B867F0">
      <w:pPr>
        <w:rPr>
          <w:rFonts w:ascii="Calibri" w:hAnsi="Calibri" w:cs="Calibri"/>
        </w:rPr>
      </w:pPr>
      <w:r w:rsidRPr="00FC7A7C">
        <w:rPr>
          <w:rFonts w:ascii="Calibri" w:hAnsi="Calibri" w:cs="Calibri"/>
        </w:rPr>
        <w:t>Wykonawca ma obowiązek znać i stosować w czasie prowadzenia robót wszelkie przepisy dotyczące ochrony środowiska naturalnego.</w:t>
      </w:r>
    </w:p>
    <w:p w:rsidR="00B867F0" w:rsidRPr="00FC7A7C" w:rsidRDefault="00B867F0" w:rsidP="00B867F0">
      <w:pPr>
        <w:rPr>
          <w:rFonts w:ascii="Calibri" w:hAnsi="Calibri" w:cs="Calibri"/>
        </w:rPr>
      </w:pPr>
      <w:r w:rsidRPr="00FC7A7C">
        <w:rPr>
          <w:rFonts w:ascii="Calibri" w:hAnsi="Calibri" w:cs="Calibri"/>
        </w:rPr>
        <w:t>W okresie trwania budowy i wykańczania robót Wykonawca będzie:</w:t>
      </w:r>
    </w:p>
    <w:p w:rsidR="00B867F0" w:rsidRPr="00FC7A7C" w:rsidRDefault="00B867F0" w:rsidP="00AE1264">
      <w:pPr>
        <w:numPr>
          <w:ilvl w:val="0"/>
          <w:numId w:val="4"/>
        </w:numPr>
        <w:suppressAutoHyphens w:val="0"/>
        <w:adjustRightInd w:val="0"/>
        <w:jc w:val="both"/>
        <w:rPr>
          <w:rFonts w:ascii="Calibri" w:hAnsi="Calibri" w:cs="Calibri"/>
        </w:rPr>
      </w:pPr>
      <w:r w:rsidRPr="00FC7A7C">
        <w:rPr>
          <w:rFonts w:ascii="Calibri" w:hAnsi="Calibri" w:cs="Calibri"/>
        </w:rPr>
        <w:t>utrzymywać teren budowy i wykopy w stanie bez wody stojącej,</w:t>
      </w:r>
    </w:p>
    <w:p w:rsidR="00B867F0" w:rsidRPr="00FC7A7C" w:rsidRDefault="00B867F0" w:rsidP="00AE1264">
      <w:pPr>
        <w:numPr>
          <w:ilvl w:val="0"/>
          <w:numId w:val="4"/>
        </w:numPr>
        <w:suppressAutoHyphens w:val="0"/>
        <w:adjustRightInd w:val="0"/>
        <w:jc w:val="both"/>
        <w:rPr>
          <w:rFonts w:ascii="Calibri" w:hAnsi="Calibri" w:cs="Calibri"/>
        </w:rPr>
      </w:pPr>
      <w:r w:rsidRPr="00FC7A7C">
        <w:rPr>
          <w:rFonts w:ascii="Calibri" w:hAnsi="Calibri" w:cs="Calibri"/>
        </w:rPr>
        <w:t>podejmować wszelkie uzasadnione kroki mające na celu stosowanie się do przepisów i norm dotyczących ochrony śr</w:t>
      </w:r>
      <w:r w:rsidRPr="00FC7A7C">
        <w:rPr>
          <w:rFonts w:ascii="Calibri" w:hAnsi="Calibri" w:cs="Calibri"/>
        </w:rPr>
        <w:t>o</w:t>
      </w:r>
      <w:r w:rsidRPr="00FC7A7C">
        <w:rPr>
          <w:rFonts w:ascii="Calibri" w:hAnsi="Calibri" w:cs="Calibri"/>
        </w:rPr>
        <w:t xml:space="preserve">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rsidR="00B867F0" w:rsidRPr="00FC7A7C" w:rsidRDefault="00B867F0" w:rsidP="00B867F0">
      <w:pPr>
        <w:rPr>
          <w:rFonts w:ascii="Calibri" w:hAnsi="Calibri" w:cs="Calibri"/>
        </w:rPr>
      </w:pPr>
      <w:r w:rsidRPr="00FC7A7C">
        <w:rPr>
          <w:rFonts w:ascii="Calibri" w:hAnsi="Calibri" w:cs="Calibri"/>
        </w:rPr>
        <w:t>Stosując się do tych wymagań będzie miał szczególny wzgląd na:</w:t>
      </w:r>
    </w:p>
    <w:p w:rsidR="00B867F0" w:rsidRPr="00FC7A7C" w:rsidRDefault="00B867F0" w:rsidP="00AE1264">
      <w:pPr>
        <w:numPr>
          <w:ilvl w:val="0"/>
          <w:numId w:val="5"/>
        </w:numPr>
        <w:suppressAutoHyphens w:val="0"/>
        <w:adjustRightInd w:val="0"/>
        <w:jc w:val="both"/>
        <w:rPr>
          <w:rFonts w:ascii="Calibri" w:hAnsi="Calibri" w:cs="Calibri"/>
        </w:rPr>
      </w:pPr>
      <w:r w:rsidRPr="00FC7A7C">
        <w:rPr>
          <w:rFonts w:ascii="Calibri" w:hAnsi="Calibri" w:cs="Calibri"/>
        </w:rPr>
        <w:t>lokalizację baz, warsztatów, magazynów, składowisk, ukopów i dróg dojazdowych,</w:t>
      </w:r>
    </w:p>
    <w:p w:rsidR="00B867F0" w:rsidRPr="00FC7A7C" w:rsidRDefault="00B867F0" w:rsidP="00AE1264">
      <w:pPr>
        <w:numPr>
          <w:ilvl w:val="0"/>
          <w:numId w:val="5"/>
        </w:numPr>
        <w:suppressAutoHyphens w:val="0"/>
        <w:adjustRightInd w:val="0"/>
        <w:jc w:val="both"/>
        <w:rPr>
          <w:rFonts w:ascii="Calibri" w:hAnsi="Calibri" w:cs="Calibri"/>
        </w:rPr>
      </w:pPr>
      <w:r w:rsidRPr="00FC7A7C">
        <w:rPr>
          <w:rFonts w:ascii="Calibri" w:hAnsi="Calibri" w:cs="Calibri"/>
        </w:rPr>
        <w:t>środki ostrożności i zabezpieczenia przed:</w:t>
      </w:r>
    </w:p>
    <w:p w:rsidR="00B867F0" w:rsidRPr="00FC7A7C" w:rsidRDefault="00B867F0" w:rsidP="00AE1264">
      <w:pPr>
        <w:numPr>
          <w:ilvl w:val="0"/>
          <w:numId w:val="6"/>
        </w:numPr>
        <w:suppressAutoHyphens w:val="0"/>
        <w:adjustRightInd w:val="0"/>
        <w:ind w:left="283"/>
        <w:jc w:val="both"/>
        <w:rPr>
          <w:rFonts w:ascii="Calibri" w:hAnsi="Calibri" w:cs="Calibri"/>
        </w:rPr>
      </w:pPr>
      <w:r w:rsidRPr="00FC7A7C">
        <w:rPr>
          <w:rFonts w:ascii="Calibri" w:hAnsi="Calibri" w:cs="Calibri"/>
        </w:rPr>
        <w:t>zanieczyszczeniem zbiorników i cieków wodnych pyłami lub substancjami toksycznymi,</w:t>
      </w:r>
    </w:p>
    <w:p w:rsidR="00B867F0" w:rsidRPr="00FC7A7C" w:rsidRDefault="00B867F0" w:rsidP="00AE1264">
      <w:pPr>
        <w:numPr>
          <w:ilvl w:val="0"/>
          <w:numId w:val="6"/>
        </w:numPr>
        <w:suppressAutoHyphens w:val="0"/>
        <w:adjustRightInd w:val="0"/>
        <w:ind w:left="283"/>
        <w:jc w:val="both"/>
        <w:rPr>
          <w:rFonts w:ascii="Calibri" w:hAnsi="Calibri" w:cs="Calibri"/>
        </w:rPr>
      </w:pPr>
      <w:r w:rsidRPr="00FC7A7C">
        <w:rPr>
          <w:rFonts w:ascii="Calibri" w:hAnsi="Calibri" w:cs="Calibri"/>
        </w:rPr>
        <w:t>zanieczyszczeniem powietrza pyłami i gazami,</w:t>
      </w:r>
    </w:p>
    <w:p w:rsidR="00B867F0" w:rsidRPr="00FC7A7C" w:rsidRDefault="00B867F0" w:rsidP="00AE1264">
      <w:pPr>
        <w:numPr>
          <w:ilvl w:val="0"/>
          <w:numId w:val="6"/>
        </w:numPr>
        <w:suppressAutoHyphens w:val="0"/>
        <w:adjustRightInd w:val="0"/>
        <w:ind w:left="284" w:hanging="284"/>
        <w:jc w:val="both"/>
        <w:rPr>
          <w:rFonts w:ascii="Calibri" w:hAnsi="Calibri" w:cs="Calibri"/>
        </w:rPr>
      </w:pPr>
      <w:r w:rsidRPr="00FC7A7C">
        <w:rPr>
          <w:rFonts w:ascii="Calibri" w:hAnsi="Calibri" w:cs="Calibri"/>
        </w:rPr>
        <w:t>możliwością powstania pożaru.</w:t>
      </w:r>
    </w:p>
    <w:p w:rsidR="00B867F0" w:rsidRPr="00FC7A7C" w:rsidRDefault="00B867F0" w:rsidP="00B867F0">
      <w:pPr>
        <w:pStyle w:val="Nagwek7"/>
        <w:rPr>
          <w:rFonts w:ascii="Calibri" w:hAnsi="Calibri" w:cs="Calibri"/>
          <w:b/>
          <w:bCs/>
          <w:i w:val="0"/>
          <w:iCs w:val="0"/>
          <w:color w:val="auto"/>
        </w:rPr>
      </w:pPr>
      <w:r w:rsidRPr="00FC7A7C">
        <w:rPr>
          <w:rFonts w:ascii="Calibri" w:hAnsi="Calibri" w:cs="Calibri"/>
          <w:b/>
          <w:bCs/>
          <w:color w:val="auto"/>
        </w:rPr>
        <w:t>1.5.6. Ochrona przeciwpożarowa</w:t>
      </w:r>
    </w:p>
    <w:p w:rsidR="00B867F0" w:rsidRPr="00FC7A7C" w:rsidRDefault="00B867F0" w:rsidP="00B867F0">
      <w:pPr>
        <w:rPr>
          <w:rFonts w:ascii="Calibri" w:hAnsi="Calibri" w:cs="Calibri"/>
        </w:rPr>
      </w:pPr>
      <w:r w:rsidRPr="00FC7A7C">
        <w:rPr>
          <w:rFonts w:ascii="Calibri" w:hAnsi="Calibri" w:cs="Calibri"/>
        </w:rPr>
        <w:t>Wykonawca będzie przestrzegać przepisy ochrony przeciwpożarowej.</w:t>
      </w:r>
    </w:p>
    <w:p w:rsidR="00B867F0" w:rsidRPr="00FC7A7C" w:rsidRDefault="00B867F0" w:rsidP="00B867F0">
      <w:pPr>
        <w:rPr>
          <w:rFonts w:ascii="Calibri" w:hAnsi="Calibri" w:cs="Calibri"/>
        </w:rPr>
      </w:pPr>
      <w:r w:rsidRPr="00FC7A7C">
        <w:rPr>
          <w:rFonts w:ascii="Calibri" w:hAnsi="Calibri" w:cs="Calibri"/>
        </w:rPr>
        <w:t>Wykonawca będzie utrzymywać, wymagany na podstawie odpowiednich przepisów sprawny sprzęt przeciwpożarowy, na terenie baz produkcyjnych, w pomieszczeniach biurowych, mieszkalnych, magazynach oraz w maszynach i pojazdach.</w:t>
      </w:r>
    </w:p>
    <w:p w:rsidR="00B867F0" w:rsidRPr="00FC7A7C" w:rsidRDefault="00B867F0" w:rsidP="00B867F0">
      <w:pPr>
        <w:rPr>
          <w:rFonts w:ascii="Calibri" w:hAnsi="Calibri" w:cs="Calibri"/>
        </w:rPr>
      </w:pPr>
      <w:r w:rsidRPr="00FC7A7C">
        <w:rPr>
          <w:rFonts w:ascii="Calibri" w:hAnsi="Calibri" w:cs="Calibri"/>
        </w:rPr>
        <w:t>Materiały łatwopalne będą składowane w sposób zgodny z odpowiednimi przepisami i zabezpieczone przed dostępem osób trzecich.</w:t>
      </w:r>
    </w:p>
    <w:p w:rsidR="00B867F0" w:rsidRPr="00FC7A7C" w:rsidRDefault="00B867F0" w:rsidP="00B867F0">
      <w:pPr>
        <w:rPr>
          <w:rFonts w:ascii="Calibri" w:hAnsi="Calibri" w:cs="Calibri"/>
        </w:rPr>
      </w:pPr>
      <w:r w:rsidRPr="00FC7A7C">
        <w:rPr>
          <w:rFonts w:ascii="Calibri" w:hAnsi="Calibri" w:cs="Calibri"/>
        </w:rPr>
        <w:t>Wykonawca będzie odpowiedzialny za wszelkie straty spowodowane pożarem wywołanym jako rezultat realizacji robót albo przez personel Wykonawcy.</w:t>
      </w:r>
    </w:p>
    <w:p w:rsidR="00B867F0" w:rsidRPr="00FC7A7C" w:rsidRDefault="00B867F0" w:rsidP="00B867F0">
      <w:pPr>
        <w:pStyle w:val="Nagwek7"/>
        <w:rPr>
          <w:rFonts w:ascii="Calibri" w:hAnsi="Calibri" w:cs="Calibri"/>
          <w:b/>
          <w:bCs/>
          <w:i w:val="0"/>
          <w:iCs w:val="0"/>
          <w:color w:val="auto"/>
        </w:rPr>
      </w:pPr>
      <w:r w:rsidRPr="00FC7A7C">
        <w:rPr>
          <w:rFonts w:ascii="Calibri" w:hAnsi="Calibri" w:cs="Calibri"/>
          <w:b/>
          <w:bCs/>
          <w:color w:val="auto"/>
        </w:rPr>
        <w:lastRenderedPageBreak/>
        <w:t>1.5.7. Materiały szkodliwe dla otoczenia</w:t>
      </w:r>
    </w:p>
    <w:p w:rsidR="00B867F0" w:rsidRPr="00FC7A7C" w:rsidRDefault="00B867F0" w:rsidP="00B867F0">
      <w:pPr>
        <w:rPr>
          <w:rFonts w:ascii="Calibri" w:hAnsi="Calibri" w:cs="Calibri"/>
        </w:rPr>
      </w:pPr>
      <w:r w:rsidRPr="00FC7A7C">
        <w:rPr>
          <w:rFonts w:ascii="Calibri" w:hAnsi="Calibri" w:cs="Calibri"/>
        </w:rPr>
        <w:t>Materiały, które w sposób trwały są szkodliwe dla otoczenia, nie będą dopuszczone do użycia.</w:t>
      </w:r>
    </w:p>
    <w:p w:rsidR="00B867F0" w:rsidRPr="00FC7A7C" w:rsidRDefault="00B867F0" w:rsidP="00B867F0">
      <w:pPr>
        <w:rPr>
          <w:rFonts w:ascii="Calibri" w:hAnsi="Calibri" w:cs="Calibri"/>
        </w:rPr>
      </w:pPr>
      <w:r w:rsidRPr="00FC7A7C">
        <w:rPr>
          <w:rFonts w:ascii="Calibri" w:hAnsi="Calibri" w:cs="Calibri"/>
        </w:rPr>
        <w:t>Nie dopuszcza się użycia materiałów wywołujących szkodliwe promieniowanie o stężeniu większym od dopuszczalnego, określonego odpowiednimi przepisami.</w:t>
      </w:r>
    </w:p>
    <w:p w:rsidR="00B867F0" w:rsidRPr="00FC7A7C" w:rsidRDefault="00B867F0" w:rsidP="00B867F0">
      <w:pPr>
        <w:rPr>
          <w:rFonts w:ascii="Calibri" w:hAnsi="Calibri" w:cs="Calibri"/>
        </w:rPr>
      </w:pPr>
      <w:r w:rsidRPr="00FC7A7C">
        <w:rPr>
          <w:rFonts w:ascii="Calibri" w:hAnsi="Calibri" w:cs="Calibri"/>
        </w:rPr>
        <w:t>Wszelkie materiały odpadowe użyte do robót będą miały aprobatę techniczną wydaną przez uprawnioną jednostkę, jednoznacznie określającą brak szkodliwego oddziaływania tych materiałów na środowisko.</w:t>
      </w:r>
    </w:p>
    <w:p w:rsidR="00B867F0" w:rsidRPr="00FC7A7C" w:rsidRDefault="00B867F0" w:rsidP="00B867F0">
      <w:pPr>
        <w:rPr>
          <w:rFonts w:ascii="Calibri" w:hAnsi="Calibri" w:cs="Calibri"/>
        </w:rPr>
      </w:pPr>
      <w:r w:rsidRPr="00FC7A7C">
        <w:rPr>
          <w:rFonts w:ascii="Calibri" w:hAnsi="Calibri" w:cs="Calibri"/>
        </w:rPr>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rsidR="00B867F0" w:rsidRPr="00FC7A7C" w:rsidRDefault="00B867F0" w:rsidP="00B867F0">
      <w:pPr>
        <w:rPr>
          <w:rFonts w:ascii="Calibri" w:hAnsi="Calibri" w:cs="Calibri"/>
        </w:rPr>
      </w:pPr>
      <w:r w:rsidRPr="00FC7A7C">
        <w:rPr>
          <w:rFonts w:ascii="Calibri" w:hAnsi="Calibri" w:cs="Calibri"/>
        </w:rPr>
        <w:t>Jeżeli Wykonawca użył materiałów szkodliwych dla otoczenia zgodnie ze specyfikacjami, a ich użycie spowodowało jakiekolwiek zagrożenie środowiska, to konsekwencje tego poniesie Zamawiający.</w:t>
      </w:r>
    </w:p>
    <w:p w:rsidR="00B867F0" w:rsidRPr="00FC7A7C" w:rsidRDefault="00B867F0" w:rsidP="00B867F0">
      <w:pPr>
        <w:pStyle w:val="Nagwek7"/>
        <w:rPr>
          <w:rFonts w:ascii="Calibri" w:hAnsi="Calibri" w:cs="Calibri"/>
          <w:b/>
          <w:bCs/>
          <w:i w:val="0"/>
          <w:iCs w:val="0"/>
          <w:color w:val="auto"/>
        </w:rPr>
      </w:pPr>
      <w:r w:rsidRPr="00FC7A7C">
        <w:rPr>
          <w:rFonts w:ascii="Calibri" w:hAnsi="Calibri" w:cs="Calibri"/>
          <w:b/>
          <w:bCs/>
          <w:color w:val="auto"/>
        </w:rPr>
        <w:t>1.5.8. Ochrona własności publicznej i prywatnej</w:t>
      </w:r>
    </w:p>
    <w:p w:rsidR="00B867F0" w:rsidRPr="00FC7A7C" w:rsidRDefault="00B867F0" w:rsidP="00B867F0">
      <w:pPr>
        <w:rPr>
          <w:rFonts w:ascii="Calibri" w:hAnsi="Calibri" w:cs="Calibri"/>
        </w:rPr>
      </w:pPr>
      <w:r w:rsidRPr="00FC7A7C">
        <w:rPr>
          <w:rFonts w:ascii="Calibri" w:hAnsi="Calibri" w:cs="Calibri"/>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B867F0" w:rsidRPr="00FC7A7C" w:rsidRDefault="00B867F0" w:rsidP="00B867F0">
      <w:pPr>
        <w:rPr>
          <w:rFonts w:ascii="Calibri" w:hAnsi="Calibri" w:cs="Calibri"/>
        </w:rPr>
      </w:pPr>
      <w:r w:rsidRPr="00FC7A7C">
        <w:rPr>
          <w:rFonts w:ascii="Calibri" w:hAnsi="Calibri" w:cs="Calibri"/>
        </w:rPr>
        <w:t>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B867F0" w:rsidRPr="00FC7A7C" w:rsidRDefault="00B867F0" w:rsidP="00B867F0">
      <w:pPr>
        <w:rPr>
          <w:rFonts w:ascii="Calibri" w:hAnsi="Calibri" w:cs="Calibri"/>
        </w:rPr>
      </w:pPr>
      <w:r w:rsidRPr="00FC7A7C">
        <w:rPr>
          <w:rFonts w:ascii="Calibri" w:hAnsi="Calibri" w:cs="Calibri"/>
        </w:rPr>
        <w:t>Wykonawca będzie realizować roboty w sposób powodujący minimalne niedogodności dla mieszkańców. Wykonawca odpowiada za wszelkie uszkodzenia zabudowy mieszkaniowej w sąsiedztwie budowy, spowodowane jego działalnością.</w:t>
      </w:r>
    </w:p>
    <w:p w:rsidR="00B867F0" w:rsidRPr="00FC7A7C" w:rsidRDefault="00B867F0" w:rsidP="00B867F0">
      <w:pPr>
        <w:rPr>
          <w:rFonts w:ascii="Calibri" w:hAnsi="Calibri" w:cs="Calibri"/>
        </w:rPr>
      </w:pPr>
      <w:r w:rsidRPr="00FC7A7C">
        <w:rPr>
          <w:rFonts w:ascii="Calibri" w:hAnsi="Calibri" w:cs="Calibri"/>
        </w:rPr>
        <w:t>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p>
    <w:p w:rsidR="00B867F0" w:rsidRPr="00FC7A7C" w:rsidRDefault="00B867F0" w:rsidP="00B867F0">
      <w:pPr>
        <w:pStyle w:val="Nagwek7"/>
        <w:rPr>
          <w:rFonts w:ascii="Calibri" w:hAnsi="Calibri" w:cs="Calibri"/>
          <w:b/>
          <w:bCs/>
          <w:i w:val="0"/>
          <w:iCs w:val="0"/>
          <w:color w:val="auto"/>
        </w:rPr>
      </w:pPr>
      <w:r w:rsidRPr="00FC7A7C">
        <w:rPr>
          <w:rFonts w:ascii="Calibri" w:hAnsi="Calibri" w:cs="Calibri"/>
          <w:b/>
          <w:bCs/>
          <w:color w:val="auto"/>
        </w:rPr>
        <w:t>1.5.9. Ograniczenie obciążeń osi pojazdów</w:t>
      </w:r>
    </w:p>
    <w:p w:rsidR="00B867F0" w:rsidRPr="00FC7A7C" w:rsidRDefault="00B867F0" w:rsidP="00B867F0">
      <w:pPr>
        <w:rPr>
          <w:rFonts w:ascii="Calibri" w:hAnsi="Calibri" w:cs="Calibri"/>
        </w:rPr>
      </w:pPr>
      <w:r w:rsidRPr="00FC7A7C">
        <w:rPr>
          <w:rFonts w:ascii="Calibri" w:hAnsi="Calibri" w:cs="Calibri"/>
        </w:rPr>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p>
    <w:p w:rsidR="00B867F0" w:rsidRPr="00FC7A7C" w:rsidRDefault="00B867F0" w:rsidP="00B867F0">
      <w:pPr>
        <w:pStyle w:val="Nagwek7"/>
        <w:rPr>
          <w:rFonts w:ascii="Calibri" w:hAnsi="Calibri" w:cs="Calibri"/>
          <w:b/>
          <w:bCs/>
          <w:i w:val="0"/>
          <w:iCs w:val="0"/>
          <w:color w:val="auto"/>
        </w:rPr>
      </w:pPr>
      <w:r w:rsidRPr="00FC7A7C">
        <w:rPr>
          <w:rFonts w:ascii="Calibri" w:hAnsi="Calibri" w:cs="Calibri"/>
          <w:b/>
          <w:bCs/>
          <w:color w:val="auto"/>
        </w:rPr>
        <w:t>1.5.10. Bezpieczeństwo i higiena pracy</w:t>
      </w:r>
    </w:p>
    <w:p w:rsidR="00B867F0" w:rsidRPr="00FC7A7C" w:rsidRDefault="00B867F0" w:rsidP="00B867F0">
      <w:pPr>
        <w:rPr>
          <w:rFonts w:ascii="Calibri" w:hAnsi="Calibri" w:cs="Calibri"/>
        </w:rPr>
      </w:pPr>
      <w:r w:rsidRPr="00FC7A7C">
        <w:rPr>
          <w:rFonts w:ascii="Calibri" w:hAnsi="Calibri" w:cs="Calibri"/>
        </w:rPr>
        <w:t>Podczas realizacji robót Wykonawca będzie przestrzegać przepisów dotyczących bezpieczeństwa i higieny pracy.</w:t>
      </w:r>
    </w:p>
    <w:p w:rsidR="00B867F0" w:rsidRPr="00FC7A7C" w:rsidRDefault="00B867F0" w:rsidP="00B867F0">
      <w:pPr>
        <w:rPr>
          <w:rFonts w:ascii="Calibri" w:hAnsi="Calibri" w:cs="Calibri"/>
        </w:rPr>
      </w:pPr>
      <w:r w:rsidRPr="00FC7A7C">
        <w:rPr>
          <w:rFonts w:ascii="Calibri" w:hAnsi="Calibri" w:cs="Calibri"/>
        </w:rPr>
        <w:t>W szczególności Wykonawca ma obowiązek zadbać, aby personel nie wykonywał pracy w warunkach niebezpiecznych, szkodliwych dla zdrowia oraz nie spełniających odpowiednich wymagań sanitarnych.</w:t>
      </w:r>
    </w:p>
    <w:p w:rsidR="00B867F0" w:rsidRPr="00FC7A7C" w:rsidRDefault="00B867F0" w:rsidP="00B867F0">
      <w:pPr>
        <w:rPr>
          <w:rFonts w:ascii="Calibri" w:hAnsi="Calibri" w:cs="Calibri"/>
        </w:rPr>
      </w:pPr>
      <w:r w:rsidRPr="00FC7A7C">
        <w:rPr>
          <w:rFonts w:ascii="Calibri" w:hAnsi="Calibri" w:cs="Calibri"/>
        </w:rPr>
        <w:t>Wykonawca zapewni i będzie utrzymywał wszelkie urządzenia zabezpieczające, socjalne oraz sprzęt i odpowiednią odzież dla ochrony życia i zdrowia osób zatrudnionych na budowie oraz dla zapewnienia bezpieczeństwa publicznego.</w:t>
      </w:r>
    </w:p>
    <w:p w:rsidR="00B867F0" w:rsidRPr="00FC7A7C" w:rsidRDefault="00B867F0" w:rsidP="00B867F0">
      <w:pPr>
        <w:rPr>
          <w:rFonts w:ascii="Calibri" w:hAnsi="Calibri" w:cs="Calibri"/>
        </w:rPr>
      </w:pPr>
      <w:r w:rsidRPr="00FC7A7C">
        <w:rPr>
          <w:rFonts w:ascii="Calibri" w:hAnsi="Calibri" w:cs="Calibri"/>
        </w:rPr>
        <w:t>Uznaje się, że wszelkie koszty związane z wypełnieniem wymagań określonych powyżej nie podlegają odrębnej zapłacie i są uwzględnione w cenie kontraktowej.</w:t>
      </w:r>
    </w:p>
    <w:p w:rsidR="00B867F0" w:rsidRPr="00FC7A7C" w:rsidRDefault="00B867F0" w:rsidP="00B867F0">
      <w:pPr>
        <w:pStyle w:val="Nagwek7"/>
        <w:rPr>
          <w:rFonts w:ascii="Calibri" w:hAnsi="Calibri" w:cs="Calibri"/>
          <w:b/>
          <w:bCs/>
          <w:i w:val="0"/>
          <w:iCs w:val="0"/>
          <w:color w:val="auto"/>
        </w:rPr>
      </w:pPr>
      <w:r w:rsidRPr="00FC7A7C">
        <w:rPr>
          <w:rFonts w:ascii="Calibri" w:hAnsi="Calibri" w:cs="Calibri"/>
          <w:b/>
          <w:bCs/>
          <w:color w:val="auto"/>
        </w:rPr>
        <w:t>1.5.11. Ochrona i utrzymanie robót</w:t>
      </w:r>
    </w:p>
    <w:p w:rsidR="00B867F0" w:rsidRPr="00FC7A7C" w:rsidRDefault="00B867F0" w:rsidP="00B867F0">
      <w:pPr>
        <w:rPr>
          <w:rFonts w:ascii="Calibri" w:hAnsi="Calibri" w:cs="Calibri"/>
        </w:rPr>
      </w:pPr>
      <w:bookmarkStart w:id="7" w:name="_Toc412518567"/>
      <w:r w:rsidRPr="00FC7A7C">
        <w:rPr>
          <w:rFonts w:ascii="Calibri" w:hAnsi="Calibri" w:cs="Calibri"/>
        </w:rPr>
        <w:t>Wykonawca będzie odpowiadał za ochronę robót i za wszelkie materiały i urządzenia używane do robót od daty rozpoczęcia do daty wydania potwierdzenia zakończenia robót przez Inżyniera/Kierownika projektu.</w:t>
      </w:r>
      <w:bookmarkEnd w:id="7"/>
    </w:p>
    <w:p w:rsidR="00B867F0" w:rsidRPr="00FC7A7C" w:rsidRDefault="00B867F0" w:rsidP="00B867F0">
      <w:pPr>
        <w:rPr>
          <w:rFonts w:ascii="Calibri" w:hAnsi="Calibri" w:cs="Calibri"/>
        </w:rPr>
      </w:pPr>
      <w:r w:rsidRPr="00FC7A7C">
        <w:rPr>
          <w:rFonts w:ascii="Calibri" w:hAnsi="Calibri" w:cs="Calibri"/>
        </w:rPr>
        <w:t>Wykonawca będzie utrzymywać roboty do czasu odbioru ostatecznego. Utrzymanie powinno być prowadzone w taki sposób, aby budowla drogowa lub jej elementy były w zadowalającym stanie przez cały czas, do momentu odbioru ostatecznego.</w:t>
      </w:r>
    </w:p>
    <w:p w:rsidR="00B867F0" w:rsidRPr="00FC7A7C" w:rsidRDefault="00B867F0" w:rsidP="00B867F0">
      <w:pPr>
        <w:rPr>
          <w:rFonts w:ascii="Calibri" w:hAnsi="Calibri" w:cs="Calibri"/>
        </w:rPr>
      </w:pPr>
      <w:r w:rsidRPr="00FC7A7C">
        <w:rPr>
          <w:rFonts w:ascii="Calibri" w:hAnsi="Calibri" w:cs="Calibri"/>
        </w:rPr>
        <w:t>Jeśli Wykonawca w jakimkolwiek czasie zaniedba utrzymanie, to na polecenie Inżyniera/Kierownika projektu powinien rozpocząć roboty utrzymaniowe nie później niż w 24 godziny po otrzymaniu tego polecenia.</w:t>
      </w:r>
    </w:p>
    <w:p w:rsidR="00B867F0" w:rsidRPr="00FC7A7C" w:rsidRDefault="00B867F0" w:rsidP="00B867F0">
      <w:pPr>
        <w:pStyle w:val="Nagwek7"/>
        <w:rPr>
          <w:rFonts w:ascii="Calibri" w:hAnsi="Calibri" w:cs="Calibri"/>
          <w:b/>
          <w:bCs/>
          <w:i w:val="0"/>
          <w:iCs w:val="0"/>
          <w:color w:val="auto"/>
        </w:rPr>
      </w:pPr>
      <w:r w:rsidRPr="00FC7A7C">
        <w:rPr>
          <w:rFonts w:ascii="Calibri" w:hAnsi="Calibri" w:cs="Calibri"/>
          <w:b/>
          <w:bCs/>
          <w:color w:val="auto"/>
        </w:rPr>
        <w:lastRenderedPageBreak/>
        <w:t>1.5.12. Stosowanie się do prawa i innych przepisów</w:t>
      </w:r>
    </w:p>
    <w:p w:rsidR="00B867F0" w:rsidRPr="00FC7A7C" w:rsidRDefault="00B867F0" w:rsidP="00B867F0">
      <w:pPr>
        <w:rPr>
          <w:rFonts w:ascii="Calibri" w:hAnsi="Calibri" w:cs="Calibri"/>
        </w:rPr>
      </w:pPr>
      <w:r w:rsidRPr="00FC7A7C">
        <w:rPr>
          <w:rFonts w:ascii="Calibri" w:hAnsi="Calibri" w:cs="Calibri"/>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rsidR="00B867F0" w:rsidRPr="00FC7A7C" w:rsidRDefault="00B867F0" w:rsidP="00B867F0">
      <w:pPr>
        <w:rPr>
          <w:rFonts w:ascii="Calibri" w:hAnsi="Calibri" w:cs="Calibri"/>
        </w:rPr>
      </w:pPr>
      <w:r w:rsidRPr="00FC7A7C">
        <w:rPr>
          <w:rFonts w:ascii="Calibri" w:hAnsi="Calibri" w:cs="Calibri"/>
        </w:rPr>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rsidR="00B867F0" w:rsidRPr="00FC7A7C" w:rsidRDefault="00B867F0" w:rsidP="00B867F0">
      <w:pPr>
        <w:pStyle w:val="Nagwek7"/>
        <w:rPr>
          <w:rFonts w:ascii="Calibri" w:hAnsi="Calibri" w:cs="Calibri"/>
          <w:b/>
          <w:bCs/>
          <w:i w:val="0"/>
          <w:iCs w:val="0"/>
          <w:color w:val="auto"/>
        </w:rPr>
      </w:pPr>
      <w:r w:rsidRPr="00FC7A7C">
        <w:rPr>
          <w:rFonts w:ascii="Calibri" w:hAnsi="Calibri" w:cs="Calibri"/>
          <w:b/>
          <w:bCs/>
          <w:color w:val="auto"/>
        </w:rPr>
        <w:t>1.5.13. Równoważność norm i zbiorów przepisów prawnych</w:t>
      </w:r>
    </w:p>
    <w:p w:rsidR="00B867F0" w:rsidRPr="00FC7A7C" w:rsidRDefault="00B867F0" w:rsidP="00B867F0">
      <w:pPr>
        <w:rPr>
          <w:rFonts w:ascii="Calibri" w:hAnsi="Calibri" w:cs="Calibri"/>
        </w:rPr>
      </w:pPr>
      <w:r w:rsidRPr="00FC7A7C">
        <w:rPr>
          <w:rFonts w:ascii="Calibri" w:hAnsi="Calibri" w:cs="Calibri"/>
        </w:rPr>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rsidR="00B867F0" w:rsidRPr="00FC7A7C" w:rsidRDefault="00B867F0" w:rsidP="00B867F0">
      <w:pPr>
        <w:pStyle w:val="Nagwek7"/>
        <w:rPr>
          <w:rFonts w:ascii="Calibri" w:hAnsi="Calibri" w:cs="Calibri"/>
          <w:b/>
          <w:bCs/>
          <w:i w:val="0"/>
          <w:iCs w:val="0"/>
          <w:color w:val="auto"/>
        </w:rPr>
      </w:pPr>
    </w:p>
    <w:p w:rsidR="00B867F0" w:rsidRPr="00FC7A7C" w:rsidRDefault="00B867F0" w:rsidP="00B867F0">
      <w:pPr>
        <w:pStyle w:val="Nagwek7"/>
        <w:rPr>
          <w:rFonts w:ascii="Calibri" w:hAnsi="Calibri" w:cs="Calibri"/>
          <w:b/>
          <w:bCs/>
          <w:i w:val="0"/>
          <w:iCs w:val="0"/>
          <w:color w:val="auto"/>
        </w:rPr>
      </w:pPr>
    </w:p>
    <w:p w:rsidR="00B867F0" w:rsidRPr="00FC7A7C" w:rsidRDefault="00B867F0" w:rsidP="00B867F0">
      <w:pPr>
        <w:pStyle w:val="Nagwek7"/>
        <w:rPr>
          <w:rFonts w:ascii="Calibri" w:hAnsi="Calibri" w:cs="Calibri"/>
          <w:b/>
          <w:bCs/>
          <w:i w:val="0"/>
          <w:iCs w:val="0"/>
          <w:color w:val="auto"/>
        </w:rPr>
      </w:pPr>
      <w:r w:rsidRPr="00FC7A7C">
        <w:rPr>
          <w:rFonts w:ascii="Calibri" w:hAnsi="Calibri" w:cs="Calibri"/>
          <w:b/>
          <w:bCs/>
          <w:color w:val="auto"/>
        </w:rPr>
        <w:t>1.5.14. Wykopaliska</w:t>
      </w:r>
    </w:p>
    <w:p w:rsidR="00B867F0" w:rsidRPr="00FC7A7C" w:rsidRDefault="00B867F0" w:rsidP="00B867F0">
      <w:pPr>
        <w:rPr>
          <w:rFonts w:ascii="Calibri" w:hAnsi="Calibri" w:cs="Calibri"/>
        </w:rPr>
      </w:pPr>
      <w:r w:rsidRPr="00FC7A7C">
        <w:rPr>
          <w:rFonts w:ascii="Calibri" w:hAnsi="Calibri" w:cs="Calibri"/>
        </w:rPr>
        <w:t>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Inżynier/Kierownik projektu po uzgodnieniu z Zamawiającym i Wykonawcą ustali wydłużenie czasu wykonania robót i/lub wysokość kwoty, o którą należy zwiększyć cenę kontraktową.</w:t>
      </w:r>
    </w:p>
    <w:p w:rsidR="00B867F0" w:rsidRPr="00FC7A7C" w:rsidRDefault="00B867F0" w:rsidP="00DC79FF">
      <w:pPr>
        <w:pStyle w:val="Nagwek3"/>
      </w:pPr>
      <w:bookmarkStart w:id="8" w:name="_Toc416830699"/>
      <w:bookmarkStart w:id="9" w:name="_Toc6881280"/>
      <w:bookmarkStart w:id="10" w:name="_Toc6882153"/>
      <w:r w:rsidRPr="00FC7A7C">
        <w:t>2. MATERIAŁY</w:t>
      </w:r>
      <w:bookmarkEnd w:id="8"/>
      <w:bookmarkEnd w:id="9"/>
      <w:bookmarkEnd w:id="10"/>
    </w:p>
    <w:p w:rsidR="00B867F0" w:rsidRPr="00FC7A7C" w:rsidRDefault="00B867F0" w:rsidP="00B867F0">
      <w:pPr>
        <w:pStyle w:val="Nagwek4"/>
        <w:rPr>
          <w:rFonts w:ascii="Calibri" w:hAnsi="Calibri" w:cs="Calibri"/>
          <w:color w:val="auto"/>
        </w:rPr>
      </w:pPr>
      <w:r w:rsidRPr="00FC7A7C">
        <w:rPr>
          <w:rFonts w:ascii="Calibri" w:hAnsi="Calibri" w:cs="Calibri"/>
          <w:color w:val="auto"/>
        </w:rPr>
        <w:t>2.1. Źródła uzyskania materiałów</w:t>
      </w:r>
    </w:p>
    <w:p w:rsidR="00B867F0" w:rsidRPr="00FC7A7C" w:rsidRDefault="00B867F0" w:rsidP="00B867F0">
      <w:pPr>
        <w:rPr>
          <w:rFonts w:ascii="Calibri" w:hAnsi="Calibri" w:cs="Calibri"/>
        </w:rPr>
      </w:pPr>
      <w:r w:rsidRPr="00FC7A7C">
        <w:rPr>
          <w:rFonts w:ascii="Calibri" w:hAnsi="Calibri" w:cs="Calibri"/>
        </w:rPr>
        <w:t>Co najmniej na trzy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w:t>
      </w:r>
    </w:p>
    <w:p w:rsidR="00B867F0" w:rsidRPr="00FC7A7C" w:rsidRDefault="00B867F0" w:rsidP="00B867F0">
      <w:pPr>
        <w:rPr>
          <w:rFonts w:ascii="Calibri" w:hAnsi="Calibri" w:cs="Calibri"/>
        </w:rPr>
      </w:pPr>
      <w:r w:rsidRPr="00FC7A7C">
        <w:rPr>
          <w:rFonts w:ascii="Calibri" w:hAnsi="Calibri" w:cs="Calibri"/>
        </w:rPr>
        <w:t>Zatwierdzenie partii materiałów z danego źródła nie oznacza automatycznie, że wszelkie materiały z danego źródła uzyskają zatwierdzenie.</w:t>
      </w:r>
    </w:p>
    <w:p w:rsidR="00B867F0" w:rsidRPr="00FC7A7C" w:rsidRDefault="00B867F0" w:rsidP="00B867F0">
      <w:pPr>
        <w:rPr>
          <w:rFonts w:ascii="Calibri" w:hAnsi="Calibri" w:cs="Calibri"/>
        </w:rPr>
      </w:pPr>
      <w:r w:rsidRPr="00FC7A7C">
        <w:rPr>
          <w:rFonts w:ascii="Calibri" w:hAnsi="Calibri" w:cs="Calibri"/>
        </w:rPr>
        <w:t xml:space="preserve">Wykonawca zobowiązany jest do prowadzenia badań w celu wykazania, że materiały uzyskane z dopuszczonego źródła w sposób ciągły spełniają wymagania </w:t>
      </w:r>
      <w:proofErr w:type="spellStart"/>
      <w:r w:rsidR="00FC7A7C" w:rsidRPr="00FC7A7C">
        <w:rPr>
          <w:rFonts w:ascii="Calibri" w:hAnsi="Calibri" w:cs="Calibri"/>
        </w:rPr>
        <w:t>STWiORB</w:t>
      </w:r>
      <w:proofErr w:type="spellEnd"/>
      <w:r w:rsidRPr="00FC7A7C">
        <w:rPr>
          <w:rFonts w:ascii="Calibri" w:hAnsi="Calibri" w:cs="Calibri"/>
        </w:rPr>
        <w:t xml:space="preserve"> w czasie realizacji robót.</w:t>
      </w:r>
    </w:p>
    <w:p w:rsidR="00B867F0" w:rsidRPr="00FC7A7C" w:rsidRDefault="00B867F0" w:rsidP="00B867F0">
      <w:pPr>
        <w:pStyle w:val="Nagwek4"/>
        <w:rPr>
          <w:rFonts w:ascii="Calibri" w:hAnsi="Calibri" w:cs="Calibri"/>
          <w:color w:val="auto"/>
        </w:rPr>
      </w:pPr>
      <w:r w:rsidRPr="00FC7A7C">
        <w:rPr>
          <w:rFonts w:ascii="Calibri" w:hAnsi="Calibri" w:cs="Calibri"/>
          <w:color w:val="auto"/>
        </w:rPr>
        <w:t>2.2. Pozyskiwanie materiałów miejscowych</w:t>
      </w:r>
    </w:p>
    <w:p w:rsidR="00B867F0" w:rsidRPr="00FC7A7C" w:rsidRDefault="00B867F0" w:rsidP="00B867F0">
      <w:pPr>
        <w:rPr>
          <w:rFonts w:ascii="Calibri" w:hAnsi="Calibri" w:cs="Calibri"/>
        </w:rPr>
      </w:pPr>
      <w:r w:rsidRPr="00FC7A7C">
        <w:rPr>
          <w:rFonts w:ascii="Calibri" w:hAnsi="Calibri" w:cs="Calibri"/>
        </w:rPr>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rsidR="00B867F0" w:rsidRPr="00FC7A7C" w:rsidRDefault="00B867F0" w:rsidP="00B867F0">
      <w:pPr>
        <w:rPr>
          <w:rFonts w:ascii="Calibri" w:hAnsi="Calibri" w:cs="Calibri"/>
        </w:rPr>
      </w:pPr>
      <w:r w:rsidRPr="00FC7A7C">
        <w:rPr>
          <w:rFonts w:ascii="Calibri" w:hAnsi="Calibri" w:cs="Calibri"/>
        </w:rPr>
        <w:t>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w:t>
      </w:r>
    </w:p>
    <w:p w:rsidR="00B867F0" w:rsidRPr="00FC7A7C" w:rsidRDefault="00B867F0" w:rsidP="00B867F0">
      <w:pPr>
        <w:rPr>
          <w:rFonts w:ascii="Calibri" w:hAnsi="Calibri" w:cs="Calibri"/>
        </w:rPr>
      </w:pPr>
      <w:r w:rsidRPr="00FC7A7C">
        <w:rPr>
          <w:rFonts w:ascii="Calibri" w:hAnsi="Calibri" w:cs="Calibri"/>
        </w:rPr>
        <w:t>Wykonawca ponosi odpowiedzialność za spełnienie wymagań ilościowych i jakościowych materiałów pochodzących ze źródeł miejscowych.</w:t>
      </w:r>
    </w:p>
    <w:p w:rsidR="00B867F0" w:rsidRPr="00FC7A7C" w:rsidRDefault="00B867F0" w:rsidP="00B867F0">
      <w:pPr>
        <w:rPr>
          <w:rFonts w:ascii="Calibri" w:hAnsi="Calibri" w:cs="Calibri"/>
        </w:rPr>
      </w:pPr>
      <w:r w:rsidRPr="00FC7A7C">
        <w:rPr>
          <w:rFonts w:ascii="Calibri" w:hAnsi="Calibri" w:cs="Calibri"/>
        </w:rPr>
        <w:t>Wykonawca ponosi wszystkie koszty, z tytułu wydobycia materiałów, dzierżawy i inne jakie okażą się potrzebne w związku  z dostarczeniem materiałów do robót.</w:t>
      </w:r>
    </w:p>
    <w:p w:rsidR="00B867F0" w:rsidRPr="00FC7A7C" w:rsidRDefault="00B867F0" w:rsidP="00B867F0">
      <w:pPr>
        <w:rPr>
          <w:rFonts w:ascii="Calibri" w:hAnsi="Calibri" w:cs="Calibri"/>
        </w:rPr>
      </w:pPr>
      <w:r w:rsidRPr="00FC7A7C">
        <w:rPr>
          <w:rFonts w:ascii="Calibri" w:hAnsi="Calibri" w:cs="Calibri"/>
        </w:rPr>
        <w:t xml:space="preserve">Humus i nadkład czasowo zdjęte z terenu wykopów, </w:t>
      </w:r>
      <w:proofErr w:type="spellStart"/>
      <w:r w:rsidRPr="00FC7A7C">
        <w:rPr>
          <w:rFonts w:ascii="Calibri" w:hAnsi="Calibri" w:cs="Calibri"/>
        </w:rPr>
        <w:t>dokopów</w:t>
      </w:r>
      <w:proofErr w:type="spellEnd"/>
      <w:r w:rsidRPr="00FC7A7C">
        <w:rPr>
          <w:rFonts w:ascii="Calibri" w:hAnsi="Calibri" w:cs="Calibri"/>
        </w:rPr>
        <w:t xml:space="preserve"> i miejsc pozyskania materiałów miejscowych będą formowane w hałdy i wykorzystane przy zasypce i rekultywacji terenu po ukończeniu robót.</w:t>
      </w:r>
    </w:p>
    <w:p w:rsidR="00B867F0" w:rsidRPr="00FC7A7C" w:rsidRDefault="00B867F0" w:rsidP="00B867F0">
      <w:pPr>
        <w:rPr>
          <w:rFonts w:ascii="Calibri" w:hAnsi="Calibri" w:cs="Calibri"/>
        </w:rPr>
      </w:pPr>
      <w:r w:rsidRPr="00FC7A7C">
        <w:rPr>
          <w:rFonts w:ascii="Calibri" w:hAnsi="Calibri" w:cs="Calibri"/>
        </w:rPr>
        <w:lastRenderedPageBreak/>
        <w:t>Wszystkie odpowiednie materiały pozyskane z wykopów na terenie budowy lub z innych miejsc wskazanych w dokumentach umowy będą wykorzystane do robót lub odwiezione na odkład odpowiednio do wymagań umowy lub wskazań Inżyniera/Kierownika projektu.</w:t>
      </w:r>
    </w:p>
    <w:p w:rsidR="00B867F0" w:rsidRPr="00FC7A7C" w:rsidRDefault="00B867F0" w:rsidP="00B867F0">
      <w:pPr>
        <w:rPr>
          <w:rFonts w:ascii="Calibri" w:hAnsi="Calibri" w:cs="Calibri"/>
        </w:rPr>
      </w:pPr>
      <w:r w:rsidRPr="00FC7A7C">
        <w:rPr>
          <w:rFonts w:ascii="Calibri" w:hAnsi="Calibri" w:cs="Calibri"/>
        </w:rPr>
        <w:t>Wykonawca nie będzie prowadzić żadnych wykopów w obrębie terenu budowy poza tymi, które zostały wyszczególnione w dokumentach umowy, chyba, że uzyska na to pisemną zgodę Inżyniera/Kierownika projektu.</w:t>
      </w:r>
    </w:p>
    <w:p w:rsidR="00B867F0" w:rsidRPr="00FC7A7C" w:rsidRDefault="00B867F0" w:rsidP="00B867F0">
      <w:pPr>
        <w:rPr>
          <w:rFonts w:ascii="Calibri" w:hAnsi="Calibri" w:cs="Calibri"/>
        </w:rPr>
      </w:pPr>
      <w:r w:rsidRPr="00FC7A7C">
        <w:rPr>
          <w:rFonts w:ascii="Calibri" w:hAnsi="Calibri" w:cs="Calibri"/>
        </w:rPr>
        <w:t>Eksploatacja źródeł materiałów będzie zgodna z wszelkimi regulacjami prawnymi obowiązującymi na danym obszarze.</w:t>
      </w:r>
    </w:p>
    <w:p w:rsidR="00B867F0" w:rsidRPr="00FC7A7C" w:rsidRDefault="00B867F0" w:rsidP="00B867F0">
      <w:pPr>
        <w:pStyle w:val="Nagwek4"/>
        <w:rPr>
          <w:rFonts w:ascii="Calibri" w:hAnsi="Calibri" w:cs="Calibri"/>
          <w:color w:val="auto"/>
        </w:rPr>
      </w:pPr>
      <w:r w:rsidRPr="00FC7A7C">
        <w:rPr>
          <w:rFonts w:ascii="Calibri" w:hAnsi="Calibri" w:cs="Calibri"/>
          <w:color w:val="auto"/>
        </w:rPr>
        <w:t>2.3. Materiały nie odpowiadające wymaganiom</w:t>
      </w:r>
    </w:p>
    <w:p w:rsidR="00B867F0" w:rsidRPr="00FC7A7C" w:rsidRDefault="00B867F0" w:rsidP="00B867F0">
      <w:pPr>
        <w:rPr>
          <w:rFonts w:ascii="Calibri" w:hAnsi="Calibri" w:cs="Calibri"/>
        </w:rPr>
      </w:pPr>
      <w:r w:rsidRPr="00FC7A7C">
        <w:rPr>
          <w:rFonts w:ascii="Calibri" w:hAnsi="Calibri" w:cs="Calibri"/>
        </w:rPr>
        <w:t>Materiały nie odpowiadające wymaganiom zostaną przez Wykonawcę wywiezione z terenu budowy  i 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p>
    <w:p w:rsidR="00B867F0" w:rsidRPr="00FC7A7C" w:rsidRDefault="00B867F0" w:rsidP="00B867F0">
      <w:pPr>
        <w:rPr>
          <w:rFonts w:ascii="Calibri" w:hAnsi="Calibri" w:cs="Calibri"/>
        </w:rPr>
      </w:pPr>
      <w:r w:rsidRPr="00FC7A7C">
        <w:rPr>
          <w:rFonts w:ascii="Calibri" w:hAnsi="Calibri" w:cs="Calibri"/>
        </w:rPr>
        <w:t>Każdy rodzaj robót, w którym znajdują się nie zbadane i nie zaakceptowane materiały, Wykonawca wykonuje na własne ryzyko, licząc się z jego nieprzyjęciem, usunięciem  i niezapłaceniem</w:t>
      </w:r>
    </w:p>
    <w:p w:rsidR="00B867F0" w:rsidRPr="00FC7A7C" w:rsidRDefault="00B867F0" w:rsidP="00B867F0">
      <w:pPr>
        <w:pStyle w:val="Nagwek4"/>
        <w:rPr>
          <w:rFonts w:ascii="Calibri" w:hAnsi="Calibri" w:cs="Calibri"/>
          <w:color w:val="auto"/>
        </w:rPr>
      </w:pPr>
      <w:r w:rsidRPr="00FC7A7C">
        <w:rPr>
          <w:rFonts w:ascii="Calibri" w:hAnsi="Calibri" w:cs="Calibri"/>
          <w:color w:val="auto"/>
        </w:rPr>
        <w:t>2.4. Wariantowe stosowanie materiałów</w:t>
      </w:r>
    </w:p>
    <w:p w:rsidR="00B867F0" w:rsidRPr="00FC7A7C" w:rsidRDefault="00B867F0" w:rsidP="00B867F0">
      <w:pPr>
        <w:rPr>
          <w:rFonts w:ascii="Calibri" w:hAnsi="Calibri" w:cs="Calibri"/>
        </w:rPr>
      </w:pPr>
      <w:r w:rsidRPr="00FC7A7C">
        <w:rPr>
          <w:rFonts w:ascii="Calibri" w:hAnsi="Calibri" w:cs="Calibri"/>
        </w:rPr>
        <w:t xml:space="preserve">Jeśli dokumentacja projektowa lub </w:t>
      </w:r>
      <w:proofErr w:type="spellStart"/>
      <w:r w:rsidR="00FC7A7C" w:rsidRPr="00FC7A7C">
        <w:rPr>
          <w:rFonts w:ascii="Calibri" w:hAnsi="Calibri" w:cs="Calibri"/>
        </w:rPr>
        <w:t>STWiORB</w:t>
      </w:r>
      <w:proofErr w:type="spellEnd"/>
      <w:r w:rsidRPr="00FC7A7C">
        <w:rPr>
          <w:rFonts w:ascii="Calibri" w:hAnsi="Calibri" w:cs="Calibri"/>
        </w:rPr>
        <w:t xml:space="preserve">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wykonanie badań wymaganych przez Inżyniera/Kierownika projektu. Wybrany i zaakceptowany rodzaj materiału nie może być później zmieniany bez zgody Inżyniera/Kierownika projektu.</w:t>
      </w:r>
    </w:p>
    <w:p w:rsidR="00B867F0" w:rsidRPr="00FC7A7C" w:rsidRDefault="00B867F0" w:rsidP="00B867F0">
      <w:pPr>
        <w:pStyle w:val="Nagwek4"/>
        <w:rPr>
          <w:rFonts w:ascii="Calibri" w:hAnsi="Calibri" w:cs="Calibri"/>
          <w:color w:val="auto"/>
        </w:rPr>
      </w:pPr>
      <w:r w:rsidRPr="00FC7A7C">
        <w:rPr>
          <w:rFonts w:ascii="Calibri" w:hAnsi="Calibri" w:cs="Calibri"/>
          <w:color w:val="auto"/>
        </w:rPr>
        <w:t>2.5. Przechowywanie i składowanie materiałów</w:t>
      </w:r>
    </w:p>
    <w:p w:rsidR="00B867F0" w:rsidRPr="00FC7A7C" w:rsidRDefault="00B867F0" w:rsidP="00B867F0">
      <w:pPr>
        <w:rPr>
          <w:rFonts w:ascii="Calibri" w:hAnsi="Calibri" w:cs="Calibri"/>
        </w:rPr>
      </w:pPr>
      <w:r w:rsidRPr="00FC7A7C">
        <w:rPr>
          <w:rFonts w:ascii="Calibri" w:hAnsi="Calibri" w:cs="Calibri"/>
        </w:rPr>
        <w:t>Wykonawca zapewni, aby tymczasowo składowane materiały, do czasu gdy będą one użyte do robót, były zabezpieczone przed zanieczyszczeniami, zachowały swoją jakość i właściwości i były dostępne do kontroli przez Inżyniera/Kierownika projektu.</w:t>
      </w:r>
    </w:p>
    <w:p w:rsidR="00B867F0" w:rsidRPr="00FC7A7C" w:rsidRDefault="00B867F0" w:rsidP="00B867F0">
      <w:pPr>
        <w:rPr>
          <w:rFonts w:ascii="Calibri" w:hAnsi="Calibri" w:cs="Calibri"/>
        </w:rPr>
      </w:pPr>
      <w:r w:rsidRPr="00FC7A7C">
        <w:rPr>
          <w:rFonts w:ascii="Calibri" w:hAnsi="Calibri" w:cs="Calibri"/>
        </w:rPr>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rsidR="00B867F0" w:rsidRPr="00FC7A7C" w:rsidRDefault="00B867F0" w:rsidP="00B867F0">
      <w:pPr>
        <w:pStyle w:val="Nagwek4"/>
        <w:rPr>
          <w:rFonts w:ascii="Calibri" w:hAnsi="Calibri" w:cs="Calibri"/>
          <w:color w:val="auto"/>
        </w:rPr>
      </w:pPr>
      <w:r w:rsidRPr="00FC7A7C">
        <w:rPr>
          <w:rFonts w:ascii="Calibri" w:hAnsi="Calibri" w:cs="Calibri"/>
          <w:color w:val="auto"/>
        </w:rPr>
        <w:t>2.6. Inspekcja wytwórni materiałów</w:t>
      </w:r>
    </w:p>
    <w:p w:rsidR="00B867F0" w:rsidRPr="00FC7A7C" w:rsidRDefault="00B867F0" w:rsidP="00B867F0">
      <w:pPr>
        <w:rPr>
          <w:rFonts w:ascii="Calibri" w:hAnsi="Calibri" w:cs="Calibri"/>
        </w:rPr>
      </w:pPr>
      <w:r w:rsidRPr="00FC7A7C">
        <w:rPr>
          <w:rFonts w:ascii="Calibri" w:hAnsi="Calibri" w:cs="Calibri"/>
        </w:rPr>
        <w:t>Wytwórnie materiałów mogą być okresowo kontrolowane przez Inżyniera/Kierownika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rsidR="00B867F0" w:rsidRPr="00FC7A7C" w:rsidRDefault="00B867F0" w:rsidP="00B867F0">
      <w:pPr>
        <w:rPr>
          <w:rFonts w:ascii="Calibri" w:hAnsi="Calibri" w:cs="Calibri"/>
        </w:rPr>
      </w:pPr>
      <w:r w:rsidRPr="00FC7A7C">
        <w:rPr>
          <w:rFonts w:ascii="Calibri" w:hAnsi="Calibri" w:cs="Calibri"/>
        </w:rPr>
        <w:t>W przypadku, gdy Inżynier/Kierownik projektu będzie przeprowadzał inspekcję wytwórni, muszą być spełnione następujące warunki:</w:t>
      </w:r>
    </w:p>
    <w:p w:rsidR="00B867F0" w:rsidRPr="00FC7A7C" w:rsidRDefault="00B867F0" w:rsidP="00AE1264">
      <w:pPr>
        <w:numPr>
          <w:ilvl w:val="0"/>
          <w:numId w:val="7"/>
        </w:numPr>
        <w:suppressAutoHyphens w:val="0"/>
        <w:adjustRightInd w:val="0"/>
        <w:jc w:val="both"/>
        <w:rPr>
          <w:rFonts w:ascii="Calibri" w:hAnsi="Calibri" w:cs="Calibri"/>
        </w:rPr>
      </w:pPr>
      <w:r w:rsidRPr="00FC7A7C">
        <w:rPr>
          <w:rFonts w:ascii="Calibri" w:hAnsi="Calibri" w:cs="Calibri"/>
        </w:rPr>
        <w:t>Inżynier/Kierownik projektu będzie miał zapewnioną współpracę i pomoc Wykonawcy oraz producenta materiałów w czasie przeprowadzania inspekcji,</w:t>
      </w:r>
    </w:p>
    <w:p w:rsidR="00B867F0" w:rsidRPr="00FC7A7C" w:rsidRDefault="00B867F0" w:rsidP="00AE1264">
      <w:pPr>
        <w:numPr>
          <w:ilvl w:val="0"/>
          <w:numId w:val="7"/>
        </w:numPr>
        <w:suppressAutoHyphens w:val="0"/>
        <w:adjustRightInd w:val="0"/>
        <w:jc w:val="both"/>
        <w:rPr>
          <w:rFonts w:ascii="Calibri" w:hAnsi="Calibri" w:cs="Calibri"/>
        </w:rPr>
      </w:pPr>
      <w:r w:rsidRPr="00FC7A7C">
        <w:rPr>
          <w:rFonts w:ascii="Calibri" w:hAnsi="Calibri" w:cs="Calibri"/>
        </w:rPr>
        <w:t>Inżynier/Kierownik projektu będzie miał wolny dostęp, w dowolnym czasie, do tych części wytwórni, gdzie odbywa się produkcja materiałów przeznaczonych do realizacji robót,</w:t>
      </w:r>
    </w:p>
    <w:p w:rsidR="00B867F0" w:rsidRPr="00FC7A7C" w:rsidRDefault="00B867F0" w:rsidP="00AE1264">
      <w:pPr>
        <w:numPr>
          <w:ilvl w:val="0"/>
          <w:numId w:val="7"/>
        </w:numPr>
        <w:suppressAutoHyphens w:val="0"/>
        <w:adjustRightInd w:val="0"/>
        <w:jc w:val="both"/>
        <w:rPr>
          <w:rFonts w:ascii="Calibri" w:hAnsi="Calibri" w:cs="Calibri"/>
        </w:rPr>
      </w:pPr>
      <w:r w:rsidRPr="00FC7A7C">
        <w:rPr>
          <w:rFonts w:ascii="Calibri" w:hAnsi="Calibri" w:cs="Calibri"/>
        </w:rPr>
        <w:t>Jeżeli produkcja odbywa się w miejscu nie należącym do Wykonawcy, Wykonawca uzyska dla Inżyniera/Kierownika projektu zezwolenie dla przeprowadzenia inspekcji i badań w tych miejscach.</w:t>
      </w:r>
    </w:p>
    <w:p w:rsidR="00B867F0" w:rsidRPr="00FC7A7C" w:rsidRDefault="00B867F0" w:rsidP="00DC79FF">
      <w:pPr>
        <w:pStyle w:val="Nagwek3"/>
      </w:pPr>
      <w:bookmarkStart w:id="11" w:name="_Toc416830700"/>
      <w:bookmarkStart w:id="12" w:name="_Toc6881281"/>
      <w:bookmarkStart w:id="13" w:name="_Toc6882154"/>
      <w:r w:rsidRPr="00FC7A7C">
        <w:t>3. SPRZĘT</w:t>
      </w:r>
      <w:bookmarkEnd w:id="11"/>
      <w:bookmarkEnd w:id="12"/>
      <w:bookmarkEnd w:id="13"/>
    </w:p>
    <w:p w:rsidR="00B867F0" w:rsidRPr="00FC7A7C" w:rsidRDefault="00B867F0" w:rsidP="00B867F0">
      <w:pPr>
        <w:rPr>
          <w:rFonts w:ascii="Calibri" w:hAnsi="Calibri" w:cs="Calibri"/>
        </w:rPr>
      </w:pPr>
      <w:r w:rsidRPr="00FC7A7C">
        <w:rPr>
          <w:rFonts w:ascii="Calibri" w:hAnsi="Calibri" w:cs="Calibri"/>
        </w:rPr>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w:t>
      </w:r>
      <w:proofErr w:type="spellStart"/>
      <w:r w:rsidR="00FC7A7C" w:rsidRPr="00FC7A7C">
        <w:rPr>
          <w:rFonts w:ascii="Calibri" w:hAnsi="Calibri" w:cs="Calibri"/>
        </w:rPr>
        <w:t>STWiORB</w:t>
      </w:r>
      <w:proofErr w:type="spellEnd"/>
      <w:r w:rsidRPr="00FC7A7C">
        <w:rPr>
          <w:rFonts w:ascii="Calibri" w:hAnsi="Calibri" w:cs="Calibri"/>
        </w:rPr>
        <w:t>, PZJ lub projekcie organizacji robót, zaakceptowanym przez Inżyniera/Kierownika projektu; w przypadku braku ustaleń w wymienionych wyżej dokumentach, sprzęt powinien być uzgodniony i zaakceptowany przez Inżyniera/Kierownika projektu.</w:t>
      </w:r>
    </w:p>
    <w:p w:rsidR="00B867F0" w:rsidRPr="00FC7A7C" w:rsidRDefault="00B867F0" w:rsidP="00B867F0">
      <w:pPr>
        <w:rPr>
          <w:rFonts w:ascii="Calibri" w:hAnsi="Calibri" w:cs="Calibri"/>
        </w:rPr>
      </w:pPr>
      <w:r w:rsidRPr="00FC7A7C">
        <w:rPr>
          <w:rFonts w:ascii="Calibri" w:hAnsi="Calibri" w:cs="Calibri"/>
        </w:rPr>
        <w:t xml:space="preserve">Liczba i wydajność sprzętu powinny gwarantować przeprowadzenie robót, zgodnie z zasadami określonymi w dokumentacji projektowej, </w:t>
      </w:r>
      <w:proofErr w:type="spellStart"/>
      <w:r w:rsidR="00FC7A7C" w:rsidRPr="00FC7A7C">
        <w:rPr>
          <w:rFonts w:ascii="Calibri" w:hAnsi="Calibri" w:cs="Calibri"/>
        </w:rPr>
        <w:t>STWiORB</w:t>
      </w:r>
      <w:proofErr w:type="spellEnd"/>
      <w:r w:rsidRPr="00FC7A7C">
        <w:rPr>
          <w:rFonts w:ascii="Calibri" w:hAnsi="Calibri" w:cs="Calibri"/>
        </w:rPr>
        <w:t xml:space="preserve"> i wskazaniach Inżyniera/Kierownika projektu.</w:t>
      </w:r>
    </w:p>
    <w:p w:rsidR="00B867F0" w:rsidRPr="00FC7A7C" w:rsidRDefault="00B867F0" w:rsidP="00B867F0">
      <w:pPr>
        <w:rPr>
          <w:rFonts w:ascii="Calibri" w:hAnsi="Calibri" w:cs="Calibri"/>
        </w:rPr>
      </w:pPr>
      <w:r w:rsidRPr="00FC7A7C">
        <w:rPr>
          <w:rFonts w:ascii="Calibri" w:hAnsi="Calibri" w:cs="Calibri"/>
        </w:rPr>
        <w:t>Sprzęt będący własnością Wykonawcy lub wynajęty do wykonania robót ma być utrzymywany w dobrym stanie i gotowości do pracy. Powinien być zgodny z normami ochrony środowiska i przepisami dotyczącymi jego użytkowania.</w:t>
      </w:r>
    </w:p>
    <w:p w:rsidR="00B867F0" w:rsidRPr="00FC7A7C" w:rsidRDefault="00B867F0" w:rsidP="00B867F0">
      <w:pPr>
        <w:rPr>
          <w:rFonts w:ascii="Calibri" w:hAnsi="Calibri" w:cs="Calibri"/>
        </w:rPr>
      </w:pPr>
      <w:r w:rsidRPr="00FC7A7C">
        <w:rPr>
          <w:rFonts w:ascii="Calibri" w:hAnsi="Calibri" w:cs="Calibri"/>
        </w:rPr>
        <w:t>Wykonawca dostarczy Inżynierowi/Kierownikowi projektu kopie dokumentów potwierdzających dopuszczenie sprzętu do użytkowania i badań okresowych, tam gdzie jest to wymagane przepisami.</w:t>
      </w:r>
    </w:p>
    <w:p w:rsidR="00B867F0" w:rsidRPr="00FC7A7C" w:rsidRDefault="00B867F0" w:rsidP="00B867F0">
      <w:pPr>
        <w:rPr>
          <w:rFonts w:ascii="Calibri" w:hAnsi="Calibri" w:cs="Calibri"/>
        </w:rPr>
      </w:pPr>
      <w:r w:rsidRPr="00FC7A7C">
        <w:rPr>
          <w:rFonts w:ascii="Calibri" w:hAnsi="Calibri" w:cs="Calibri"/>
        </w:rPr>
        <w:t>Wykonawca będzie konserwować sprzęt jak również naprawiać lub wymieniać sprzęt niesprawny.</w:t>
      </w:r>
    </w:p>
    <w:p w:rsidR="00B867F0" w:rsidRPr="00FC7A7C" w:rsidRDefault="00B867F0" w:rsidP="00B867F0">
      <w:pPr>
        <w:rPr>
          <w:rFonts w:ascii="Calibri" w:hAnsi="Calibri" w:cs="Calibri"/>
        </w:rPr>
      </w:pPr>
      <w:r w:rsidRPr="00FC7A7C">
        <w:rPr>
          <w:rFonts w:ascii="Calibri" w:hAnsi="Calibri" w:cs="Calibri"/>
        </w:rPr>
        <w:t xml:space="preserve">Jeżeli dokumentacja projektowa lub </w:t>
      </w:r>
      <w:proofErr w:type="spellStart"/>
      <w:r w:rsidR="00FC7A7C" w:rsidRPr="00FC7A7C">
        <w:rPr>
          <w:rFonts w:ascii="Calibri" w:hAnsi="Calibri" w:cs="Calibri"/>
        </w:rPr>
        <w:t>STWiORB</w:t>
      </w:r>
      <w:proofErr w:type="spellEnd"/>
      <w:r w:rsidRPr="00FC7A7C">
        <w:rPr>
          <w:rFonts w:ascii="Calibri" w:hAnsi="Calibri" w:cs="Calibri"/>
        </w:rPr>
        <w:t xml:space="preserve"> przewidują możliwość wariantowego użycia sprzętu przy wykonywanych robotach, Wykonawca powiadomi Inżyniera/Kierownika projektu o swoim zamiarze wyboru i uzyska jego akceptację przed </w:t>
      </w:r>
      <w:r w:rsidRPr="00FC7A7C">
        <w:rPr>
          <w:rFonts w:ascii="Calibri" w:hAnsi="Calibri" w:cs="Calibri"/>
        </w:rPr>
        <w:lastRenderedPageBreak/>
        <w:t>użyciem sprzętu. Wybrany sprzęt, po akceptacji Inżyniera/Kierownika projektu, nie może być później zmieniany bez jego zgody.</w:t>
      </w:r>
    </w:p>
    <w:p w:rsidR="00B867F0" w:rsidRPr="00FC7A7C" w:rsidRDefault="00B867F0" w:rsidP="00B867F0">
      <w:pPr>
        <w:rPr>
          <w:rFonts w:ascii="Calibri" w:hAnsi="Calibri" w:cs="Calibri"/>
        </w:rPr>
      </w:pPr>
      <w:r w:rsidRPr="00FC7A7C">
        <w:rPr>
          <w:rFonts w:ascii="Calibri" w:hAnsi="Calibri" w:cs="Calibri"/>
        </w:rPr>
        <w:t>Jakikolwiek sprzęt, maszyny, urządzenia i narzędzia nie gwarantujące zachowania warunków umowy, zostaną przez Inżyniera/Kierownika projektu zdyskwalifikowane i nie dopuszczone do robót.</w:t>
      </w:r>
    </w:p>
    <w:p w:rsidR="00B867F0" w:rsidRPr="00FC7A7C" w:rsidRDefault="00B867F0" w:rsidP="00DC79FF">
      <w:pPr>
        <w:pStyle w:val="Nagwek3"/>
      </w:pPr>
      <w:bookmarkStart w:id="14" w:name="_Toc416830701"/>
      <w:bookmarkStart w:id="15" w:name="_Toc6881282"/>
      <w:bookmarkStart w:id="16" w:name="_Toc6882155"/>
      <w:r w:rsidRPr="00FC7A7C">
        <w:t>4. TRANSPORT</w:t>
      </w:r>
      <w:bookmarkEnd w:id="14"/>
      <w:bookmarkEnd w:id="15"/>
      <w:bookmarkEnd w:id="16"/>
    </w:p>
    <w:p w:rsidR="00B867F0" w:rsidRPr="00FC7A7C" w:rsidRDefault="00B867F0" w:rsidP="00B867F0">
      <w:pPr>
        <w:rPr>
          <w:rFonts w:ascii="Calibri" w:hAnsi="Calibri" w:cs="Calibri"/>
        </w:rPr>
      </w:pPr>
      <w:r w:rsidRPr="00FC7A7C">
        <w:rPr>
          <w:rFonts w:ascii="Calibri" w:hAnsi="Calibri" w:cs="Calibri"/>
        </w:rPr>
        <w:t>Wykonawca jest zobowiązany do stosowania jedynie takich środków transportu, które nie wpłyną niekorzystnie na jakość wykonywanych robót i właściwości przewożonych materiałów.</w:t>
      </w:r>
    </w:p>
    <w:p w:rsidR="00B867F0" w:rsidRPr="00FC7A7C" w:rsidRDefault="00B867F0" w:rsidP="00B867F0">
      <w:pPr>
        <w:rPr>
          <w:rFonts w:ascii="Calibri" w:hAnsi="Calibri" w:cs="Calibri"/>
        </w:rPr>
      </w:pPr>
      <w:r w:rsidRPr="00FC7A7C">
        <w:rPr>
          <w:rFonts w:ascii="Calibri" w:hAnsi="Calibri" w:cs="Calibri"/>
        </w:rPr>
        <w:t xml:space="preserve">Liczba środków transportu powinna zapewniać prowadzenie robót zgodnie z zasadami określonymi w dokumentacji projektowej, </w:t>
      </w:r>
      <w:proofErr w:type="spellStart"/>
      <w:r w:rsidR="00FC7A7C" w:rsidRPr="00FC7A7C">
        <w:rPr>
          <w:rFonts w:ascii="Calibri" w:hAnsi="Calibri" w:cs="Calibri"/>
        </w:rPr>
        <w:t>STWiORB</w:t>
      </w:r>
      <w:proofErr w:type="spellEnd"/>
      <w:r w:rsidRPr="00FC7A7C">
        <w:rPr>
          <w:rFonts w:ascii="Calibri" w:hAnsi="Calibri" w:cs="Calibri"/>
        </w:rPr>
        <w:t xml:space="preserve"> i wskazaniach Inżyniera/Kierownika projektu, w terminie przewidzianym umową.</w:t>
      </w:r>
    </w:p>
    <w:p w:rsidR="00B867F0" w:rsidRPr="00FC7A7C" w:rsidRDefault="00B867F0" w:rsidP="00B867F0">
      <w:pPr>
        <w:rPr>
          <w:rFonts w:ascii="Calibri" w:hAnsi="Calibri" w:cs="Calibri"/>
        </w:rPr>
      </w:pPr>
      <w:r w:rsidRPr="00FC7A7C">
        <w:rPr>
          <w:rFonts w:ascii="Calibri" w:hAnsi="Calibri" w:cs="Calibri"/>
        </w:rPr>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w:t>
      </w:r>
    </w:p>
    <w:p w:rsidR="00B867F0" w:rsidRPr="00FC7A7C" w:rsidRDefault="00B867F0" w:rsidP="00B867F0">
      <w:pPr>
        <w:rPr>
          <w:rFonts w:ascii="Calibri" w:hAnsi="Calibri" w:cs="Calibri"/>
        </w:rPr>
      </w:pPr>
      <w:r w:rsidRPr="00FC7A7C">
        <w:rPr>
          <w:rFonts w:ascii="Calibri" w:hAnsi="Calibri" w:cs="Calibri"/>
        </w:rPr>
        <w:t>Wykonawca będzie usuwać na bieżąco, na własny koszt, wszelkie zanieczyszczenia, uszkodzenia spowodowane jego pojazdami na drogach publicznych oraz dojazdach do terenu budowy.</w:t>
      </w:r>
    </w:p>
    <w:p w:rsidR="00B867F0" w:rsidRPr="00FC7A7C" w:rsidRDefault="00B867F0" w:rsidP="00DC79FF">
      <w:pPr>
        <w:pStyle w:val="Nagwek3"/>
      </w:pPr>
      <w:bookmarkStart w:id="17" w:name="_Toc416830702"/>
      <w:bookmarkStart w:id="18" w:name="_Toc6881283"/>
      <w:bookmarkStart w:id="19" w:name="_Toc6882156"/>
      <w:r w:rsidRPr="00FC7A7C">
        <w:t>5. WYKONANIE ROBÓT</w:t>
      </w:r>
      <w:bookmarkEnd w:id="17"/>
      <w:bookmarkEnd w:id="18"/>
      <w:bookmarkEnd w:id="19"/>
    </w:p>
    <w:p w:rsidR="00B867F0" w:rsidRPr="00FC7A7C" w:rsidRDefault="00B867F0" w:rsidP="00B867F0">
      <w:pPr>
        <w:pStyle w:val="tekstost"/>
        <w:rPr>
          <w:rFonts w:ascii="Calibri" w:hAnsi="Calibri" w:cs="Calibri"/>
        </w:rPr>
      </w:pPr>
      <w:r w:rsidRPr="00FC7A7C">
        <w:rPr>
          <w:rFonts w:ascii="Calibri" w:hAnsi="Calibri" w:cs="Calibri"/>
        </w:rPr>
        <w:t>Wykonawca jest odpowiedzialny za prowadzenie robót zgodnie z warunkami umowy oraz za jakość zastosowanych materi</w:t>
      </w:r>
      <w:r w:rsidRPr="00FC7A7C">
        <w:rPr>
          <w:rFonts w:ascii="Calibri" w:hAnsi="Calibri" w:cs="Calibri"/>
        </w:rPr>
        <w:t>a</w:t>
      </w:r>
      <w:r w:rsidRPr="00FC7A7C">
        <w:rPr>
          <w:rFonts w:ascii="Calibri" w:hAnsi="Calibri" w:cs="Calibri"/>
        </w:rPr>
        <w:t xml:space="preserve">łów i wykonywanych robót, za ich zgodność z dokumentacją projektową, wymaganiami </w:t>
      </w:r>
      <w:proofErr w:type="spellStart"/>
      <w:r w:rsidR="00FC7A7C" w:rsidRPr="00FC7A7C">
        <w:rPr>
          <w:rFonts w:ascii="Calibri" w:hAnsi="Calibri" w:cs="Calibri"/>
        </w:rPr>
        <w:t>STWiORB</w:t>
      </w:r>
      <w:proofErr w:type="spellEnd"/>
      <w:r w:rsidRPr="00FC7A7C">
        <w:rPr>
          <w:rFonts w:ascii="Calibri" w:hAnsi="Calibri" w:cs="Calibri"/>
        </w:rPr>
        <w:t>, PZJ, projektem organiz</w:t>
      </w:r>
      <w:r w:rsidRPr="00FC7A7C">
        <w:rPr>
          <w:rFonts w:ascii="Calibri" w:hAnsi="Calibri" w:cs="Calibri"/>
        </w:rPr>
        <w:t>a</w:t>
      </w:r>
      <w:r w:rsidRPr="00FC7A7C">
        <w:rPr>
          <w:rFonts w:ascii="Calibri" w:hAnsi="Calibri" w:cs="Calibri"/>
        </w:rPr>
        <w:t>cji robót opracowanym przez Wykonawcę oraz poleceniami Inżyniera/Kierownika projektu.</w:t>
      </w:r>
    </w:p>
    <w:p w:rsidR="00B867F0" w:rsidRPr="00FC7A7C" w:rsidRDefault="00B867F0" w:rsidP="00B867F0">
      <w:pPr>
        <w:pStyle w:val="tekstost"/>
        <w:rPr>
          <w:rFonts w:ascii="Calibri" w:hAnsi="Calibri" w:cs="Calibri"/>
        </w:rPr>
      </w:pPr>
      <w:r w:rsidRPr="00FC7A7C">
        <w:rPr>
          <w:rFonts w:ascii="Calibri" w:hAnsi="Calibri" w:cs="Calibri"/>
        </w:rPr>
        <w:t>Wykonawca jest odpowiedzialny za stosowane metody wykonywania robót.</w:t>
      </w:r>
    </w:p>
    <w:p w:rsidR="00B867F0" w:rsidRPr="00FC7A7C" w:rsidRDefault="00B867F0" w:rsidP="00B867F0">
      <w:pPr>
        <w:pStyle w:val="tekstost"/>
        <w:rPr>
          <w:rFonts w:ascii="Calibri" w:hAnsi="Calibri" w:cs="Calibri"/>
        </w:rPr>
      </w:pPr>
      <w:r w:rsidRPr="00FC7A7C">
        <w:rPr>
          <w:rFonts w:ascii="Calibri" w:hAnsi="Calibri" w:cs="Calibri"/>
        </w:rPr>
        <w:t>Wykonawca jest odpowiedzialny za dokładne wytyczenie w planie i wyznaczenie wysokości wszystkich elementów robót zgodnie z wymiarami i rzędnymi określonymi w dokumentacji projektowej lub przekazanymi na piśmie przez Inżyni</w:t>
      </w:r>
      <w:r w:rsidRPr="00FC7A7C">
        <w:rPr>
          <w:rFonts w:ascii="Calibri" w:hAnsi="Calibri" w:cs="Calibri"/>
        </w:rPr>
        <w:t>e</w:t>
      </w:r>
      <w:r w:rsidRPr="00FC7A7C">
        <w:rPr>
          <w:rFonts w:ascii="Calibri" w:hAnsi="Calibri" w:cs="Calibri"/>
        </w:rPr>
        <w:t>ra/Kierownika projektu</w:t>
      </w:r>
    </w:p>
    <w:p w:rsidR="00B867F0" w:rsidRPr="00FC7A7C" w:rsidRDefault="00B867F0" w:rsidP="00B867F0">
      <w:pPr>
        <w:pStyle w:val="tekstost"/>
        <w:rPr>
          <w:rFonts w:ascii="Calibri" w:hAnsi="Calibri" w:cs="Calibri"/>
        </w:rPr>
      </w:pPr>
      <w:r w:rsidRPr="00FC7A7C">
        <w:rPr>
          <w:rFonts w:ascii="Calibri" w:hAnsi="Calibri" w:cs="Calibri"/>
        </w:rPr>
        <w:t>Błędy popełnione przez Wykonawcę w wytyczeniu i wyznaczaniu robót zostaną, usunięte przez Wykonawcę na własny koszt, z wyjątkiem, kiedy dany błąd okaże się skutkiem błędu zawartego w danych dostarczonych Wykonawcy na piśmie przez Inżyniera/Kierownika projektu.</w:t>
      </w:r>
    </w:p>
    <w:p w:rsidR="00B867F0" w:rsidRPr="00FC7A7C" w:rsidRDefault="00B867F0" w:rsidP="00B867F0">
      <w:pPr>
        <w:pStyle w:val="tekstost"/>
        <w:rPr>
          <w:rFonts w:ascii="Calibri" w:hAnsi="Calibri" w:cs="Calibri"/>
        </w:rPr>
      </w:pPr>
      <w:r w:rsidRPr="00FC7A7C">
        <w:rPr>
          <w:rFonts w:ascii="Calibri" w:hAnsi="Calibri" w:cs="Calibri"/>
        </w:rPr>
        <w:t>Sprawdzenie wytyczenia robót lub wyznaczenia wysokości przez Inżyniera/Kierownika projektu nie zwalnia Wykonawcy od odpowiedzialności za ich dokładność.</w:t>
      </w:r>
    </w:p>
    <w:p w:rsidR="00B867F0" w:rsidRPr="00FC7A7C" w:rsidRDefault="00B867F0" w:rsidP="00B867F0">
      <w:pPr>
        <w:pStyle w:val="tekstost"/>
        <w:rPr>
          <w:rFonts w:ascii="Calibri" w:hAnsi="Calibri" w:cs="Calibri"/>
        </w:rPr>
      </w:pPr>
      <w:r w:rsidRPr="00FC7A7C">
        <w:rPr>
          <w:rFonts w:ascii="Calibri" w:hAnsi="Calibri" w:cs="Calibri"/>
        </w:rPr>
        <w:t xml:space="preserve">Decyzje Inżyniera/Kierownika projektu dotyczące akceptacji lub odrzucenia materiałów i elementów robót będą oparte na wymaganiach określonych w dokumentach umowy, dokumentacji projektowej i w </w:t>
      </w:r>
      <w:proofErr w:type="spellStart"/>
      <w:r w:rsidR="00FC7A7C" w:rsidRPr="00FC7A7C">
        <w:rPr>
          <w:rFonts w:ascii="Calibri" w:hAnsi="Calibri" w:cs="Calibri"/>
        </w:rPr>
        <w:t>STWiORB</w:t>
      </w:r>
      <w:proofErr w:type="spellEnd"/>
      <w:r w:rsidRPr="00FC7A7C">
        <w:rPr>
          <w:rFonts w:ascii="Calibri" w:hAnsi="Calibri" w:cs="Calibri"/>
        </w:rPr>
        <w:t>, a także w normach i wytyc</w:t>
      </w:r>
      <w:r w:rsidRPr="00FC7A7C">
        <w:rPr>
          <w:rFonts w:ascii="Calibri" w:hAnsi="Calibri" w:cs="Calibri"/>
        </w:rPr>
        <w:t>z</w:t>
      </w:r>
      <w:r w:rsidRPr="00FC7A7C">
        <w:rPr>
          <w:rFonts w:ascii="Calibri" w:hAnsi="Calibri" w:cs="Calibri"/>
        </w:rPr>
        <w:t>nych. Przy podejmowaniu decyzji Inżynier/Kierownik projektu uwzględni wyniki badań materiałów i robót, rozrzuty norma</w:t>
      </w:r>
      <w:r w:rsidRPr="00FC7A7C">
        <w:rPr>
          <w:rFonts w:ascii="Calibri" w:hAnsi="Calibri" w:cs="Calibri"/>
        </w:rPr>
        <w:t>l</w:t>
      </w:r>
      <w:r w:rsidRPr="00FC7A7C">
        <w:rPr>
          <w:rFonts w:ascii="Calibri" w:hAnsi="Calibri" w:cs="Calibri"/>
        </w:rPr>
        <w:t>nie występujące przy produkcji i przy badaniach materiałów, doświadczenia z przeszłości, wyniki badań naukowych oraz inne czynniki wpływające na rozważaną kwestię.</w:t>
      </w:r>
    </w:p>
    <w:p w:rsidR="00B867F0" w:rsidRPr="00FC7A7C" w:rsidRDefault="00B867F0" w:rsidP="00B867F0">
      <w:pPr>
        <w:pStyle w:val="tekstost"/>
        <w:rPr>
          <w:rFonts w:ascii="Calibri" w:hAnsi="Calibri" w:cs="Calibri"/>
        </w:rPr>
      </w:pPr>
      <w:r w:rsidRPr="00FC7A7C">
        <w:rPr>
          <w:rFonts w:ascii="Calibri" w:hAnsi="Calibri" w:cs="Calibri"/>
        </w:rPr>
        <w:t>Polecenia Inżyniera/Kierownika projektu powinny być wykonywane przez Wykonawcę w czasie określonym przez Inżyni</w:t>
      </w:r>
      <w:r w:rsidRPr="00FC7A7C">
        <w:rPr>
          <w:rFonts w:ascii="Calibri" w:hAnsi="Calibri" w:cs="Calibri"/>
        </w:rPr>
        <w:t>e</w:t>
      </w:r>
      <w:r w:rsidRPr="00FC7A7C">
        <w:rPr>
          <w:rFonts w:ascii="Calibri" w:hAnsi="Calibri" w:cs="Calibri"/>
        </w:rPr>
        <w:t>ra/Kierownika projektu, pod groźbą zatrzymania robót. Skutki finansowe z tego tytułu poniesie Wykonawca.</w:t>
      </w:r>
    </w:p>
    <w:p w:rsidR="00B867F0" w:rsidRPr="00FC7A7C" w:rsidRDefault="00B867F0" w:rsidP="00DC79FF">
      <w:pPr>
        <w:pStyle w:val="Nagwek3"/>
      </w:pPr>
      <w:bookmarkStart w:id="20" w:name="_Toc416830703"/>
      <w:bookmarkStart w:id="21" w:name="_Toc6881284"/>
      <w:bookmarkStart w:id="22" w:name="_Toc6882157"/>
      <w:r w:rsidRPr="00FC7A7C">
        <w:t>6. KONTROLA JAKOŚCI ROBÓT</w:t>
      </w:r>
      <w:bookmarkEnd w:id="20"/>
      <w:bookmarkEnd w:id="21"/>
      <w:bookmarkEnd w:id="22"/>
    </w:p>
    <w:p w:rsidR="00B867F0" w:rsidRPr="00FC7A7C" w:rsidRDefault="00B867F0" w:rsidP="00B867F0">
      <w:pPr>
        <w:pStyle w:val="Nagwek4"/>
        <w:rPr>
          <w:rFonts w:ascii="Calibri" w:hAnsi="Calibri" w:cs="Calibri"/>
          <w:color w:val="auto"/>
        </w:rPr>
      </w:pPr>
      <w:r w:rsidRPr="00FC7A7C">
        <w:rPr>
          <w:rFonts w:ascii="Calibri" w:hAnsi="Calibri" w:cs="Calibri"/>
          <w:color w:val="auto"/>
        </w:rPr>
        <w:t xml:space="preserve">6.1. Program zapewnienia jakości </w:t>
      </w:r>
    </w:p>
    <w:p w:rsidR="00B867F0" w:rsidRPr="00FC7A7C" w:rsidRDefault="00B867F0" w:rsidP="00B867F0">
      <w:pPr>
        <w:pStyle w:val="tekstost"/>
        <w:rPr>
          <w:rFonts w:ascii="Calibri" w:hAnsi="Calibri" w:cs="Calibri"/>
        </w:rPr>
      </w:pPr>
      <w:r w:rsidRPr="00FC7A7C">
        <w:rPr>
          <w:rFonts w:ascii="Calibri" w:hAnsi="Calibri" w:cs="Calibri"/>
        </w:rPr>
        <w:t>Wykonawca jest zobowiązany opracować i przedstawić do akceptacji Inżyniera/Kierownika projektu program zapewnienia jakości. W programie zapewnienia jakości Wykonawca powinien określić, zamierzony sposób wykonywania robót, możliw</w:t>
      </w:r>
      <w:r w:rsidRPr="00FC7A7C">
        <w:rPr>
          <w:rFonts w:ascii="Calibri" w:hAnsi="Calibri" w:cs="Calibri"/>
        </w:rPr>
        <w:t>o</w:t>
      </w:r>
      <w:r w:rsidRPr="00FC7A7C">
        <w:rPr>
          <w:rFonts w:ascii="Calibri" w:hAnsi="Calibri" w:cs="Calibri"/>
        </w:rPr>
        <w:t xml:space="preserve">ści techniczne, kadrowe i plan organizacji robót gwarantujący wykonanie robót zgodnie z dokumentacją projektową, </w:t>
      </w:r>
      <w:proofErr w:type="spellStart"/>
      <w:r w:rsidR="00FC7A7C" w:rsidRPr="00FC7A7C">
        <w:rPr>
          <w:rFonts w:ascii="Calibri" w:hAnsi="Calibri" w:cs="Calibri"/>
        </w:rPr>
        <w:t>STWiORB</w:t>
      </w:r>
      <w:proofErr w:type="spellEnd"/>
      <w:r w:rsidRPr="00FC7A7C">
        <w:rPr>
          <w:rFonts w:ascii="Calibri" w:hAnsi="Calibri" w:cs="Calibri"/>
        </w:rPr>
        <w:t xml:space="preserve"> oraz ustaleniami. </w:t>
      </w:r>
    </w:p>
    <w:p w:rsidR="00B867F0" w:rsidRPr="00FC7A7C" w:rsidRDefault="00B867F0" w:rsidP="00B867F0">
      <w:pPr>
        <w:pStyle w:val="tekstost"/>
        <w:rPr>
          <w:rFonts w:ascii="Calibri" w:hAnsi="Calibri" w:cs="Calibri"/>
        </w:rPr>
      </w:pPr>
      <w:r w:rsidRPr="00FC7A7C">
        <w:rPr>
          <w:rFonts w:ascii="Calibri" w:hAnsi="Calibri" w:cs="Calibri"/>
        </w:rPr>
        <w:t>Program zapewnienia jakości powinien zawierać:</w:t>
      </w:r>
    </w:p>
    <w:p w:rsidR="00B867F0" w:rsidRPr="00FC7A7C" w:rsidRDefault="00B867F0" w:rsidP="00B867F0">
      <w:pPr>
        <w:pStyle w:val="tekstost"/>
        <w:rPr>
          <w:rFonts w:ascii="Calibri" w:hAnsi="Calibri" w:cs="Calibri"/>
        </w:rPr>
      </w:pPr>
      <w:r w:rsidRPr="00FC7A7C">
        <w:rPr>
          <w:rFonts w:ascii="Calibri" w:hAnsi="Calibri" w:cs="Calibri"/>
        </w:rPr>
        <w:t>a) część ogólną opisującą:</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t>organizację wykonania robót, w tym terminy i sposób prowadzenia robót,</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t>organizację ruchu na budowie wraz z oznakowaniem robót,</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t xml:space="preserve">sposób zapewnienia </w:t>
      </w:r>
      <w:proofErr w:type="spellStart"/>
      <w:r w:rsidRPr="00FC7A7C">
        <w:rPr>
          <w:rFonts w:ascii="Calibri" w:hAnsi="Calibri" w:cs="Calibri"/>
        </w:rPr>
        <w:t>bhp</w:t>
      </w:r>
      <w:proofErr w:type="spellEnd"/>
      <w:r w:rsidRPr="00FC7A7C">
        <w:rPr>
          <w:rFonts w:ascii="Calibri" w:hAnsi="Calibri" w:cs="Calibri"/>
        </w:rPr>
        <w:t>.,</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t>wykaz zespołów roboczych, ich kwalifikacje i przygotowanie praktyczne,</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t>wykaz osób odpowiedzialnych za jakość i terminowość wykonania poszczególnych elementów robót,</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t>system (sposób i procedurę) proponowanej kontroli i sterowania jakością wykonywanych robót,</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t>wyposażenie w sprzęt i urządzenia do pomiarów i kontroli (opis laboratorium własnego lub laboratorium, któremu W</w:t>
      </w:r>
      <w:r w:rsidRPr="00FC7A7C">
        <w:rPr>
          <w:rFonts w:ascii="Calibri" w:hAnsi="Calibri" w:cs="Calibri"/>
        </w:rPr>
        <w:t>y</w:t>
      </w:r>
      <w:r w:rsidRPr="00FC7A7C">
        <w:rPr>
          <w:rFonts w:ascii="Calibri" w:hAnsi="Calibri" w:cs="Calibri"/>
        </w:rPr>
        <w:t>konawca zamierza zlecić prowadzenie badań),</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t>sposób oraz formę gromadzenia wyników badań laboratoryjnych, zapis pomiarów, nastaw mechanizmów sterujących, a także wyciąganych wniosków i zastosowanych korekt w procesie technologicznym, proponowany sposób i formę prz</w:t>
      </w:r>
      <w:r w:rsidRPr="00FC7A7C">
        <w:rPr>
          <w:rFonts w:ascii="Calibri" w:hAnsi="Calibri" w:cs="Calibri"/>
        </w:rPr>
        <w:t>e</w:t>
      </w:r>
      <w:r w:rsidRPr="00FC7A7C">
        <w:rPr>
          <w:rFonts w:ascii="Calibri" w:hAnsi="Calibri" w:cs="Calibri"/>
        </w:rPr>
        <w:t>kazywania tych informacji Inżynierowi/Kierownikowi projektu.</w:t>
      </w:r>
    </w:p>
    <w:p w:rsidR="00B867F0" w:rsidRPr="00FC7A7C" w:rsidRDefault="00B867F0" w:rsidP="00B867F0">
      <w:pPr>
        <w:pStyle w:val="tekstost"/>
        <w:numPr>
          <w:ilvl w:val="12"/>
          <w:numId w:val="0"/>
        </w:numPr>
        <w:rPr>
          <w:rFonts w:ascii="Calibri" w:hAnsi="Calibri" w:cs="Calibri"/>
        </w:rPr>
      </w:pPr>
      <w:r w:rsidRPr="00FC7A7C">
        <w:rPr>
          <w:rFonts w:ascii="Calibri" w:hAnsi="Calibri" w:cs="Calibri"/>
        </w:rPr>
        <w:t>b) część szczegółową opisującą dla każdego asortymentu robót:</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lastRenderedPageBreak/>
        <w:t>wykaz maszyn i urządzeń stosowanych na budowie z ich parametrami technicznymi oraz wyposażeniem w mechanizmy do sterowania i urządzenia pomiarowo-kontrolne,</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t>rodzaje i ilość środków transportu oraz urządzeń do magazynowania i załadunku materiałów, spoiw, lepiszczy, kruszyw itp.,</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t>sposób zabezpieczenia i ochrony ładunków przed utratą ich właściwości w czasie transportu,</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t>sposób i procedurę pomiarów i badań (rodzaj i częstotliwość, pobieranie próbek, legalizacja i sprawdzanie urządzeń, itp.) prowadzonych podczas dostaw materiałów, wytwarzania mieszanek i wykonywania poszczególnych elementów r</w:t>
      </w:r>
      <w:r w:rsidRPr="00FC7A7C">
        <w:rPr>
          <w:rFonts w:ascii="Calibri" w:hAnsi="Calibri" w:cs="Calibri"/>
        </w:rPr>
        <w:t>o</w:t>
      </w:r>
      <w:r w:rsidRPr="00FC7A7C">
        <w:rPr>
          <w:rFonts w:ascii="Calibri" w:hAnsi="Calibri" w:cs="Calibri"/>
        </w:rPr>
        <w:t>bót,</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t>sposób postępowania z materiałami i robotami nie odpowiadającymi wymaganiom.</w:t>
      </w:r>
    </w:p>
    <w:p w:rsidR="00B867F0" w:rsidRPr="00FC7A7C" w:rsidRDefault="00B867F0" w:rsidP="00B867F0">
      <w:pPr>
        <w:pStyle w:val="Nagwek4"/>
        <w:rPr>
          <w:rFonts w:ascii="Calibri" w:hAnsi="Calibri" w:cs="Calibri"/>
          <w:color w:val="auto"/>
        </w:rPr>
      </w:pPr>
      <w:r w:rsidRPr="00FC7A7C">
        <w:rPr>
          <w:rFonts w:ascii="Calibri" w:hAnsi="Calibri" w:cs="Calibri"/>
          <w:color w:val="auto"/>
        </w:rPr>
        <w:t>6.2. Zasady kontroli jakości robót</w:t>
      </w:r>
    </w:p>
    <w:p w:rsidR="00B867F0" w:rsidRPr="00FC7A7C" w:rsidRDefault="00B867F0" w:rsidP="00B867F0">
      <w:pPr>
        <w:pStyle w:val="tekstost"/>
        <w:rPr>
          <w:rFonts w:ascii="Calibri" w:hAnsi="Calibri" w:cs="Calibri"/>
        </w:rPr>
      </w:pPr>
      <w:r w:rsidRPr="00FC7A7C">
        <w:rPr>
          <w:rFonts w:ascii="Calibri" w:hAnsi="Calibri" w:cs="Calibri"/>
        </w:rPr>
        <w:t>Celem kontroli robót będzie takie sterowanie ich przygotowaniem i wykonaniem, aby osiągnąć założoną jakość robót.</w:t>
      </w:r>
    </w:p>
    <w:p w:rsidR="00B867F0" w:rsidRPr="00FC7A7C" w:rsidRDefault="00B867F0" w:rsidP="00B867F0">
      <w:pPr>
        <w:pStyle w:val="tekstost"/>
        <w:rPr>
          <w:rFonts w:ascii="Calibri" w:hAnsi="Calibri" w:cs="Calibri"/>
        </w:rPr>
      </w:pPr>
      <w:r w:rsidRPr="00FC7A7C">
        <w:rPr>
          <w:rFonts w:ascii="Calibri" w:hAnsi="Calibri" w:cs="Calibri"/>
        </w:rPr>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rsidR="00B867F0" w:rsidRPr="00FC7A7C" w:rsidRDefault="00B867F0" w:rsidP="00B867F0">
      <w:pPr>
        <w:pStyle w:val="tekstost"/>
        <w:rPr>
          <w:rFonts w:ascii="Calibri" w:hAnsi="Calibri" w:cs="Calibri"/>
        </w:rPr>
      </w:pPr>
      <w:r w:rsidRPr="00FC7A7C">
        <w:rPr>
          <w:rFonts w:ascii="Calibri" w:hAnsi="Calibri" w:cs="Calibri"/>
        </w:rPr>
        <w:t>Przed zatwierdzeniem systemu kontroli Inżynier/Kierownik projektu może zażądać od Wykonawcy przeprowadzenia badań w celu zademonstrowania, że poziom ich wykonywania jest zadowalający.</w:t>
      </w:r>
    </w:p>
    <w:p w:rsidR="00B867F0" w:rsidRPr="00FC7A7C" w:rsidRDefault="00B867F0" w:rsidP="00B867F0">
      <w:pPr>
        <w:pStyle w:val="tekstost"/>
        <w:rPr>
          <w:rFonts w:ascii="Calibri" w:hAnsi="Calibri" w:cs="Calibri"/>
        </w:rPr>
      </w:pPr>
      <w:r w:rsidRPr="00FC7A7C">
        <w:rPr>
          <w:rFonts w:ascii="Calibri" w:hAnsi="Calibri" w:cs="Calibri"/>
        </w:rPr>
        <w:t xml:space="preserve">Wykonawca będzie przeprowadzać pomiary i badania materiałów oraz robót z częstotliwością zapewniającą stwierdzenie, że roboty wykonano zgodnie z wymaganiami zawartymi w dokumentacji projektowej i </w:t>
      </w:r>
      <w:proofErr w:type="spellStart"/>
      <w:r w:rsidR="00FC7A7C" w:rsidRPr="00FC7A7C">
        <w:rPr>
          <w:rFonts w:ascii="Calibri" w:hAnsi="Calibri" w:cs="Calibri"/>
        </w:rPr>
        <w:t>STWiORB</w:t>
      </w:r>
      <w:proofErr w:type="spellEnd"/>
    </w:p>
    <w:p w:rsidR="00B867F0" w:rsidRPr="00FC7A7C" w:rsidRDefault="00B867F0" w:rsidP="00B867F0">
      <w:pPr>
        <w:pStyle w:val="tekstost"/>
        <w:rPr>
          <w:rFonts w:ascii="Calibri" w:hAnsi="Calibri" w:cs="Calibri"/>
        </w:rPr>
      </w:pPr>
      <w:r w:rsidRPr="00FC7A7C">
        <w:rPr>
          <w:rFonts w:ascii="Calibri" w:hAnsi="Calibri" w:cs="Calibri"/>
        </w:rPr>
        <w:t xml:space="preserve">Minimalne wymagania co do zakresu badań i ich częstotliwość są określone w </w:t>
      </w:r>
      <w:proofErr w:type="spellStart"/>
      <w:r w:rsidR="00FC7A7C" w:rsidRPr="00FC7A7C">
        <w:rPr>
          <w:rFonts w:ascii="Calibri" w:hAnsi="Calibri" w:cs="Calibri"/>
        </w:rPr>
        <w:t>STWiORB</w:t>
      </w:r>
      <w:proofErr w:type="spellEnd"/>
      <w:r w:rsidRPr="00FC7A7C">
        <w:rPr>
          <w:rFonts w:ascii="Calibri" w:hAnsi="Calibri" w:cs="Calibri"/>
        </w:rPr>
        <w:t>, normach i wytycznych. W prz</w:t>
      </w:r>
      <w:r w:rsidRPr="00FC7A7C">
        <w:rPr>
          <w:rFonts w:ascii="Calibri" w:hAnsi="Calibri" w:cs="Calibri"/>
        </w:rPr>
        <w:t>y</w:t>
      </w:r>
      <w:r w:rsidRPr="00FC7A7C">
        <w:rPr>
          <w:rFonts w:ascii="Calibri" w:hAnsi="Calibri" w:cs="Calibri"/>
        </w:rPr>
        <w:t>padku, gdy nie zostały one tam określone, Inżynier/Kierownik projektu ustali jaki zakres kontroli jest konieczny, aby zape</w:t>
      </w:r>
      <w:r w:rsidRPr="00FC7A7C">
        <w:rPr>
          <w:rFonts w:ascii="Calibri" w:hAnsi="Calibri" w:cs="Calibri"/>
        </w:rPr>
        <w:t>w</w:t>
      </w:r>
      <w:r w:rsidRPr="00FC7A7C">
        <w:rPr>
          <w:rFonts w:ascii="Calibri" w:hAnsi="Calibri" w:cs="Calibri"/>
        </w:rPr>
        <w:t>nić wykonanie robót zgodnie z umową.</w:t>
      </w:r>
    </w:p>
    <w:p w:rsidR="00B867F0" w:rsidRPr="00FC7A7C" w:rsidRDefault="00B867F0" w:rsidP="00B867F0">
      <w:pPr>
        <w:pStyle w:val="tekstost"/>
        <w:rPr>
          <w:rFonts w:ascii="Calibri" w:hAnsi="Calibri" w:cs="Calibri"/>
        </w:rPr>
      </w:pPr>
      <w:r w:rsidRPr="00FC7A7C">
        <w:rPr>
          <w:rFonts w:ascii="Calibri" w:hAnsi="Calibri" w:cs="Calibri"/>
        </w:rPr>
        <w:t>Wykonawca dostarczy Inżynierowi/Kierownikowi projektu świadectwa, że wszystkie stosowane urządzenia i sprzęt bada</w:t>
      </w:r>
      <w:r w:rsidRPr="00FC7A7C">
        <w:rPr>
          <w:rFonts w:ascii="Calibri" w:hAnsi="Calibri" w:cs="Calibri"/>
        </w:rPr>
        <w:t>w</w:t>
      </w:r>
      <w:r w:rsidRPr="00FC7A7C">
        <w:rPr>
          <w:rFonts w:ascii="Calibri" w:hAnsi="Calibri" w:cs="Calibri"/>
        </w:rPr>
        <w:t>czy posiadają ważną legalizację, zostały prawidłowo wykalibrowane i odpowiadają wymaganiom norm określających proc</w:t>
      </w:r>
      <w:r w:rsidRPr="00FC7A7C">
        <w:rPr>
          <w:rFonts w:ascii="Calibri" w:hAnsi="Calibri" w:cs="Calibri"/>
        </w:rPr>
        <w:t>e</w:t>
      </w:r>
      <w:r w:rsidRPr="00FC7A7C">
        <w:rPr>
          <w:rFonts w:ascii="Calibri" w:hAnsi="Calibri" w:cs="Calibri"/>
        </w:rPr>
        <w:t>dury badań.</w:t>
      </w:r>
    </w:p>
    <w:p w:rsidR="00B867F0" w:rsidRPr="00FC7A7C" w:rsidRDefault="00B867F0" w:rsidP="00B867F0">
      <w:pPr>
        <w:pStyle w:val="tekstost"/>
        <w:rPr>
          <w:rFonts w:ascii="Calibri" w:hAnsi="Calibri" w:cs="Calibri"/>
        </w:rPr>
      </w:pPr>
      <w:r w:rsidRPr="00FC7A7C">
        <w:rPr>
          <w:rFonts w:ascii="Calibri" w:hAnsi="Calibri" w:cs="Calibri"/>
        </w:rPr>
        <w:t>Inżynier/Kierownik projektu będzie mieć nieograniczony dostęp do pomieszczeń laboratoryjnych, w celu ich inspekcji.</w:t>
      </w:r>
    </w:p>
    <w:p w:rsidR="00B867F0" w:rsidRPr="00FC7A7C" w:rsidRDefault="00B867F0" w:rsidP="00B867F0">
      <w:pPr>
        <w:pStyle w:val="tekstost"/>
        <w:rPr>
          <w:rFonts w:ascii="Calibri" w:hAnsi="Calibri" w:cs="Calibri"/>
        </w:rPr>
      </w:pPr>
      <w:r w:rsidRPr="00FC7A7C">
        <w:rPr>
          <w:rFonts w:ascii="Calibri" w:hAnsi="Calibri" w:cs="Calibri"/>
        </w:rPr>
        <w:t>Inżynier/Kierownik projektu będzie przekazywać Wykonawcy pisemne informacje o jakichkolwiek niedociągnięciach dot</w:t>
      </w:r>
      <w:r w:rsidRPr="00FC7A7C">
        <w:rPr>
          <w:rFonts w:ascii="Calibri" w:hAnsi="Calibri" w:cs="Calibri"/>
        </w:rPr>
        <w:t>y</w:t>
      </w:r>
      <w:r w:rsidRPr="00FC7A7C">
        <w:rPr>
          <w:rFonts w:ascii="Calibri" w:hAnsi="Calibri" w:cs="Calibri"/>
        </w:rPr>
        <w:t>czących urządzeń laboratoryjnych, sprzętu, zaopatrzenia laboratorium, pracy personelu lub metod badawczych. Jeżeli ni</w:t>
      </w:r>
      <w:r w:rsidRPr="00FC7A7C">
        <w:rPr>
          <w:rFonts w:ascii="Calibri" w:hAnsi="Calibri" w:cs="Calibri"/>
        </w:rPr>
        <w:t>e</w:t>
      </w:r>
      <w:r w:rsidRPr="00FC7A7C">
        <w:rPr>
          <w:rFonts w:ascii="Calibri" w:hAnsi="Calibri" w:cs="Calibri"/>
        </w:rPr>
        <w:t>dociągnięcia te będą tak poważne, że mogą wpłynąć ujemnie na wyniki badań, Inżynier/Kierownik projektu natychmiast wstrzyma użycie do robót badanych materiałów i dopuści je do użycia dopiero wtedy, gdy niedociągnięcia w pracy laborat</w:t>
      </w:r>
      <w:r w:rsidRPr="00FC7A7C">
        <w:rPr>
          <w:rFonts w:ascii="Calibri" w:hAnsi="Calibri" w:cs="Calibri"/>
        </w:rPr>
        <w:t>o</w:t>
      </w:r>
      <w:r w:rsidRPr="00FC7A7C">
        <w:rPr>
          <w:rFonts w:ascii="Calibri" w:hAnsi="Calibri" w:cs="Calibri"/>
        </w:rPr>
        <w:t>rium Wykonawcy zostaną usunięte i stwierdzona zostanie odpowiednia jakość tych materiałów.</w:t>
      </w:r>
    </w:p>
    <w:p w:rsidR="00B867F0" w:rsidRPr="00FC7A7C" w:rsidRDefault="00B867F0" w:rsidP="00B867F0">
      <w:pPr>
        <w:pStyle w:val="tekstost"/>
        <w:rPr>
          <w:rFonts w:ascii="Calibri" w:hAnsi="Calibri" w:cs="Calibri"/>
        </w:rPr>
      </w:pPr>
      <w:r w:rsidRPr="00FC7A7C">
        <w:rPr>
          <w:rFonts w:ascii="Calibri" w:hAnsi="Calibri" w:cs="Calibri"/>
        </w:rPr>
        <w:t>Wszystkie koszty związane z organizowaniem i prowadzeniem badań materiałów ponosi Wykonawca.</w:t>
      </w:r>
    </w:p>
    <w:p w:rsidR="00B867F0" w:rsidRPr="00FC7A7C" w:rsidRDefault="00B867F0" w:rsidP="00B867F0">
      <w:pPr>
        <w:pStyle w:val="Nagwek4"/>
        <w:rPr>
          <w:rFonts w:ascii="Calibri" w:hAnsi="Calibri" w:cs="Calibri"/>
          <w:color w:val="auto"/>
        </w:rPr>
      </w:pPr>
      <w:r w:rsidRPr="00FC7A7C">
        <w:rPr>
          <w:rFonts w:ascii="Calibri" w:hAnsi="Calibri" w:cs="Calibri"/>
          <w:color w:val="auto"/>
        </w:rPr>
        <w:t>6.3. Pobieranie próbek</w:t>
      </w:r>
    </w:p>
    <w:p w:rsidR="00B867F0" w:rsidRPr="00FC7A7C" w:rsidRDefault="00B867F0" w:rsidP="00B867F0">
      <w:pPr>
        <w:pStyle w:val="tekstost"/>
        <w:rPr>
          <w:rFonts w:ascii="Calibri" w:hAnsi="Calibri" w:cs="Calibri"/>
        </w:rPr>
      </w:pPr>
      <w:r w:rsidRPr="00FC7A7C">
        <w:rPr>
          <w:rFonts w:ascii="Calibri" w:hAnsi="Calibri" w:cs="Calibri"/>
        </w:rPr>
        <w:t>Próbki będą pobierane losowo. Zaleca się stosowanie statystycznych metod pobierania próbek, opartych na zasadzie, że wszystkie jednostkowe elementy produkcji mogą być z jednakowym prawdopodobieństwem wytypowane do badań.</w:t>
      </w:r>
    </w:p>
    <w:p w:rsidR="00B867F0" w:rsidRPr="00FC7A7C" w:rsidRDefault="00B867F0" w:rsidP="00B867F0">
      <w:pPr>
        <w:pStyle w:val="tekstost"/>
        <w:rPr>
          <w:rFonts w:ascii="Calibri" w:hAnsi="Calibri" w:cs="Calibri"/>
        </w:rPr>
      </w:pPr>
      <w:r w:rsidRPr="00FC7A7C">
        <w:rPr>
          <w:rFonts w:ascii="Calibri" w:hAnsi="Calibri" w:cs="Calibri"/>
        </w:rPr>
        <w:t>Inżynier/Kierownik projektu będzie mieć zapewnioną możliwość udziału w pobieraniu próbek.</w:t>
      </w:r>
    </w:p>
    <w:p w:rsidR="00B867F0" w:rsidRPr="00FC7A7C" w:rsidRDefault="00B867F0" w:rsidP="00B867F0">
      <w:pPr>
        <w:pStyle w:val="tekstost"/>
        <w:rPr>
          <w:rFonts w:ascii="Calibri" w:hAnsi="Calibri" w:cs="Calibri"/>
        </w:rPr>
      </w:pPr>
      <w:r w:rsidRPr="00FC7A7C">
        <w:rPr>
          <w:rFonts w:ascii="Calibri" w:hAnsi="Calibri" w:cs="Calibri"/>
        </w:rPr>
        <w:t>Pojemniki do pobierania próbek będą dostarczone przez Wykonawcę i zatwierdzone przez Inżyniera/Kierownika projektu. Próbki dostarczone przez Wykonawcę do badań wykonywanych przez Inżyniera/Kierownika projektu będą odpowiednio opisane i oznakowane, w sposób zaakceptowany przez Inżyniera/Kierownika projektu.</w:t>
      </w:r>
    </w:p>
    <w:p w:rsidR="00B867F0" w:rsidRPr="00FC7A7C" w:rsidRDefault="00B867F0" w:rsidP="00B867F0">
      <w:pPr>
        <w:pStyle w:val="tekstost"/>
        <w:rPr>
          <w:rFonts w:ascii="Calibri" w:hAnsi="Calibri" w:cs="Calibri"/>
        </w:rPr>
      </w:pPr>
      <w:r w:rsidRPr="00FC7A7C">
        <w:rPr>
          <w:rFonts w:ascii="Calibri" w:hAnsi="Calibri" w:cs="Calibri"/>
        </w:rPr>
        <w:t>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rsidR="00B867F0" w:rsidRPr="00FC7A7C" w:rsidRDefault="00B867F0" w:rsidP="00B867F0">
      <w:pPr>
        <w:pStyle w:val="Nagwek4"/>
        <w:rPr>
          <w:rFonts w:ascii="Calibri" w:hAnsi="Calibri" w:cs="Calibri"/>
          <w:color w:val="auto"/>
        </w:rPr>
      </w:pPr>
      <w:r w:rsidRPr="00FC7A7C">
        <w:rPr>
          <w:rFonts w:ascii="Calibri" w:hAnsi="Calibri" w:cs="Calibri"/>
          <w:color w:val="auto"/>
        </w:rPr>
        <w:t>6.4. Badania i pomiary</w:t>
      </w:r>
    </w:p>
    <w:p w:rsidR="00B867F0" w:rsidRPr="00FC7A7C" w:rsidRDefault="00B867F0" w:rsidP="00B867F0">
      <w:pPr>
        <w:pStyle w:val="tekstost"/>
        <w:rPr>
          <w:rFonts w:ascii="Calibri" w:hAnsi="Calibri" w:cs="Calibri"/>
        </w:rPr>
      </w:pPr>
      <w:r w:rsidRPr="00FC7A7C">
        <w:rPr>
          <w:rFonts w:ascii="Calibri" w:hAnsi="Calibri" w:cs="Calibri"/>
        </w:rPr>
        <w:t xml:space="preserve">Wszystkie badania i pomiary będą przeprowadzone zgodnie z wymaganiami norm. W przypadku, gdy normy nie obejmują jakiegokolwiek badania wymaganego w </w:t>
      </w:r>
      <w:proofErr w:type="spellStart"/>
      <w:r w:rsidR="00FC7A7C" w:rsidRPr="00FC7A7C">
        <w:rPr>
          <w:rFonts w:ascii="Calibri" w:hAnsi="Calibri" w:cs="Calibri"/>
        </w:rPr>
        <w:t>STWiORB</w:t>
      </w:r>
      <w:proofErr w:type="spellEnd"/>
      <w:r w:rsidRPr="00FC7A7C">
        <w:rPr>
          <w:rFonts w:ascii="Calibri" w:hAnsi="Calibri" w:cs="Calibri"/>
        </w:rPr>
        <w:t>, stosować można wytyczne krajowe, albo inne procedury, zaakceptowane przez Inżyniera/Kierownika projektu.</w:t>
      </w:r>
    </w:p>
    <w:p w:rsidR="00B867F0" w:rsidRPr="00FC7A7C" w:rsidRDefault="00B867F0" w:rsidP="00B867F0">
      <w:pPr>
        <w:pStyle w:val="tekstost"/>
        <w:rPr>
          <w:rFonts w:ascii="Calibri" w:hAnsi="Calibri" w:cs="Calibri"/>
        </w:rPr>
      </w:pPr>
      <w:r w:rsidRPr="00FC7A7C">
        <w:rPr>
          <w:rFonts w:ascii="Calibri" w:hAnsi="Calibri" w:cs="Calibri"/>
        </w:rPr>
        <w:t>Przed przystąpieniem do pomiarów lub badań, Wykonawca powiadomi Inżyniera/Kierownika projektu o rodzaju, miejscu i terminie pomiaru lub badania. Po wykonaniu pomiaru lub badania, Wykonawca przedstawi na piśmie ich wyniki do akce</w:t>
      </w:r>
      <w:r w:rsidRPr="00FC7A7C">
        <w:rPr>
          <w:rFonts w:ascii="Calibri" w:hAnsi="Calibri" w:cs="Calibri"/>
        </w:rPr>
        <w:t>p</w:t>
      </w:r>
      <w:r w:rsidRPr="00FC7A7C">
        <w:rPr>
          <w:rFonts w:ascii="Calibri" w:hAnsi="Calibri" w:cs="Calibri"/>
        </w:rPr>
        <w:t>tacji Inżyniera/Kierownika projektu.</w:t>
      </w:r>
    </w:p>
    <w:p w:rsidR="00B867F0" w:rsidRPr="00FC7A7C" w:rsidRDefault="00B867F0" w:rsidP="00B867F0">
      <w:pPr>
        <w:pStyle w:val="Nagwek4"/>
        <w:rPr>
          <w:rFonts w:ascii="Calibri" w:hAnsi="Calibri" w:cs="Calibri"/>
          <w:color w:val="auto"/>
        </w:rPr>
      </w:pPr>
      <w:r w:rsidRPr="00FC7A7C">
        <w:rPr>
          <w:rFonts w:ascii="Calibri" w:hAnsi="Calibri" w:cs="Calibri"/>
          <w:color w:val="auto"/>
        </w:rPr>
        <w:t>6.5. Raporty z badań</w:t>
      </w:r>
    </w:p>
    <w:p w:rsidR="00B867F0" w:rsidRPr="00FC7A7C" w:rsidRDefault="00B867F0" w:rsidP="00B867F0">
      <w:pPr>
        <w:pStyle w:val="tekstost"/>
        <w:rPr>
          <w:rFonts w:ascii="Calibri" w:hAnsi="Calibri" w:cs="Calibri"/>
        </w:rPr>
      </w:pPr>
      <w:r w:rsidRPr="00FC7A7C">
        <w:rPr>
          <w:rFonts w:ascii="Calibri" w:hAnsi="Calibri" w:cs="Calibri"/>
        </w:rPr>
        <w:t>Wykonawca będzie przekazywać Inżynierowi/Kierownikowi projektu kopie raportów z wynikami badań jak najszybciej, nie później jednak niż w terminie określonym w programie zapewnienia jakości.</w:t>
      </w:r>
    </w:p>
    <w:p w:rsidR="00B867F0" w:rsidRPr="00FC7A7C" w:rsidRDefault="00B867F0" w:rsidP="00B867F0">
      <w:pPr>
        <w:pStyle w:val="tekstost"/>
        <w:rPr>
          <w:rFonts w:ascii="Calibri" w:hAnsi="Calibri" w:cs="Calibri"/>
        </w:rPr>
      </w:pPr>
      <w:r w:rsidRPr="00FC7A7C">
        <w:rPr>
          <w:rFonts w:ascii="Calibri" w:hAnsi="Calibri" w:cs="Calibri"/>
        </w:rPr>
        <w:t>Wyniki badań (kopie) będą przekazywane Inżynierowi/Kierownikowi projektu na formularzach według dostarczonego przez niego wzoru lub innych, przez niego zaaprobowanych.</w:t>
      </w:r>
    </w:p>
    <w:p w:rsidR="00B867F0" w:rsidRPr="00FC7A7C" w:rsidRDefault="00B867F0" w:rsidP="00B867F0">
      <w:pPr>
        <w:pStyle w:val="Nagwek4"/>
        <w:rPr>
          <w:rFonts w:ascii="Calibri" w:hAnsi="Calibri" w:cs="Calibri"/>
          <w:color w:val="auto"/>
        </w:rPr>
      </w:pPr>
      <w:r w:rsidRPr="00FC7A7C">
        <w:rPr>
          <w:rFonts w:ascii="Calibri" w:hAnsi="Calibri" w:cs="Calibri"/>
          <w:color w:val="auto"/>
        </w:rPr>
        <w:lastRenderedPageBreak/>
        <w:t>6.6. Badania prowadzone przez Inżyniera/Kierownika projektu</w:t>
      </w:r>
    </w:p>
    <w:p w:rsidR="00B867F0" w:rsidRPr="00FC7A7C" w:rsidRDefault="00B867F0" w:rsidP="00B867F0">
      <w:pPr>
        <w:pStyle w:val="tekstost"/>
        <w:rPr>
          <w:rFonts w:ascii="Calibri" w:hAnsi="Calibri" w:cs="Calibri"/>
        </w:rPr>
      </w:pPr>
      <w:r w:rsidRPr="00FC7A7C">
        <w:rPr>
          <w:rFonts w:ascii="Calibri" w:hAnsi="Calibri" w:cs="Calibri"/>
        </w:rPr>
        <w:t>Inżynier/Kierownik projektu jest uprawniony do dokonywania kontroli, pobierania próbek i badania materiałów w miejscu ich wytwarzania/pozyskiwania, a Wykonawca i producent materiałów powinien udzielić mu niezbędnej pomocy.</w:t>
      </w:r>
    </w:p>
    <w:p w:rsidR="00B867F0" w:rsidRPr="00FC7A7C" w:rsidRDefault="00B867F0" w:rsidP="00B867F0">
      <w:pPr>
        <w:pStyle w:val="tekstost"/>
        <w:rPr>
          <w:rFonts w:ascii="Calibri" w:hAnsi="Calibri" w:cs="Calibri"/>
          <w:u w:val="single"/>
        </w:rPr>
      </w:pPr>
      <w:r w:rsidRPr="00FC7A7C">
        <w:rPr>
          <w:rFonts w:ascii="Calibri" w:hAnsi="Calibri" w:cs="Calibri"/>
        </w:rPr>
        <w:t>Inżynier/Kierownik projektu, dokonując weryfikacji systemu kontroli robót prowadzonego przez Wykonawcę, poprzez mi</w:t>
      </w:r>
      <w:r w:rsidRPr="00FC7A7C">
        <w:rPr>
          <w:rFonts w:ascii="Calibri" w:hAnsi="Calibri" w:cs="Calibri"/>
        </w:rPr>
        <w:t>ę</w:t>
      </w:r>
      <w:r w:rsidRPr="00FC7A7C">
        <w:rPr>
          <w:rFonts w:ascii="Calibri" w:hAnsi="Calibri" w:cs="Calibri"/>
        </w:rPr>
        <w:t xml:space="preserve">dzy innymi swoje badania, będzie oceniać zgodność materiałów i robót z wymaganiami </w:t>
      </w:r>
      <w:proofErr w:type="spellStart"/>
      <w:r w:rsidR="00FC7A7C" w:rsidRPr="00FC7A7C">
        <w:rPr>
          <w:rFonts w:ascii="Calibri" w:hAnsi="Calibri" w:cs="Calibri"/>
        </w:rPr>
        <w:t>STWiORB</w:t>
      </w:r>
      <w:proofErr w:type="spellEnd"/>
      <w:r w:rsidRPr="00FC7A7C">
        <w:rPr>
          <w:rFonts w:ascii="Calibri" w:hAnsi="Calibri" w:cs="Calibri"/>
        </w:rPr>
        <w:t xml:space="preserve"> na podstawie wyników własnych badań kontrolnych jak i wyników badań dostarczonych przez Wykonawcę.</w:t>
      </w:r>
    </w:p>
    <w:p w:rsidR="00B867F0" w:rsidRPr="00FC7A7C" w:rsidRDefault="00B867F0" w:rsidP="00B867F0">
      <w:pPr>
        <w:pStyle w:val="tekstost"/>
        <w:rPr>
          <w:rFonts w:ascii="Calibri" w:hAnsi="Calibri" w:cs="Calibri"/>
        </w:rPr>
      </w:pPr>
      <w:r w:rsidRPr="00FC7A7C">
        <w:rPr>
          <w:rFonts w:ascii="Calibri" w:hAnsi="Calibri" w:cs="Calibri"/>
        </w:rPr>
        <w:t xml:space="preserve">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w:t>
      </w:r>
      <w:proofErr w:type="spellStart"/>
      <w:r w:rsidR="00FC7A7C" w:rsidRPr="00FC7A7C">
        <w:rPr>
          <w:rFonts w:ascii="Calibri" w:hAnsi="Calibri" w:cs="Calibri"/>
        </w:rPr>
        <w:t>STWiORB</w:t>
      </w:r>
      <w:proofErr w:type="spellEnd"/>
      <w:r w:rsidRPr="00FC7A7C">
        <w:rPr>
          <w:rFonts w:ascii="Calibri" w:hAnsi="Calibri" w:cs="Calibri"/>
        </w:rPr>
        <w:t>. Może również zlecić, sam lub poprzez Wykonawcę, przeprowadzenie powtórnych lub dodatkowych badań niezależnemu labor</w:t>
      </w:r>
      <w:r w:rsidRPr="00FC7A7C">
        <w:rPr>
          <w:rFonts w:ascii="Calibri" w:hAnsi="Calibri" w:cs="Calibri"/>
        </w:rPr>
        <w:t>a</w:t>
      </w:r>
      <w:r w:rsidRPr="00FC7A7C">
        <w:rPr>
          <w:rFonts w:ascii="Calibri" w:hAnsi="Calibri" w:cs="Calibri"/>
        </w:rPr>
        <w:t>torium. W takim przypadku całkowite koszty powtórnych lub dodatkowych badań i pobierania próbek poniesione zostaną przez Wykonawcę.</w:t>
      </w:r>
    </w:p>
    <w:p w:rsidR="00B867F0" w:rsidRPr="00FC7A7C" w:rsidRDefault="00B867F0" w:rsidP="00B867F0">
      <w:pPr>
        <w:pStyle w:val="Nagwek4"/>
        <w:rPr>
          <w:rFonts w:ascii="Calibri" w:hAnsi="Calibri" w:cs="Calibri"/>
          <w:color w:val="auto"/>
        </w:rPr>
      </w:pPr>
      <w:r w:rsidRPr="00FC7A7C">
        <w:rPr>
          <w:rFonts w:ascii="Calibri" w:hAnsi="Calibri" w:cs="Calibri"/>
          <w:color w:val="auto"/>
        </w:rPr>
        <w:t>6.7. Certyfikaty i deklaracje</w:t>
      </w:r>
    </w:p>
    <w:p w:rsidR="00B867F0" w:rsidRPr="00FC7A7C" w:rsidRDefault="00B867F0" w:rsidP="00B867F0">
      <w:pPr>
        <w:pStyle w:val="tekstost"/>
        <w:rPr>
          <w:rFonts w:ascii="Calibri" w:hAnsi="Calibri" w:cs="Calibri"/>
        </w:rPr>
      </w:pPr>
      <w:r w:rsidRPr="00FC7A7C">
        <w:rPr>
          <w:rFonts w:ascii="Calibri" w:hAnsi="Calibri" w:cs="Calibri"/>
        </w:rPr>
        <w:t>Inżynier/Kierownik projektu może dopuścić do użycia tylko te materiały, które posiadają:</w:t>
      </w:r>
    </w:p>
    <w:p w:rsidR="00B867F0" w:rsidRPr="00FC7A7C" w:rsidRDefault="00B867F0" w:rsidP="00AE1264">
      <w:pPr>
        <w:pStyle w:val="tekstost"/>
        <w:numPr>
          <w:ilvl w:val="0"/>
          <w:numId w:val="8"/>
        </w:numPr>
        <w:rPr>
          <w:rFonts w:ascii="Calibri" w:hAnsi="Calibri" w:cs="Calibri"/>
        </w:rPr>
      </w:pPr>
      <w:r w:rsidRPr="00FC7A7C">
        <w:rPr>
          <w:rFonts w:ascii="Calibri" w:hAnsi="Calibri" w:cs="Calibri"/>
        </w:rPr>
        <w:t>certyfikat na znak bezpieczeństwa wykazujący, że zapewniono zgodność z kryteriami technicznymi określonymi na po</w:t>
      </w:r>
      <w:r w:rsidRPr="00FC7A7C">
        <w:rPr>
          <w:rFonts w:ascii="Calibri" w:hAnsi="Calibri" w:cs="Calibri"/>
        </w:rPr>
        <w:t>d</w:t>
      </w:r>
      <w:r w:rsidRPr="00FC7A7C">
        <w:rPr>
          <w:rFonts w:ascii="Calibri" w:hAnsi="Calibri" w:cs="Calibri"/>
        </w:rPr>
        <w:t>stawie Polskich Norm, aprobat technicznych oraz właściwych przepisów i dokumentów technicznych,</w:t>
      </w:r>
    </w:p>
    <w:p w:rsidR="00B867F0" w:rsidRPr="00FC7A7C" w:rsidRDefault="00B867F0" w:rsidP="00AE1264">
      <w:pPr>
        <w:pStyle w:val="tekstost"/>
        <w:numPr>
          <w:ilvl w:val="0"/>
          <w:numId w:val="8"/>
        </w:numPr>
        <w:rPr>
          <w:rFonts w:ascii="Calibri" w:hAnsi="Calibri" w:cs="Calibri"/>
        </w:rPr>
      </w:pPr>
      <w:r w:rsidRPr="00FC7A7C">
        <w:rPr>
          <w:rFonts w:ascii="Calibri" w:hAnsi="Calibri" w:cs="Calibri"/>
        </w:rPr>
        <w:t>deklarację zgodności lub certyfikat zgodności z:</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t>Polską Normą lub</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t>aprobatą techniczną, w przypadku wyrobów, dla których nie ustanowiono Polskiej Normy, jeżeli nie są objęte certyfik</w:t>
      </w:r>
      <w:r w:rsidRPr="00FC7A7C">
        <w:rPr>
          <w:rFonts w:ascii="Calibri" w:hAnsi="Calibri" w:cs="Calibri"/>
        </w:rPr>
        <w:t>a</w:t>
      </w:r>
      <w:r w:rsidRPr="00FC7A7C">
        <w:rPr>
          <w:rFonts w:ascii="Calibri" w:hAnsi="Calibri" w:cs="Calibri"/>
        </w:rPr>
        <w:t xml:space="preserve">cją określoną w </w:t>
      </w:r>
      <w:proofErr w:type="spellStart"/>
      <w:r w:rsidRPr="00FC7A7C">
        <w:rPr>
          <w:rFonts w:ascii="Calibri" w:hAnsi="Calibri" w:cs="Calibri"/>
        </w:rPr>
        <w:t>pkt</w:t>
      </w:r>
      <w:proofErr w:type="spellEnd"/>
      <w:r w:rsidRPr="00FC7A7C">
        <w:rPr>
          <w:rFonts w:ascii="Calibri" w:hAnsi="Calibri" w:cs="Calibri"/>
        </w:rPr>
        <w:t xml:space="preserve"> 1</w:t>
      </w:r>
    </w:p>
    <w:p w:rsidR="00B867F0" w:rsidRPr="00FC7A7C" w:rsidRDefault="00B867F0" w:rsidP="00B867F0">
      <w:pPr>
        <w:pStyle w:val="tekstost"/>
        <w:numPr>
          <w:ilvl w:val="12"/>
          <w:numId w:val="0"/>
        </w:numPr>
        <w:ind w:firstLine="283"/>
        <w:rPr>
          <w:rFonts w:ascii="Calibri" w:hAnsi="Calibri" w:cs="Calibri"/>
        </w:rPr>
      </w:pPr>
      <w:r w:rsidRPr="00FC7A7C">
        <w:rPr>
          <w:rFonts w:ascii="Calibri" w:hAnsi="Calibri" w:cs="Calibri"/>
        </w:rPr>
        <w:t xml:space="preserve">i które spełniają wymogi </w:t>
      </w:r>
      <w:proofErr w:type="spellStart"/>
      <w:r w:rsidR="00FC7A7C" w:rsidRPr="00FC7A7C">
        <w:rPr>
          <w:rFonts w:ascii="Calibri" w:hAnsi="Calibri" w:cs="Calibri"/>
        </w:rPr>
        <w:t>STWiORB</w:t>
      </w:r>
      <w:proofErr w:type="spellEnd"/>
      <w:r w:rsidRPr="00FC7A7C">
        <w:rPr>
          <w:rFonts w:ascii="Calibri" w:hAnsi="Calibri" w:cs="Calibri"/>
        </w:rPr>
        <w:t>.</w:t>
      </w:r>
    </w:p>
    <w:p w:rsidR="00B867F0" w:rsidRPr="00FC7A7C" w:rsidRDefault="00B867F0" w:rsidP="00B867F0">
      <w:pPr>
        <w:pStyle w:val="tekstost"/>
        <w:numPr>
          <w:ilvl w:val="12"/>
          <w:numId w:val="0"/>
        </w:numPr>
        <w:rPr>
          <w:rFonts w:ascii="Calibri" w:hAnsi="Calibri" w:cs="Calibri"/>
        </w:rPr>
      </w:pPr>
      <w:r w:rsidRPr="00FC7A7C">
        <w:rPr>
          <w:rFonts w:ascii="Calibri" w:hAnsi="Calibri" w:cs="Calibri"/>
        </w:rPr>
        <w:t xml:space="preserve">W przypadku materiałów, dla których ww. dokumenty są wymagane przez </w:t>
      </w:r>
      <w:proofErr w:type="spellStart"/>
      <w:r w:rsidR="00FC7A7C" w:rsidRPr="00FC7A7C">
        <w:rPr>
          <w:rFonts w:ascii="Calibri" w:hAnsi="Calibri" w:cs="Calibri"/>
        </w:rPr>
        <w:t>STWiORB</w:t>
      </w:r>
      <w:proofErr w:type="spellEnd"/>
      <w:r w:rsidRPr="00FC7A7C">
        <w:rPr>
          <w:rFonts w:ascii="Calibri" w:hAnsi="Calibri" w:cs="Calibri"/>
        </w:rPr>
        <w:t>, każda partia dostarczona do robót będzie posiadać te dokumenty, określające w sposób jednoznaczny jej cechy.</w:t>
      </w:r>
    </w:p>
    <w:p w:rsidR="00B867F0" w:rsidRPr="00FC7A7C" w:rsidRDefault="00B867F0" w:rsidP="00B867F0">
      <w:pPr>
        <w:pStyle w:val="tekstost"/>
        <w:numPr>
          <w:ilvl w:val="12"/>
          <w:numId w:val="0"/>
        </w:numPr>
        <w:rPr>
          <w:rFonts w:ascii="Calibri" w:hAnsi="Calibri" w:cs="Calibri"/>
        </w:rPr>
      </w:pPr>
      <w:r w:rsidRPr="00FC7A7C">
        <w:rPr>
          <w:rFonts w:ascii="Calibri" w:hAnsi="Calibri" w:cs="Calibri"/>
        </w:rPr>
        <w:t>Produkty przemysłowe muszą posiadać ww. dokumenty wydane przez producenta, a w razie potrzeby poparte wynikami badań wykonanych przez niego. Kopie wyników tych badań będą dostarczone przez Wykonawcę Inżynierowi/Kierownikowi projektu.</w:t>
      </w:r>
    </w:p>
    <w:p w:rsidR="00B867F0" w:rsidRPr="00FC7A7C" w:rsidRDefault="00B867F0" w:rsidP="00B867F0">
      <w:pPr>
        <w:pStyle w:val="tekstost"/>
        <w:numPr>
          <w:ilvl w:val="12"/>
          <w:numId w:val="0"/>
        </w:numPr>
        <w:rPr>
          <w:rFonts w:ascii="Calibri" w:hAnsi="Calibri" w:cs="Calibri"/>
        </w:rPr>
      </w:pPr>
      <w:r w:rsidRPr="00FC7A7C">
        <w:rPr>
          <w:rFonts w:ascii="Calibri" w:hAnsi="Calibri" w:cs="Calibri"/>
        </w:rPr>
        <w:t>Jakiekolwiek materiały, które nie spełniają tych wymagań będą odrzucone.</w:t>
      </w:r>
    </w:p>
    <w:p w:rsidR="00B867F0" w:rsidRPr="00FC7A7C" w:rsidRDefault="00B867F0" w:rsidP="00B867F0">
      <w:pPr>
        <w:pStyle w:val="Nagwek4"/>
        <w:rPr>
          <w:rFonts w:ascii="Calibri" w:hAnsi="Calibri" w:cs="Calibri"/>
          <w:color w:val="auto"/>
        </w:rPr>
      </w:pPr>
      <w:r w:rsidRPr="00FC7A7C">
        <w:rPr>
          <w:rFonts w:ascii="Calibri" w:hAnsi="Calibri" w:cs="Calibri"/>
          <w:color w:val="auto"/>
        </w:rPr>
        <w:t>6.8. Dokumenty budowy</w:t>
      </w:r>
    </w:p>
    <w:p w:rsidR="00B867F0" w:rsidRPr="00FC7A7C" w:rsidRDefault="00B867F0" w:rsidP="00B867F0">
      <w:pPr>
        <w:pStyle w:val="tekstost"/>
        <w:numPr>
          <w:ilvl w:val="12"/>
          <w:numId w:val="0"/>
        </w:numPr>
        <w:rPr>
          <w:rFonts w:ascii="Calibri" w:hAnsi="Calibri" w:cs="Calibri"/>
        </w:rPr>
      </w:pPr>
      <w:r w:rsidRPr="00FC7A7C">
        <w:rPr>
          <w:rFonts w:ascii="Calibri" w:hAnsi="Calibri" w:cs="Calibri"/>
        </w:rPr>
        <w:t>(1) Dziennik budowy</w:t>
      </w:r>
    </w:p>
    <w:p w:rsidR="00B867F0" w:rsidRPr="00FC7A7C" w:rsidRDefault="00B867F0" w:rsidP="00B867F0">
      <w:pPr>
        <w:pStyle w:val="tekstost"/>
        <w:numPr>
          <w:ilvl w:val="12"/>
          <w:numId w:val="0"/>
        </w:numPr>
        <w:rPr>
          <w:rFonts w:ascii="Calibri" w:hAnsi="Calibri" w:cs="Calibri"/>
        </w:rPr>
      </w:pPr>
      <w:r w:rsidRPr="00FC7A7C">
        <w:rPr>
          <w:rFonts w:ascii="Calibri" w:hAnsi="Calibri" w:cs="Calibri"/>
        </w:rPr>
        <w:t>Dziennik budowy jest wymaganym dokumentem prawnym obowiązującym Zamawiającego i Wykonawcę w okresie od przekazania Wykonawcy terenu budowy do końca okresu gwarancyjnego. Odpowiedzialność za prowadzenie dziennika budowy zgodnie z obowiązującymi przepisami Ustawy Prawo Budowlane spoczywa na Wykonawcy.</w:t>
      </w:r>
    </w:p>
    <w:p w:rsidR="00B867F0" w:rsidRPr="00FC7A7C" w:rsidRDefault="00B867F0" w:rsidP="00B867F0">
      <w:pPr>
        <w:pStyle w:val="tekstost"/>
        <w:numPr>
          <w:ilvl w:val="12"/>
          <w:numId w:val="0"/>
        </w:numPr>
        <w:rPr>
          <w:rFonts w:ascii="Calibri" w:hAnsi="Calibri" w:cs="Calibri"/>
        </w:rPr>
      </w:pPr>
      <w:r w:rsidRPr="00FC7A7C">
        <w:rPr>
          <w:rFonts w:ascii="Calibri" w:hAnsi="Calibri" w:cs="Calibri"/>
        </w:rPr>
        <w:t>Zapisy w dzienniku budowy będą dokonywane na bieżąco i będą dotyczyć przebiegu robót, stanu bezpieczeństwa ludzi i mienia oraz technicznej i gospodarczej strony budowy.</w:t>
      </w:r>
    </w:p>
    <w:p w:rsidR="00B867F0" w:rsidRPr="00FC7A7C" w:rsidRDefault="00B867F0" w:rsidP="00B867F0">
      <w:pPr>
        <w:pStyle w:val="tekstost"/>
        <w:numPr>
          <w:ilvl w:val="12"/>
          <w:numId w:val="0"/>
        </w:numPr>
        <w:rPr>
          <w:rFonts w:ascii="Calibri" w:hAnsi="Calibri" w:cs="Calibri"/>
        </w:rPr>
      </w:pPr>
      <w:r w:rsidRPr="00FC7A7C">
        <w:rPr>
          <w:rFonts w:ascii="Calibri" w:hAnsi="Calibri" w:cs="Calibri"/>
        </w:rPr>
        <w:t>Każdy zapis w dzienniku budowy będzie opatrzony datą jego dokonania, podpisem osoby, która dokonała zapisu, z pod</w:t>
      </w:r>
      <w:r w:rsidRPr="00FC7A7C">
        <w:rPr>
          <w:rFonts w:ascii="Calibri" w:hAnsi="Calibri" w:cs="Calibri"/>
        </w:rPr>
        <w:t>a</w:t>
      </w:r>
      <w:r w:rsidRPr="00FC7A7C">
        <w:rPr>
          <w:rFonts w:ascii="Calibri" w:hAnsi="Calibri" w:cs="Calibri"/>
        </w:rPr>
        <w:t>niem jej imienia i nazwiska oraz stanowiska służbowego. Zapisy będą czytelne, dokonane trwałą techniką, w porządku chr</w:t>
      </w:r>
      <w:r w:rsidRPr="00FC7A7C">
        <w:rPr>
          <w:rFonts w:ascii="Calibri" w:hAnsi="Calibri" w:cs="Calibri"/>
        </w:rPr>
        <w:t>o</w:t>
      </w:r>
      <w:r w:rsidRPr="00FC7A7C">
        <w:rPr>
          <w:rFonts w:ascii="Calibri" w:hAnsi="Calibri" w:cs="Calibri"/>
        </w:rPr>
        <w:t>nologicznym, bezpośrednio jeden pod drugim, bez przerw.</w:t>
      </w:r>
    </w:p>
    <w:p w:rsidR="00B867F0" w:rsidRPr="00FC7A7C" w:rsidRDefault="00B867F0" w:rsidP="00B867F0">
      <w:pPr>
        <w:pStyle w:val="tekstost"/>
        <w:numPr>
          <w:ilvl w:val="12"/>
          <w:numId w:val="0"/>
        </w:numPr>
        <w:rPr>
          <w:rFonts w:ascii="Calibri" w:hAnsi="Calibri" w:cs="Calibri"/>
        </w:rPr>
      </w:pPr>
      <w:r w:rsidRPr="00FC7A7C">
        <w:rPr>
          <w:rFonts w:ascii="Calibri" w:hAnsi="Calibri" w:cs="Calibri"/>
        </w:rPr>
        <w:t>Załączone do dziennika budowy protokoły i inne dokumenty będą oznaczone kolejnym numerem załącznika i opatrzone datą i podpisem Wykonawcy i Inżyniera/Kierownika projektu.</w:t>
      </w:r>
    </w:p>
    <w:p w:rsidR="00B867F0" w:rsidRPr="00FC7A7C" w:rsidRDefault="00B867F0" w:rsidP="00B867F0">
      <w:pPr>
        <w:pStyle w:val="tekstost"/>
        <w:numPr>
          <w:ilvl w:val="12"/>
          <w:numId w:val="0"/>
        </w:numPr>
        <w:rPr>
          <w:rFonts w:ascii="Calibri" w:hAnsi="Calibri" w:cs="Calibri"/>
        </w:rPr>
      </w:pPr>
      <w:r w:rsidRPr="00FC7A7C">
        <w:rPr>
          <w:rFonts w:ascii="Calibri" w:hAnsi="Calibri" w:cs="Calibri"/>
        </w:rPr>
        <w:t>Do dziennika budowy należy wpisywać w szczególności:</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t>datę przekazania Wykonawcy terenu budowy,</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t>datę przekazania przez Zamawiającego dokumentacji projektowej,</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t>datę uzgodnienia przez Inżyniera/Kierownika projektu programu zapewnienia jakości i harmonogramów robót,</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t>terminy rozpoczęcia i zakończenia poszczególnych elementów robót,</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t>przebieg robót, trudności i przeszkody w ich prowadzeniu, okresy i przyczyny przerw w robotach,</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t>uwagi i polecenia Inżyniera/Kierownika projektu,</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t>daty zarządzenia wstrzymania robót, z podaniem powodu,</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t>zgłoszenia i daty odbiorów robót zanikających i ulegających zakryciu, częściowych i ostatecznych odbiorów robót,</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t>wyjaśnienia, uwagi i propozycje Wykonawcy,</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t>stan pogody i temperaturę powietrza w okresie wykonywania robót podlegających ograniczeniom lub wymaganiom szczególnym w związku z warunkami klimatycznymi,</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t>zgodność rzeczywistych warunków geotechnicznych z ich opisem w dokumentacji projektowej,</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t>dane dotyczące czynności geodezyjnych (pomiarowych) dokonywanych przed i w trakcie wykonywania robót,</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t>dane dotyczące sposobu wykonywania zabezpieczenia robót,</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t>dane dotyczące jakości materiałów, pobierania próbek oraz wyniki przeprowadzonych badań z podaniem, kto je prz</w:t>
      </w:r>
      <w:r w:rsidRPr="00FC7A7C">
        <w:rPr>
          <w:rFonts w:ascii="Calibri" w:hAnsi="Calibri" w:cs="Calibri"/>
        </w:rPr>
        <w:t>e</w:t>
      </w:r>
      <w:r w:rsidRPr="00FC7A7C">
        <w:rPr>
          <w:rFonts w:ascii="Calibri" w:hAnsi="Calibri" w:cs="Calibri"/>
        </w:rPr>
        <w:t>prowadzał,</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lastRenderedPageBreak/>
        <w:t>wyniki prób poszczególnych elementów budowli z podaniem, kto je przeprowadzał,</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t>inne istotne informacje o przebiegu robót.</w:t>
      </w:r>
    </w:p>
    <w:p w:rsidR="00B867F0" w:rsidRPr="00FC7A7C" w:rsidRDefault="00B867F0" w:rsidP="00B867F0">
      <w:pPr>
        <w:pStyle w:val="tekstost"/>
        <w:rPr>
          <w:rFonts w:ascii="Calibri" w:hAnsi="Calibri" w:cs="Calibri"/>
        </w:rPr>
      </w:pPr>
      <w:r w:rsidRPr="00FC7A7C">
        <w:rPr>
          <w:rFonts w:ascii="Calibri" w:hAnsi="Calibri" w:cs="Calibri"/>
        </w:rPr>
        <w:t>Propozycje, uwagi i wyjaśnienia Wykonawcy, wpisane do dziennika budowy będą przedłożone Inżynierowi/Kierownikowi projektu do ustosunkowania się.</w:t>
      </w:r>
    </w:p>
    <w:p w:rsidR="00B867F0" w:rsidRPr="00FC7A7C" w:rsidRDefault="00B867F0" w:rsidP="00B867F0">
      <w:pPr>
        <w:pStyle w:val="tekstost"/>
        <w:rPr>
          <w:rFonts w:ascii="Calibri" w:hAnsi="Calibri" w:cs="Calibri"/>
        </w:rPr>
      </w:pPr>
      <w:r w:rsidRPr="00FC7A7C">
        <w:rPr>
          <w:rFonts w:ascii="Calibri" w:hAnsi="Calibri" w:cs="Calibri"/>
        </w:rPr>
        <w:t>Decyzje Inżyniera/Kierownika projektu wpisane do dziennika budowy Wykonawca podpisuje z zaznaczeniem ich przyjęcia lub zajęciem stanowiska.</w:t>
      </w:r>
    </w:p>
    <w:p w:rsidR="00B867F0" w:rsidRPr="00FC7A7C" w:rsidRDefault="00B867F0" w:rsidP="00B867F0">
      <w:pPr>
        <w:pStyle w:val="tekstost"/>
        <w:rPr>
          <w:rFonts w:ascii="Calibri" w:hAnsi="Calibri" w:cs="Calibri"/>
        </w:rPr>
      </w:pPr>
      <w:r w:rsidRPr="00FC7A7C">
        <w:rPr>
          <w:rFonts w:ascii="Calibri" w:hAnsi="Calibri" w:cs="Calibri"/>
        </w:rPr>
        <w:t>Wpis projektanta do dziennika budowy obliguje Inżyniera/Kierownika projektu do ustosunkowania się. Projektant nie jest jednak stroną umowy i nie ma uprawnień do wydawania poleceń Wykonawcy robót.</w:t>
      </w:r>
    </w:p>
    <w:p w:rsidR="00B867F0" w:rsidRPr="00FC7A7C" w:rsidRDefault="00B867F0" w:rsidP="00B867F0">
      <w:pPr>
        <w:pStyle w:val="tekstost"/>
        <w:rPr>
          <w:rFonts w:ascii="Calibri" w:hAnsi="Calibri" w:cs="Calibri"/>
        </w:rPr>
      </w:pPr>
      <w:r w:rsidRPr="00FC7A7C">
        <w:rPr>
          <w:rFonts w:ascii="Calibri" w:hAnsi="Calibri" w:cs="Calibri"/>
        </w:rPr>
        <w:t>(2) Książka obmiarów</w:t>
      </w:r>
    </w:p>
    <w:p w:rsidR="00B867F0" w:rsidRPr="00FC7A7C" w:rsidRDefault="00B867F0" w:rsidP="00B867F0">
      <w:pPr>
        <w:pStyle w:val="tekstost"/>
        <w:rPr>
          <w:rFonts w:ascii="Calibri" w:hAnsi="Calibri" w:cs="Calibri"/>
        </w:rPr>
      </w:pPr>
      <w:r w:rsidRPr="00FC7A7C">
        <w:rPr>
          <w:rFonts w:ascii="Calibri" w:hAnsi="Calibri" w:cs="Calibri"/>
        </w:rPr>
        <w:t>Książka obmiarów stanowi dokument pozwalający na rozliczenie faktycznego postępu każdego z elementów robót. Obmiary wykonanych robót przeprowadza się w sposób ciągły w jednostkach przyjętych w kosztorysie i wpisuje do książki obmiarów.</w:t>
      </w:r>
    </w:p>
    <w:p w:rsidR="00B867F0" w:rsidRPr="00FC7A7C" w:rsidRDefault="00B867F0" w:rsidP="00B867F0">
      <w:pPr>
        <w:pStyle w:val="tekstost"/>
        <w:keepNext/>
        <w:rPr>
          <w:rFonts w:ascii="Calibri" w:hAnsi="Calibri" w:cs="Calibri"/>
        </w:rPr>
      </w:pPr>
      <w:r w:rsidRPr="00FC7A7C">
        <w:rPr>
          <w:rFonts w:ascii="Calibri" w:hAnsi="Calibri" w:cs="Calibri"/>
        </w:rPr>
        <w:t>(3) Dokumenty laboratoryjne</w:t>
      </w:r>
    </w:p>
    <w:p w:rsidR="00B867F0" w:rsidRPr="00FC7A7C" w:rsidRDefault="00B867F0" w:rsidP="00B867F0">
      <w:pPr>
        <w:pStyle w:val="tekstost"/>
        <w:rPr>
          <w:rFonts w:ascii="Calibri" w:hAnsi="Calibri" w:cs="Calibri"/>
        </w:rPr>
      </w:pPr>
      <w:r w:rsidRPr="00FC7A7C">
        <w:rPr>
          <w:rFonts w:ascii="Calibri" w:hAnsi="Calibri" w:cs="Calibri"/>
        </w:rPr>
        <w:t>Dzienniki laboratoryjne, deklaracje zgodności lub certyfikaty zgodności materiałów, orzeczenia o jakości materiałów, rece</w:t>
      </w:r>
      <w:r w:rsidRPr="00FC7A7C">
        <w:rPr>
          <w:rFonts w:ascii="Calibri" w:hAnsi="Calibri" w:cs="Calibri"/>
        </w:rPr>
        <w:t>p</w:t>
      </w:r>
      <w:r w:rsidRPr="00FC7A7C">
        <w:rPr>
          <w:rFonts w:ascii="Calibri" w:hAnsi="Calibri" w:cs="Calibri"/>
        </w:rPr>
        <w:t>ty robocze i kontrolne wyniki badań Wykonawcy będą gromadzone w formie uzgodnionej w programie zapewnienia jakości. Dokumenty te stanowią załączniki do odbioru robót. Winny być udostępnione na każde życzenie Inżyniera/Kierownika pr</w:t>
      </w:r>
      <w:r w:rsidRPr="00FC7A7C">
        <w:rPr>
          <w:rFonts w:ascii="Calibri" w:hAnsi="Calibri" w:cs="Calibri"/>
        </w:rPr>
        <w:t>o</w:t>
      </w:r>
      <w:r w:rsidRPr="00FC7A7C">
        <w:rPr>
          <w:rFonts w:ascii="Calibri" w:hAnsi="Calibri" w:cs="Calibri"/>
        </w:rPr>
        <w:t>jektu</w:t>
      </w:r>
    </w:p>
    <w:p w:rsidR="00B867F0" w:rsidRPr="00FC7A7C" w:rsidRDefault="00B867F0" w:rsidP="00B867F0">
      <w:pPr>
        <w:pStyle w:val="tekstost"/>
        <w:rPr>
          <w:rFonts w:ascii="Calibri" w:hAnsi="Calibri" w:cs="Calibri"/>
        </w:rPr>
      </w:pPr>
      <w:r w:rsidRPr="00FC7A7C">
        <w:rPr>
          <w:rFonts w:ascii="Calibri" w:hAnsi="Calibri" w:cs="Calibri"/>
        </w:rPr>
        <w:t>(4) Pozostałe dokumenty budowy</w:t>
      </w:r>
    </w:p>
    <w:p w:rsidR="00B867F0" w:rsidRPr="00FC7A7C" w:rsidRDefault="00B867F0" w:rsidP="00B867F0">
      <w:pPr>
        <w:pStyle w:val="tekstost"/>
        <w:rPr>
          <w:rFonts w:ascii="Calibri" w:hAnsi="Calibri" w:cs="Calibri"/>
        </w:rPr>
      </w:pPr>
      <w:r w:rsidRPr="00FC7A7C">
        <w:rPr>
          <w:rFonts w:ascii="Calibri" w:hAnsi="Calibri" w:cs="Calibri"/>
        </w:rPr>
        <w:t>Do dokumentów budowy zalicza się, oprócz wymienionych w punktach (1) - (3) następujące dokumenty:</w:t>
      </w:r>
    </w:p>
    <w:p w:rsidR="00B867F0" w:rsidRPr="00FC7A7C" w:rsidRDefault="00B867F0" w:rsidP="00AE1264">
      <w:pPr>
        <w:pStyle w:val="tekstost"/>
        <w:numPr>
          <w:ilvl w:val="0"/>
          <w:numId w:val="9"/>
        </w:numPr>
        <w:ind w:left="288" w:hanging="288"/>
        <w:rPr>
          <w:rFonts w:ascii="Calibri" w:hAnsi="Calibri" w:cs="Calibri"/>
        </w:rPr>
      </w:pPr>
      <w:r w:rsidRPr="00FC7A7C">
        <w:rPr>
          <w:rFonts w:ascii="Calibri" w:hAnsi="Calibri" w:cs="Calibri"/>
        </w:rPr>
        <w:t>zezwolenie na realizację inwestycji drogowej,</w:t>
      </w:r>
    </w:p>
    <w:p w:rsidR="00B867F0" w:rsidRPr="00FC7A7C" w:rsidRDefault="00B867F0" w:rsidP="00AE1264">
      <w:pPr>
        <w:pStyle w:val="tekstost"/>
        <w:numPr>
          <w:ilvl w:val="0"/>
          <w:numId w:val="9"/>
        </w:numPr>
        <w:ind w:left="288" w:hanging="288"/>
        <w:rPr>
          <w:rFonts w:ascii="Calibri" w:hAnsi="Calibri" w:cs="Calibri"/>
        </w:rPr>
      </w:pPr>
      <w:r w:rsidRPr="00FC7A7C">
        <w:rPr>
          <w:rFonts w:ascii="Calibri" w:hAnsi="Calibri" w:cs="Calibri"/>
        </w:rPr>
        <w:t>protokoły przekazania terenu budowy,</w:t>
      </w:r>
    </w:p>
    <w:p w:rsidR="00B867F0" w:rsidRPr="00FC7A7C" w:rsidRDefault="00B867F0" w:rsidP="00AE1264">
      <w:pPr>
        <w:pStyle w:val="tekstost"/>
        <w:numPr>
          <w:ilvl w:val="0"/>
          <w:numId w:val="9"/>
        </w:numPr>
        <w:ind w:left="288" w:hanging="288"/>
        <w:rPr>
          <w:rFonts w:ascii="Calibri" w:hAnsi="Calibri" w:cs="Calibri"/>
        </w:rPr>
      </w:pPr>
      <w:r w:rsidRPr="00FC7A7C">
        <w:rPr>
          <w:rFonts w:ascii="Calibri" w:hAnsi="Calibri" w:cs="Calibri"/>
        </w:rPr>
        <w:t>umowy cywilno-prawne z osobami trzecimi i inne umowy cywilno-prawne,</w:t>
      </w:r>
    </w:p>
    <w:p w:rsidR="00B867F0" w:rsidRPr="00FC7A7C" w:rsidRDefault="00B867F0" w:rsidP="00AE1264">
      <w:pPr>
        <w:pStyle w:val="tekstost"/>
        <w:numPr>
          <w:ilvl w:val="0"/>
          <w:numId w:val="9"/>
        </w:numPr>
        <w:ind w:left="288" w:hanging="288"/>
        <w:rPr>
          <w:rFonts w:ascii="Calibri" w:hAnsi="Calibri" w:cs="Calibri"/>
        </w:rPr>
      </w:pPr>
      <w:r w:rsidRPr="00FC7A7C">
        <w:rPr>
          <w:rFonts w:ascii="Calibri" w:hAnsi="Calibri" w:cs="Calibri"/>
        </w:rPr>
        <w:t>protokoły odbioru robót,</w:t>
      </w:r>
    </w:p>
    <w:p w:rsidR="00B867F0" w:rsidRPr="00FC7A7C" w:rsidRDefault="00B867F0" w:rsidP="00AE1264">
      <w:pPr>
        <w:pStyle w:val="tekstost"/>
        <w:numPr>
          <w:ilvl w:val="0"/>
          <w:numId w:val="9"/>
        </w:numPr>
        <w:ind w:left="288" w:hanging="288"/>
        <w:rPr>
          <w:rFonts w:ascii="Calibri" w:hAnsi="Calibri" w:cs="Calibri"/>
        </w:rPr>
      </w:pPr>
      <w:r w:rsidRPr="00FC7A7C">
        <w:rPr>
          <w:rFonts w:ascii="Calibri" w:hAnsi="Calibri" w:cs="Calibri"/>
        </w:rPr>
        <w:t>protokoły z narad i ustaleń,</w:t>
      </w:r>
    </w:p>
    <w:p w:rsidR="00B867F0" w:rsidRPr="00FC7A7C" w:rsidRDefault="00B867F0" w:rsidP="00AE1264">
      <w:pPr>
        <w:pStyle w:val="tekstost"/>
        <w:numPr>
          <w:ilvl w:val="0"/>
          <w:numId w:val="9"/>
        </w:numPr>
        <w:ind w:left="288" w:hanging="288"/>
        <w:rPr>
          <w:rFonts w:ascii="Calibri" w:hAnsi="Calibri" w:cs="Calibri"/>
        </w:rPr>
      </w:pPr>
      <w:r w:rsidRPr="00FC7A7C">
        <w:rPr>
          <w:rFonts w:ascii="Calibri" w:hAnsi="Calibri" w:cs="Calibri"/>
        </w:rPr>
        <w:t>korespondencję na budowie.</w:t>
      </w:r>
    </w:p>
    <w:p w:rsidR="00B867F0" w:rsidRPr="00FC7A7C" w:rsidRDefault="00B867F0" w:rsidP="00B867F0">
      <w:pPr>
        <w:pStyle w:val="tekstost"/>
        <w:rPr>
          <w:rFonts w:ascii="Calibri" w:hAnsi="Calibri" w:cs="Calibri"/>
        </w:rPr>
      </w:pPr>
      <w:r w:rsidRPr="00FC7A7C">
        <w:rPr>
          <w:rFonts w:ascii="Calibri" w:hAnsi="Calibri" w:cs="Calibri"/>
        </w:rPr>
        <w:t>(5) Przechowywanie dokumentów budowy</w:t>
      </w:r>
    </w:p>
    <w:p w:rsidR="00B867F0" w:rsidRPr="00FC7A7C" w:rsidRDefault="00B867F0" w:rsidP="00B867F0">
      <w:pPr>
        <w:pStyle w:val="tekstost"/>
        <w:rPr>
          <w:rFonts w:ascii="Calibri" w:hAnsi="Calibri" w:cs="Calibri"/>
        </w:rPr>
      </w:pPr>
      <w:r w:rsidRPr="00FC7A7C">
        <w:rPr>
          <w:rFonts w:ascii="Calibri" w:hAnsi="Calibri" w:cs="Calibri"/>
        </w:rPr>
        <w:t>Dokumenty budowy będą przechowywane na terenie budowy w miejscu odpowiednio zabezpieczonym.</w:t>
      </w:r>
    </w:p>
    <w:p w:rsidR="00B867F0" w:rsidRPr="00FC7A7C" w:rsidRDefault="00B867F0" w:rsidP="00B867F0">
      <w:pPr>
        <w:pStyle w:val="tekstost"/>
        <w:rPr>
          <w:rFonts w:ascii="Calibri" w:hAnsi="Calibri" w:cs="Calibri"/>
        </w:rPr>
      </w:pPr>
      <w:r w:rsidRPr="00FC7A7C">
        <w:rPr>
          <w:rFonts w:ascii="Calibri" w:hAnsi="Calibri" w:cs="Calibri"/>
        </w:rPr>
        <w:t>Zaginięcie któregokolwiek z dokumentów budowy spowoduje jego natychmiastowe odtworzenie w formie przewidzianej prawem.</w:t>
      </w:r>
    </w:p>
    <w:p w:rsidR="00B867F0" w:rsidRPr="00FC7A7C" w:rsidRDefault="00B867F0" w:rsidP="00B867F0">
      <w:pPr>
        <w:pStyle w:val="tekstost"/>
        <w:rPr>
          <w:rFonts w:ascii="Calibri" w:hAnsi="Calibri" w:cs="Calibri"/>
        </w:rPr>
      </w:pPr>
      <w:r w:rsidRPr="00FC7A7C">
        <w:rPr>
          <w:rFonts w:ascii="Calibri" w:hAnsi="Calibri" w:cs="Calibri"/>
        </w:rPr>
        <w:t>Wszelkie dokumenty budowy będą zawsze dostępne dla Inżyniera/Kierownika projektu i przedstawiane do wglądu na ż</w:t>
      </w:r>
      <w:r w:rsidRPr="00FC7A7C">
        <w:rPr>
          <w:rFonts w:ascii="Calibri" w:hAnsi="Calibri" w:cs="Calibri"/>
        </w:rPr>
        <w:t>y</w:t>
      </w:r>
      <w:r w:rsidRPr="00FC7A7C">
        <w:rPr>
          <w:rFonts w:ascii="Calibri" w:hAnsi="Calibri" w:cs="Calibri"/>
        </w:rPr>
        <w:t>czenie Zamawiającego.</w:t>
      </w:r>
    </w:p>
    <w:p w:rsidR="00B867F0" w:rsidRPr="00FC7A7C" w:rsidRDefault="00B867F0" w:rsidP="00DC79FF">
      <w:pPr>
        <w:pStyle w:val="Nagwek3"/>
      </w:pPr>
      <w:bookmarkStart w:id="23" w:name="_Toc416830704"/>
      <w:bookmarkStart w:id="24" w:name="_Toc6881285"/>
      <w:bookmarkStart w:id="25" w:name="_Toc6882158"/>
      <w:r w:rsidRPr="00FC7A7C">
        <w:t>7. OBMIAR ROBÓT</w:t>
      </w:r>
      <w:bookmarkEnd w:id="23"/>
      <w:bookmarkEnd w:id="24"/>
      <w:bookmarkEnd w:id="25"/>
    </w:p>
    <w:p w:rsidR="00B867F0" w:rsidRPr="00FC7A7C" w:rsidRDefault="00B867F0" w:rsidP="00B867F0">
      <w:pPr>
        <w:pStyle w:val="Nagwek4"/>
        <w:rPr>
          <w:rFonts w:ascii="Calibri" w:hAnsi="Calibri" w:cs="Calibri"/>
          <w:color w:val="auto"/>
        </w:rPr>
      </w:pPr>
      <w:r w:rsidRPr="00FC7A7C">
        <w:rPr>
          <w:rFonts w:ascii="Calibri" w:hAnsi="Calibri" w:cs="Calibri"/>
          <w:color w:val="auto"/>
        </w:rPr>
        <w:t>7.1. Ogólne zasady obmiaru robót</w:t>
      </w:r>
    </w:p>
    <w:p w:rsidR="00B867F0" w:rsidRPr="00FC7A7C" w:rsidRDefault="00B867F0" w:rsidP="00B867F0">
      <w:pPr>
        <w:pStyle w:val="tekstost"/>
        <w:rPr>
          <w:rFonts w:ascii="Calibri" w:hAnsi="Calibri" w:cs="Calibri"/>
        </w:rPr>
      </w:pPr>
      <w:r w:rsidRPr="00FC7A7C">
        <w:rPr>
          <w:rFonts w:ascii="Calibri" w:hAnsi="Calibri" w:cs="Calibri"/>
        </w:rPr>
        <w:t xml:space="preserve">Obmiar robót będzie określać faktyczny zakres wykonywanych robót zgodnie z dokumentacją projektową i </w:t>
      </w:r>
      <w:proofErr w:type="spellStart"/>
      <w:r w:rsidR="00FC7A7C" w:rsidRPr="00FC7A7C">
        <w:rPr>
          <w:rFonts w:ascii="Calibri" w:hAnsi="Calibri" w:cs="Calibri"/>
        </w:rPr>
        <w:t>STWiORB</w:t>
      </w:r>
      <w:proofErr w:type="spellEnd"/>
      <w:r w:rsidRPr="00FC7A7C">
        <w:rPr>
          <w:rFonts w:ascii="Calibri" w:hAnsi="Calibri" w:cs="Calibri"/>
        </w:rPr>
        <w:t>, w jednostkach ustalonych w kosztorysie.</w:t>
      </w:r>
    </w:p>
    <w:p w:rsidR="00B867F0" w:rsidRPr="00FC7A7C" w:rsidRDefault="00B867F0" w:rsidP="00B867F0">
      <w:pPr>
        <w:pStyle w:val="tekstost"/>
        <w:rPr>
          <w:rFonts w:ascii="Calibri" w:hAnsi="Calibri" w:cs="Calibri"/>
        </w:rPr>
      </w:pPr>
      <w:r w:rsidRPr="00FC7A7C">
        <w:rPr>
          <w:rFonts w:ascii="Calibri" w:hAnsi="Calibri" w:cs="Calibri"/>
        </w:rPr>
        <w:t>Obmiaru robót dokonuje Wykonawca po pisemnym powiadomieniu Inżyniera/Kierownika projektu o zakresie obmierzanych robót i terminie obmiaru, co najmniej na 3 dni przed tym terminem.</w:t>
      </w:r>
    </w:p>
    <w:p w:rsidR="00B867F0" w:rsidRPr="00FC7A7C" w:rsidRDefault="00B867F0" w:rsidP="00B867F0">
      <w:pPr>
        <w:pStyle w:val="tekstost"/>
        <w:rPr>
          <w:rFonts w:ascii="Calibri" w:hAnsi="Calibri" w:cs="Calibri"/>
        </w:rPr>
      </w:pPr>
      <w:r w:rsidRPr="00FC7A7C">
        <w:rPr>
          <w:rFonts w:ascii="Calibri" w:hAnsi="Calibri" w:cs="Calibri"/>
        </w:rPr>
        <w:t>Wyniki obmiaru będą wpisane do książki obmiarów.</w:t>
      </w:r>
    </w:p>
    <w:p w:rsidR="00B867F0" w:rsidRPr="00FC7A7C" w:rsidRDefault="00B867F0" w:rsidP="00B867F0">
      <w:pPr>
        <w:pStyle w:val="tekstost"/>
        <w:rPr>
          <w:rFonts w:ascii="Calibri" w:hAnsi="Calibri" w:cs="Calibri"/>
        </w:rPr>
      </w:pPr>
      <w:r w:rsidRPr="00FC7A7C">
        <w:rPr>
          <w:rFonts w:ascii="Calibri" w:hAnsi="Calibri" w:cs="Calibri"/>
        </w:rPr>
        <w:t xml:space="preserve">Jakikolwiek błąd lub przeoczenie (opuszczenie) w ilościach podanych w ślepym kosztorysie lub gdzie indziej w </w:t>
      </w:r>
      <w:proofErr w:type="spellStart"/>
      <w:r w:rsidR="00FC7A7C" w:rsidRPr="00FC7A7C">
        <w:rPr>
          <w:rFonts w:ascii="Calibri" w:hAnsi="Calibri" w:cs="Calibri"/>
        </w:rPr>
        <w:t>STWiORB</w:t>
      </w:r>
      <w:proofErr w:type="spellEnd"/>
      <w:r w:rsidRPr="00FC7A7C">
        <w:rPr>
          <w:rFonts w:ascii="Calibri" w:hAnsi="Calibri" w:cs="Calibri"/>
        </w:rPr>
        <w:t xml:space="preserve"> nie zwalnia Wykonawcy od obowiązku ukończenia wszystkich robót. Błędne dane zostaną poprawione wg instrukcji Inżyni</w:t>
      </w:r>
      <w:r w:rsidRPr="00FC7A7C">
        <w:rPr>
          <w:rFonts w:ascii="Calibri" w:hAnsi="Calibri" w:cs="Calibri"/>
        </w:rPr>
        <w:t>e</w:t>
      </w:r>
      <w:r w:rsidRPr="00FC7A7C">
        <w:rPr>
          <w:rFonts w:ascii="Calibri" w:hAnsi="Calibri" w:cs="Calibri"/>
        </w:rPr>
        <w:t>ra/Kierownika projektu na piśmie.</w:t>
      </w:r>
    </w:p>
    <w:p w:rsidR="00B867F0" w:rsidRPr="00FC7A7C" w:rsidRDefault="00B867F0" w:rsidP="00B867F0">
      <w:pPr>
        <w:pStyle w:val="tekstost"/>
        <w:rPr>
          <w:rFonts w:ascii="Calibri" w:hAnsi="Calibri" w:cs="Calibri"/>
        </w:rPr>
      </w:pPr>
      <w:r w:rsidRPr="00FC7A7C">
        <w:rPr>
          <w:rFonts w:ascii="Calibri" w:hAnsi="Calibri" w:cs="Calibri"/>
        </w:rPr>
        <w:t>Obmiar gotowych robót będzie przeprowadzony z częstością wymaganą do celu miesięcznej płatności na rzecz Wykonawcy lub w innym czasie określonym w umowie lub oczekiwanym przez Wykonawcę i Inżyniera/Kierownika projektu.</w:t>
      </w:r>
    </w:p>
    <w:p w:rsidR="00B867F0" w:rsidRPr="00FC7A7C" w:rsidRDefault="00B867F0" w:rsidP="00B867F0">
      <w:pPr>
        <w:pStyle w:val="Nagwek4"/>
        <w:rPr>
          <w:rFonts w:ascii="Calibri" w:hAnsi="Calibri" w:cs="Calibri"/>
          <w:color w:val="auto"/>
        </w:rPr>
      </w:pPr>
      <w:r w:rsidRPr="00FC7A7C">
        <w:rPr>
          <w:rFonts w:ascii="Calibri" w:hAnsi="Calibri" w:cs="Calibri"/>
          <w:color w:val="auto"/>
        </w:rPr>
        <w:t>7.2. Zasady określania ilości robót i materiałów</w:t>
      </w:r>
    </w:p>
    <w:p w:rsidR="00B867F0" w:rsidRPr="00FC7A7C" w:rsidRDefault="00B867F0" w:rsidP="00B867F0">
      <w:pPr>
        <w:pStyle w:val="tekstost"/>
        <w:rPr>
          <w:rFonts w:ascii="Calibri" w:hAnsi="Calibri" w:cs="Calibri"/>
        </w:rPr>
      </w:pPr>
      <w:r w:rsidRPr="00FC7A7C">
        <w:rPr>
          <w:rFonts w:ascii="Calibri" w:hAnsi="Calibri" w:cs="Calibri"/>
        </w:rPr>
        <w:t>Długości i odległości pomiędzy wyszczególnionymi punktami skrajnymi będą obmierzone poziomo wzdłuż linii osiowej.</w:t>
      </w:r>
    </w:p>
    <w:p w:rsidR="00B867F0" w:rsidRPr="00FC7A7C" w:rsidRDefault="00B867F0" w:rsidP="00B867F0">
      <w:pPr>
        <w:pStyle w:val="tekstost"/>
        <w:rPr>
          <w:rFonts w:ascii="Calibri" w:hAnsi="Calibri" w:cs="Calibri"/>
        </w:rPr>
      </w:pPr>
      <w:r w:rsidRPr="00FC7A7C">
        <w:rPr>
          <w:rFonts w:ascii="Calibri" w:hAnsi="Calibri" w:cs="Calibri"/>
        </w:rPr>
        <w:t xml:space="preserve">Jeśli </w:t>
      </w:r>
      <w:proofErr w:type="spellStart"/>
      <w:r w:rsidR="00FC7A7C" w:rsidRPr="00FC7A7C">
        <w:rPr>
          <w:rFonts w:ascii="Calibri" w:hAnsi="Calibri" w:cs="Calibri"/>
        </w:rPr>
        <w:t>STWiORB</w:t>
      </w:r>
      <w:proofErr w:type="spellEnd"/>
      <w:r w:rsidRPr="00FC7A7C">
        <w:rPr>
          <w:rFonts w:ascii="Calibri" w:hAnsi="Calibri" w:cs="Calibri"/>
        </w:rPr>
        <w:t xml:space="preserve"> właściwe dla danych robót nie wymagają tego inaczej, objętości będą wyliczone w m</w:t>
      </w:r>
      <w:r w:rsidRPr="00FC7A7C">
        <w:rPr>
          <w:rFonts w:ascii="Calibri" w:hAnsi="Calibri" w:cs="Calibri"/>
          <w:vertAlign w:val="superscript"/>
        </w:rPr>
        <w:t>3</w:t>
      </w:r>
      <w:r w:rsidRPr="00FC7A7C">
        <w:rPr>
          <w:rFonts w:ascii="Calibri" w:hAnsi="Calibri" w:cs="Calibri"/>
        </w:rPr>
        <w:t xml:space="preserve"> jako długość pomn</w:t>
      </w:r>
      <w:r w:rsidRPr="00FC7A7C">
        <w:rPr>
          <w:rFonts w:ascii="Calibri" w:hAnsi="Calibri" w:cs="Calibri"/>
        </w:rPr>
        <w:t>o</w:t>
      </w:r>
      <w:r w:rsidRPr="00FC7A7C">
        <w:rPr>
          <w:rFonts w:ascii="Calibri" w:hAnsi="Calibri" w:cs="Calibri"/>
        </w:rPr>
        <w:t>żona przez średni przekrój.</w:t>
      </w:r>
    </w:p>
    <w:p w:rsidR="00B867F0" w:rsidRPr="00FC7A7C" w:rsidRDefault="00B867F0" w:rsidP="00B867F0">
      <w:pPr>
        <w:pStyle w:val="tekstost"/>
        <w:rPr>
          <w:rFonts w:ascii="Calibri" w:hAnsi="Calibri" w:cs="Calibri"/>
        </w:rPr>
      </w:pPr>
      <w:r w:rsidRPr="00FC7A7C">
        <w:rPr>
          <w:rFonts w:ascii="Calibri" w:hAnsi="Calibri" w:cs="Calibri"/>
        </w:rPr>
        <w:t xml:space="preserve">Ilości, które mają być obmierzone wagowo, będą ważone w tonach lub kilogramach zgodnie z wymaganiami </w:t>
      </w:r>
      <w:proofErr w:type="spellStart"/>
      <w:r w:rsidR="00FC7A7C" w:rsidRPr="00FC7A7C">
        <w:rPr>
          <w:rFonts w:ascii="Calibri" w:hAnsi="Calibri" w:cs="Calibri"/>
        </w:rPr>
        <w:t>STWiORB</w:t>
      </w:r>
      <w:proofErr w:type="spellEnd"/>
      <w:r w:rsidRPr="00FC7A7C">
        <w:rPr>
          <w:rFonts w:ascii="Calibri" w:hAnsi="Calibri" w:cs="Calibri"/>
        </w:rPr>
        <w:t>.</w:t>
      </w:r>
    </w:p>
    <w:p w:rsidR="00B867F0" w:rsidRPr="00FC7A7C" w:rsidRDefault="00B867F0" w:rsidP="00B867F0">
      <w:pPr>
        <w:pStyle w:val="Nagwek4"/>
        <w:rPr>
          <w:rFonts w:ascii="Calibri" w:hAnsi="Calibri" w:cs="Calibri"/>
          <w:color w:val="auto"/>
        </w:rPr>
      </w:pPr>
      <w:r w:rsidRPr="00FC7A7C">
        <w:rPr>
          <w:rFonts w:ascii="Calibri" w:hAnsi="Calibri" w:cs="Calibri"/>
          <w:color w:val="auto"/>
        </w:rPr>
        <w:t>7.3. Urządzenia i sprzęt pomiarowy</w:t>
      </w:r>
    </w:p>
    <w:p w:rsidR="00B867F0" w:rsidRPr="00FC7A7C" w:rsidRDefault="00B867F0" w:rsidP="00B867F0">
      <w:pPr>
        <w:pStyle w:val="tekstost"/>
        <w:rPr>
          <w:rFonts w:ascii="Calibri" w:hAnsi="Calibri" w:cs="Calibri"/>
        </w:rPr>
      </w:pPr>
      <w:r w:rsidRPr="00FC7A7C">
        <w:rPr>
          <w:rFonts w:ascii="Calibri" w:hAnsi="Calibri" w:cs="Calibri"/>
        </w:rPr>
        <w:t>Wszystkie urządzenia i sprzęt pomiarowy, stosowany w czasie obmiaru robót będą zaakceptowane przez Inżyni</w:t>
      </w:r>
      <w:r w:rsidRPr="00FC7A7C">
        <w:rPr>
          <w:rFonts w:ascii="Calibri" w:hAnsi="Calibri" w:cs="Calibri"/>
        </w:rPr>
        <w:t>e</w:t>
      </w:r>
      <w:r w:rsidRPr="00FC7A7C">
        <w:rPr>
          <w:rFonts w:ascii="Calibri" w:hAnsi="Calibri" w:cs="Calibri"/>
        </w:rPr>
        <w:t>ra/Kierownika projektu.</w:t>
      </w:r>
    </w:p>
    <w:p w:rsidR="00B867F0" w:rsidRPr="00FC7A7C" w:rsidRDefault="00B867F0" w:rsidP="00B867F0">
      <w:pPr>
        <w:pStyle w:val="tekstost"/>
        <w:rPr>
          <w:rFonts w:ascii="Calibri" w:hAnsi="Calibri" w:cs="Calibri"/>
        </w:rPr>
      </w:pPr>
      <w:r w:rsidRPr="00FC7A7C">
        <w:rPr>
          <w:rFonts w:ascii="Calibri" w:hAnsi="Calibri" w:cs="Calibri"/>
        </w:rPr>
        <w:t>Urządzenia i sprzęt pomiarowy zostaną dostarczone przez Wykonawcę. Jeżeli urządzenia te lub sprzęt wymagają badań atestujących to Wykonawca będzie posiadać ważne świadectwa legalizacji.</w:t>
      </w:r>
    </w:p>
    <w:p w:rsidR="00B867F0" w:rsidRPr="00FC7A7C" w:rsidRDefault="00B867F0" w:rsidP="00B867F0">
      <w:pPr>
        <w:pStyle w:val="tekstost"/>
        <w:rPr>
          <w:rFonts w:ascii="Calibri" w:hAnsi="Calibri" w:cs="Calibri"/>
        </w:rPr>
      </w:pPr>
      <w:r w:rsidRPr="00FC7A7C">
        <w:rPr>
          <w:rFonts w:ascii="Calibri" w:hAnsi="Calibri" w:cs="Calibri"/>
        </w:rPr>
        <w:t>Wszystkie urządzenia pomiarowe będą przez Wykonawcę utrzymywane w dobrym stanie, w całym okresie trwania robót.</w:t>
      </w:r>
    </w:p>
    <w:p w:rsidR="00B867F0" w:rsidRPr="00FC7A7C" w:rsidRDefault="00B867F0" w:rsidP="00B867F0">
      <w:pPr>
        <w:pStyle w:val="Nagwek4"/>
        <w:rPr>
          <w:rFonts w:ascii="Calibri" w:hAnsi="Calibri" w:cs="Calibri"/>
          <w:color w:val="auto"/>
        </w:rPr>
      </w:pPr>
      <w:r w:rsidRPr="00FC7A7C">
        <w:rPr>
          <w:rFonts w:ascii="Calibri" w:hAnsi="Calibri" w:cs="Calibri"/>
          <w:color w:val="auto"/>
        </w:rPr>
        <w:lastRenderedPageBreak/>
        <w:t>7.4. Wagi i zasady ważenia</w:t>
      </w:r>
    </w:p>
    <w:p w:rsidR="00B867F0" w:rsidRPr="00FC7A7C" w:rsidRDefault="00B867F0" w:rsidP="00B867F0">
      <w:pPr>
        <w:pStyle w:val="tekstost"/>
        <w:rPr>
          <w:rFonts w:ascii="Calibri" w:hAnsi="Calibri" w:cs="Calibri"/>
        </w:rPr>
      </w:pPr>
      <w:r w:rsidRPr="00FC7A7C">
        <w:rPr>
          <w:rFonts w:ascii="Calibri" w:hAnsi="Calibri" w:cs="Calibri"/>
        </w:rPr>
        <w:t xml:space="preserve">Wykonawca dostarczy i zainstaluje urządzenia wagowe odpowiadające odnośnym wymaganiom </w:t>
      </w:r>
      <w:proofErr w:type="spellStart"/>
      <w:r w:rsidR="00FC7A7C" w:rsidRPr="00FC7A7C">
        <w:rPr>
          <w:rFonts w:ascii="Calibri" w:hAnsi="Calibri" w:cs="Calibri"/>
        </w:rPr>
        <w:t>STWiORB</w:t>
      </w:r>
      <w:proofErr w:type="spellEnd"/>
      <w:r w:rsidRPr="00FC7A7C">
        <w:rPr>
          <w:rFonts w:ascii="Calibri" w:hAnsi="Calibri" w:cs="Calibri"/>
        </w:rPr>
        <w:t xml:space="preserve"> Będzie utrzym</w:t>
      </w:r>
      <w:r w:rsidRPr="00FC7A7C">
        <w:rPr>
          <w:rFonts w:ascii="Calibri" w:hAnsi="Calibri" w:cs="Calibri"/>
        </w:rPr>
        <w:t>y</w:t>
      </w:r>
      <w:r w:rsidRPr="00FC7A7C">
        <w:rPr>
          <w:rFonts w:ascii="Calibri" w:hAnsi="Calibri" w:cs="Calibri"/>
        </w:rPr>
        <w:t>wać to wyposażenie zapewniając w sposób ciągły zachowanie dokładności wg norm zatwierdzonych przez Inżyni</w:t>
      </w:r>
      <w:r w:rsidRPr="00FC7A7C">
        <w:rPr>
          <w:rFonts w:ascii="Calibri" w:hAnsi="Calibri" w:cs="Calibri"/>
        </w:rPr>
        <w:t>e</w:t>
      </w:r>
      <w:r w:rsidRPr="00FC7A7C">
        <w:rPr>
          <w:rFonts w:ascii="Calibri" w:hAnsi="Calibri" w:cs="Calibri"/>
        </w:rPr>
        <w:t>ra/Kierownika projektu.</w:t>
      </w:r>
    </w:p>
    <w:p w:rsidR="00B867F0" w:rsidRPr="00FC7A7C" w:rsidRDefault="00B867F0" w:rsidP="00B867F0">
      <w:pPr>
        <w:pStyle w:val="Nagwek4"/>
        <w:rPr>
          <w:rFonts w:ascii="Calibri" w:hAnsi="Calibri" w:cs="Calibri"/>
          <w:color w:val="auto"/>
        </w:rPr>
      </w:pPr>
      <w:r w:rsidRPr="00FC7A7C">
        <w:rPr>
          <w:rFonts w:ascii="Calibri" w:hAnsi="Calibri" w:cs="Calibri"/>
          <w:color w:val="auto"/>
        </w:rPr>
        <w:t>7.5. Czas przeprowadzenia obmiaru</w:t>
      </w:r>
    </w:p>
    <w:p w:rsidR="00B867F0" w:rsidRPr="00FC7A7C" w:rsidRDefault="00B867F0" w:rsidP="00B867F0">
      <w:pPr>
        <w:pStyle w:val="tekstost"/>
        <w:rPr>
          <w:rFonts w:ascii="Calibri" w:hAnsi="Calibri" w:cs="Calibri"/>
        </w:rPr>
      </w:pPr>
      <w:r w:rsidRPr="00FC7A7C">
        <w:rPr>
          <w:rFonts w:ascii="Calibri" w:hAnsi="Calibri" w:cs="Calibri"/>
        </w:rPr>
        <w:t>Obmiary będą przeprowadzone przed częściowym lub ostatecznym odbiorem odcinków robót, a także w przypadku wyst</w:t>
      </w:r>
      <w:r w:rsidRPr="00FC7A7C">
        <w:rPr>
          <w:rFonts w:ascii="Calibri" w:hAnsi="Calibri" w:cs="Calibri"/>
        </w:rPr>
        <w:t>ę</w:t>
      </w:r>
      <w:r w:rsidRPr="00FC7A7C">
        <w:rPr>
          <w:rFonts w:ascii="Calibri" w:hAnsi="Calibri" w:cs="Calibri"/>
        </w:rPr>
        <w:t>powania dłuższej przerwy w robotach.</w:t>
      </w:r>
    </w:p>
    <w:p w:rsidR="00B867F0" w:rsidRPr="00FC7A7C" w:rsidRDefault="00B867F0" w:rsidP="00B867F0">
      <w:pPr>
        <w:pStyle w:val="tekstost"/>
        <w:rPr>
          <w:rFonts w:ascii="Calibri" w:hAnsi="Calibri" w:cs="Calibri"/>
        </w:rPr>
      </w:pPr>
      <w:r w:rsidRPr="00FC7A7C">
        <w:rPr>
          <w:rFonts w:ascii="Calibri" w:hAnsi="Calibri" w:cs="Calibri"/>
        </w:rPr>
        <w:t>Obmiar robót zanikających przeprowadza się w czasie ich wykonywania.</w:t>
      </w:r>
    </w:p>
    <w:p w:rsidR="00B867F0" w:rsidRPr="00FC7A7C" w:rsidRDefault="00B867F0" w:rsidP="00B867F0">
      <w:pPr>
        <w:pStyle w:val="tekstost"/>
        <w:rPr>
          <w:rFonts w:ascii="Calibri" w:hAnsi="Calibri" w:cs="Calibri"/>
        </w:rPr>
      </w:pPr>
      <w:r w:rsidRPr="00FC7A7C">
        <w:rPr>
          <w:rFonts w:ascii="Calibri" w:hAnsi="Calibri" w:cs="Calibri"/>
        </w:rPr>
        <w:t>Obmiar robót podlegających zakryciu przeprowadza się przed ich zakryciem.</w:t>
      </w:r>
    </w:p>
    <w:p w:rsidR="00B867F0" w:rsidRPr="00FC7A7C" w:rsidRDefault="00B867F0" w:rsidP="00B867F0">
      <w:pPr>
        <w:pStyle w:val="tekstost"/>
        <w:rPr>
          <w:rFonts w:ascii="Calibri" w:hAnsi="Calibri" w:cs="Calibri"/>
        </w:rPr>
      </w:pPr>
      <w:r w:rsidRPr="00FC7A7C">
        <w:rPr>
          <w:rFonts w:ascii="Calibri" w:hAnsi="Calibri" w:cs="Calibri"/>
        </w:rPr>
        <w:t>Roboty pomiarowe do obmiaru oraz nieodzowne obliczenia będą wykonane w sposób zrozumiały i jednoznaczny.</w:t>
      </w:r>
    </w:p>
    <w:p w:rsidR="00B867F0" w:rsidRPr="00FC7A7C" w:rsidRDefault="00B867F0" w:rsidP="00B867F0">
      <w:pPr>
        <w:pStyle w:val="tekstost"/>
        <w:rPr>
          <w:rFonts w:ascii="Calibri" w:hAnsi="Calibri" w:cs="Calibri"/>
        </w:rPr>
      </w:pPr>
      <w:r w:rsidRPr="00FC7A7C">
        <w:rPr>
          <w:rFonts w:ascii="Calibri" w:hAnsi="Calibri" w:cs="Calibri"/>
        </w:rPr>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w:t>
      </w:r>
    </w:p>
    <w:p w:rsidR="00B867F0" w:rsidRPr="00FC7A7C" w:rsidRDefault="00B867F0" w:rsidP="00DC79FF">
      <w:pPr>
        <w:pStyle w:val="Nagwek3"/>
      </w:pPr>
      <w:bookmarkStart w:id="26" w:name="_Toc416830705"/>
      <w:bookmarkStart w:id="27" w:name="_Toc6881286"/>
      <w:bookmarkStart w:id="28" w:name="_Toc6882159"/>
      <w:r w:rsidRPr="00FC7A7C">
        <w:t>8. ODBIÓR ROBÓT</w:t>
      </w:r>
      <w:bookmarkEnd w:id="26"/>
      <w:bookmarkEnd w:id="27"/>
      <w:bookmarkEnd w:id="28"/>
    </w:p>
    <w:p w:rsidR="00B867F0" w:rsidRPr="00FC7A7C" w:rsidRDefault="00B867F0" w:rsidP="00B867F0">
      <w:pPr>
        <w:pStyle w:val="Nagwek4"/>
        <w:rPr>
          <w:rFonts w:ascii="Calibri" w:hAnsi="Calibri" w:cs="Calibri"/>
          <w:color w:val="auto"/>
        </w:rPr>
      </w:pPr>
      <w:r w:rsidRPr="00FC7A7C">
        <w:rPr>
          <w:rFonts w:ascii="Calibri" w:hAnsi="Calibri" w:cs="Calibri"/>
          <w:color w:val="auto"/>
        </w:rPr>
        <w:t>8.1. Rodzaje odbiorów robót</w:t>
      </w:r>
    </w:p>
    <w:p w:rsidR="00B867F0" w:rsidRPr="00FC7A7C" w:rsidRDefault="00B867F0" w:rsidP="00B867F0">
      <w:pPr>
        <w:pStyle w:val="tekstost"/>
        <w:rPr>
          <w:rFonts w:ascii="Calibri" w:hAnsi="Calibri" w:cs="Calibri"/>
        </w:rPr>
      </w:pPr>
      <w:r w:rsidRPr="00FC7A7C">
        <w:rPr>
          <w:rFonts w:ascii="Calibri" w:hAnsi="Calibri" w:cs="Calibri"/>
        </w:rPr>
        <w:t xml:space="preserve">W zależności od ustaleń odpowiednich </w:t>
      </w:r>
      <w:proofErr w:type="spellStart"/>
      <w:r w:rsidR="00FC7A7C" w:rsidRPr="00FC7A7C">
        <w:rPr>
          <w:rFonts w:ascii="Calibri" w:hAnsi="Calibri" w:cs="Calibri"/>
        </w:rPr>
        <w:t>STWiORB</w:t>
      </w:r>
      <w:proofErr w:type="spellEnd"/>
      <w:r w:rsidRPr="00FC7A7C">
        <w:rPr>
          <w:rFonts w:ascii="Calibri" w:hAnsi="Calibri" w:cs="Calibri"/>
        </w:rPr>
        <w:t>, roboty podlegają następującym etapom odbioru:</w:t>
      </w:r>
    </w:p>
    <w:p w:rsidR="00B867F0" w:rsidRPr="00FC7A7C" w:rsidRDefault="00B867F0" w:rsidP="00AE1264">
      <w:pPr>
        <w:pStyle w:val="tekstost"/>
        <w:numPr>
          <w:ilvl w:val="0"/>
          <w:numId w:val="10"/>
        </w:numPr>
        <w:rPr>
          <w:rFonts w:ascii="Calibri" w:hAnsi="Calibri" w:cs="Calibri"/>
        </w:rPr>
      </w:pPr>
      <w:r w:rsidRPr="00FC7A7C">
        <w:rPr>
          <w:rFonts w:ascii="Calibri" w:hAnsi="Calibri" w:cs="Calibri"/>
        </w:rPr>
        <w:t>odbiorowi robót zanikających i ulegających zakryciu,</w:t>
      </w:r>
    </w:p>
    <w:p w:rsidR="00B867F0" w:rsidRPr="00FC7A7C" w:rsidRDefault="00B867F0" w:rsidP="00AE1264">
      <w:pPr>
        <w:pStyle w:val="tekstost"/>
        <w:numPr>
          <w:ilvl w:val="0"/>
          <w:numId w:val="10"/>
        </w:numPr>
        <w:rPr>
          <w:rFonts w:ascii="Calibri" w:hAnsi="Calibri" w:cs="Calibri"/>
        </w:rPr>
      </w:pPr>
      <w:r w:rsidRPr="00FC7A7C">
        <w:rPr>
          <w:rFonts w:ascii="Calibri" w:hAnsi="Calibri" w:cs="Calibri"/>
        </w:rPr>
        <w:t>odbiorowi częściowemu,</w:t>
      </w:r>
    </w:p>
    <w:p w:rsidR="00B867F0" w:rsidRPr="00FC7A7C" w:rsidRDefault="00B867F0" w:rsidP="00AE1264">
      <w:pPr>
        <w:pStyle w:val="tekstost"/>
        <w:numPr>
          <w:ilvl w:val="0"/>
          <w:numId w:val="10"/>
        </w:numPr>
        <w:rPr>
          <w:rFonts w:ascii="Calibri" w:hAnsi="Calibri" w:cs="Calibri"/>
        </w:rPr>
      </w:pPr>
      <w:r w:rsidRPr="00FC7A7C">
        <w:rPr>
          <w:rFonts w:ascii="Calibri" w:hAnsi="Calibri" w:cs="Calibri"/>
        </w:rPr>
        <w:t>odbiorowi ostatecznemu,</w:t>
      </w:r>
    </w:p>
    <w:p w:rsidR="00B867F0" w:rsidRPr="00FC7A7C" w:rsidRDefault="00B867F0" w:rsidP="00AE1264">
      <w:pPr>
        <w:pStyle w:val="tekstost"/>
        <w:numPr>
          <w:ilvl w:val="0"/>
          <w:numId w:val="10"/>
        </w:numPr>
        <w:rPr>
          <w:rFonts w:ascii="Calibri" w:hAnsi="Calibri" w:cs="Calibri"/>
        </w:rPr>
      </w:pPr>
      <w:r w:rsidRPr="00FC7A7C">
        <w:rPr>
          <w:rFonts w:ascii="Calibri" w:hAnsi="Calibri" w:cs="Calibri"/>
        </w:rPr>
        <w:t>odbiorowi pogwarancyjnemu.</w:t>
      </w:r>
    </w:p>
    <w:p w:rsidR="00B867F0" w:rsidRPr="00FC7A7C" w:rsidRDefault="00B867F0" w:rsidP="00B867F0">
      <w:pPr>
        <w:pStyle w:val="Nagwek4"/>
        <w:rPr>
          <w:rFonts w:ascii="Calibri" w:hAnsi="Calibri" w:cs="Calibri"/>
          <w:color w:val="auto"/>
        </w:rPr>
      </w:pPr>
      <w:r w:rsidRPr="00FC7A7C">
        <w:rPr>
          <w:rFonts w:ascii="Calibri" w:hAnsi="Calibri" w:cs="Calibri"/>
          <w:color w:val="auto"/>
        </w:rPr>
        <w:t>8.2. Odbiór robót zanikających i ulegających zakryciu</w:t>
      </w:r>
    </w:p>
    <w:p w:rsidR="00B867F0" w:rsidRPr="00FC7A7C" w:rsidRDefault="00B867F0" w:rsidP="00B867F0">
      <w:pPr>
        <w:pStyle w:val="tekstost"/>
        <w:rPr>
          <w:rFonts w:ascii="Calibri" w:hAnsi="Calibri" w:cs="Calibri"/>
        </w:rPr>
      </w:pPr>
      <w:r w:rsidRPr="00FC7A7C">
        <w:rPr>
          <w:rFonts w:ascii="Calibri" w:hAnsi="Calibri" w:cs="Calibri"/>
        </w:rPr>
        <w:t>Odbiór robót zanikających i ulegających zakryciu polega na finalnej ocenie ilości i jakości wykonywanych robót, które w dalszym procesie realizacji ulegną zakryciu.</w:t>
      </w:r>
    </w:p>
    <w:p w:rsidR="00B867F0" w:rsidRPr="00FC7A7C" w:rsidRDefault="00B867F0" w:rsidP="00B867F0">
      <w:pPr>
        <w:pStyle w:val="tekstost"/>
        <w:rPr>
          <w:rFonts w:ascii="Calibri" w:hAnsi="Calibri" w:cs="Calibri"/>
        </w:rPr>
      </w:pPr>
      <w:r w:rsidRPr="00FC7A7C">
        <w:rPr>
          <w:rFonts w:ascii="Calibri" w:hAnsi="Calibri" w:cs="Calibri"/>
        </w:rPr>
        <w:t>Odbiór robót zanikających i ulegających zakryciu będzie dokonany w czasie umożliwiającym wykonanie ewentualnych k</w:t>
      </w:r>
      <w:r w:rsidRPr="00FC7A7C">
        <w:rPr>
          <w:rFonts w:ascii="Calibri" w:hAnsi="Calibri" w:cs="Calibri"/>
        </w:rPr>
        <w:t>o</w:t>
      </w:r>
      <w:r w:rsidRPr="00FC7A7C">
        <w:rPr>
          <w:rFonts w:ascii="Calibri" w:hAnsi="Calibri" w:cs="Calibri"/>
        </w:rPr>
        <w:t>rekt i poprawek bez hamowania ogólnego postępu robót.</w:t>
      </w:r>
    </w:p>
    <w:p w:rsidR="00B867F0" w:rsidRPr="00FC7A7C" w:rsidRDefault="00B867F0" w:rsidP="00B867F0">
      <w:pPr>
        <w:pStyle w:val="tekstost"/>
        <w:rPr>
          <w:rFonts w:ascii="Calibri" w:hAnsi="Calibri" w:cs="Calibri"/>
        </w:rPr>
      </w:pPr>
      <w:r w:rsidRPr="00FC7A7C">
        <w:rPr>
          <w:rFonts w:ascii="Calibri" w:hAnsi="Calibri" w:cs="Calibri"/>
        </w:rPr>
        <w:t>Odbioru robót dokonuje Inżynier/Kierownik projektu.</w:t>
      </w:r>
    </w:p>
    <w:p w:rsidR="00B867F0" w:rsidRPr="00FC7A7C" w:rsidRDefault="00B867F0" w:rsidP="00B867F0">
      <w:pPr>
        <w:pStyle w:val="tekstost"/>
        <w:rPr>
          <w:rFonts w:ascii="Calibri" w:hAnsi="Calibri" w:cs="Calibri"/>
        </w:rPr>
      </w:pPr>
      <w:r w:rsidRPr="00FC7A7C">
        <w:rPr>
          <w:rFonts w:ascii="Calibri" w:hAnsi="Calibri" w:cs="Calibri"/>
        </w:rPr>
        <w:t>Gotowość danej części robót do odbioru zgłasza Wykonawca wpisem do dziennika budowy i jednoczesnym powiadomi</w:t>
      </w:r>
      <w:r w:rsidRPr="00FC7A7C">
        <w:rPr>
          <w:rFonts w:ascii="Calibri" w:hAnsi="Calibri" w:cs="Calibri"/>
        </w:rPr>
        <w:t>e</w:t>
      </w:r>
      <w:r w:rsidRPr="00FC7A7C">
        <w:rPr>
          <w:rFonts w:ascii="Calibri" w:hAnsi="Calibri" w:cs="Calibri"/>
        </w:rPr>
        <w:t>niem Inżyniera/Kierownika projektu. Odbiór będzie przeprowadzony niezwłocznie, nie później jednak niż w ciągu 3 dni od daty zgłoszenia wpisem do dziennika budowy i powiadomienia o tym fakcie Inżyniera/Kierownika projektu.</w:t>
      </w:r>
    </w:p>
    <w:p w:rsidR="00B867F0" w:rsidRPr="00FC7A7C" w:rsidRDefault="00B867F0" w:rsidP="00B867F0">
      <w:pPr>
        <w:pStyle w:val="tekstost"/>
        <w:rPr>
          <w:rFonts w:ascii="Calibri" w:hAnsi="Calibri" w:cs="Calibri"/>
        </w:rPr>
      </w:pPr>
      <w:r w:rsidRPr="00FC7A7C">
        <w:rPr>
          <w:rFonts w:ascii="Calibri" w:hAnsi="Calibri" w:cs="Calibri"/>
        </w:rPr>
        <w:t>Jakość i ilość robót ulegających zakryciu ocenia Inżynier/Kierownik projektu na podstawie dokumentów zawierających ko</w:t>
      </w:r>
      <w:r w:rsidRPr="00FC7A7C">
        <w:rPr>
          <w:rFonts w:ascii="Calibri" w:hAnsi="Calibri" w:cs="Calibri"/>
        </w:rPr>
        <w:t>m</w:t>
      </w:r>
      <w:r w:rsidRPr="00FC7A7C">
        <w:rPr>
          <w:rFonts w:ascii="Calibri" w:hAnsi="Calibri" w:cs="Calibri"/>
        </w:rPr>
        <w:t xml:space="preserve">plet wyników badań laboratoryjnych i w oparciu o przeprowadzone pomiary, w konfrontacji z dokumentacją projektową, </w:t>
      </w:r>
      <w:proofErr w:type="spellStart"/>
      <w:r w:rsidR="00FC7A7C" w:rsidRPr="00FC7A7C">
        <w:rPr>
          <w:rFonts w:ascii="Calibri" w:hAnsi="Calibri" w:cs="Calibri"/>
        </w:rPr>
        <w:t>STWiORB</w:t>
      </w:r>
      <w:proofErr w:type="spellEnd"/>
      <w:r w:rsidRPr="00FC7A7C">
        <w:rPr>
          <w:rFonts w:ascii="Calibri" w:hAnsi="Calibri" w:cs="Calibri"/>
        </w:rPr>
        <w:t xml:space="preserve"> i uprzednimi ustaleniami.</w:t>
      </w:r>
    </w:p>
    <w:p w:rsidR="00B867F0" w:rsidRPr="00FC7A7C" w:rsidRDefault="00B867F0" w:rsidP="00B867F0">
      <w:pPr>
        <w:pStyle w:val="Nagwek4"/>
        <w:rPr>
          <w:rFonts w:ascii="Calibri" w:hAnsi="Calibri" w:cs="Calibri"/>
          <w:color w:val="auto"/>
        </w:rPr>
      </w:pPr>
      <w:r w:rsidRPr="00FC7A7C">
        <w:rPr>
          <w:rFonts w:ascii="Calibri" w:hAnsi="Calibri" w:cs="Calibri"/>
          <w:color w:val="auto"/>
        </w:rPr>
        <w:t>8.3. Odbiór częściowy</w:t>
      </w:r>
    </w:p>
    <w:p w:rsidR="00B867F0" w:rsidRPr="00FC7A7C" w:rsidRDefault="00B867F0" w:rsidP="00B867F0">
      <w:pPr>
        <w:pStyle w:val="tekstost"/>
        <w:rPr>
          <w:rFonts w:ascii="Calibri" w:hAnsi="Calibri" w:cs="Calibri"/>
        </w:rPr>
      </w:pPr>
      <w:r w:rsidRPr="00FC7A7C">
        <w:rPr>
          <w:rFonts w:ascii="Calibri" w:hAnsi="Calibri" w:cs="Calibri"/>
        </w:rPr>
        <w:t>Odbiór  częściowy polega na ocenie ilości i jakości wykonanych części robót. Odbioru częściowego robót dokonuje się wg zasad jak przy odbiorze ostatecznym robót. Odbioru robót dokonuje Inżynier/Kierownik projektu</w:t>
      </w:r>
    </w:p>
    <w:p w:rsidR="00B867F0" w:rsidRPr="00FC7A7C" w:rsidRDefault="00B867F0" w:rsidP="00B867F0">
      <w:pPr>
        <w:pStyle w:val="Nagwek4"/>
        <w:rPr>
          <w:rFonts w:ascii="Calibri" w:hAnsi="Calibri" w:cs="Calibri"/>
          <w:color w:val="auto"/>
        </w:rPr>
      </w:pPr>
      <w:r w:rsidRPr="00FC7A7C">
        <w:rPr>
          <w:rFonts w:ascii="Calibri" w:hAnsi="Calibri" w:cs="Calibri"/>
          <w:color w:val="auto"/>
        </w:rPr>
        <w:t>8.4. Odbiór ostateczny robót</w:t>
      </w:r>
    </w:p>
    <w:p w:rsidR="00B867F0" w:rsidRPr="00FC7A7C" w:rsidRDefault="00B867F0" w:rsidP="00B867F0">
      <w:pPr>
        <w:pStyle w:val="Nagwek7"/>
        <w:rPr>
          <w:rFonts w:ascii="Calibri" w:hAnsi="Calibri" w:cs="Calibri"/>
          <w:b/>
          <w:bCs/>
          <w:i w:val="0"/>
          <w:iCs w:val="0"/>
          <w:color w:val="auto"/>
        </w:rPr>
      </w:pPr>
      <w:r w:rsidRPr="00FC7A7C">
        <w:rPr>
          <w:rFonts w:ascii="Calibri" w:hAnsi="Calibri" w:cs="Calibri"/>
          <w:b/>
          <w:bCs/>
          <w:color w:val="auto"/>
        </w:rPr>
        <w:t>8.4.1. Zasady odbioru ostatecznego robót</w:t>
      </w:r>
    </w:p>
    <w:p w:rsidR="00B867F0" w:rsidRPr="00FC7A7C" w:rsidRDefault="00B867F0" w:rsidP="00B867F0">
      <w:pPr>
        <w:rPr>
          <w:rFonts w:ascii="Calibri" w:hAnsi="Calibri" w:cs="Calibri"/>
        </w:rPr>
      </w:pPr>
      <w:r w:rsidRPr="00FC7A7C">
        <w:rPr>
          <w:rFonts w:ascii="Calibri" w:hAnsi="Calibri" w:cs="Calibri"/>
        </w:rPr>
        <w:t>Odbiór ostateczny polega na finalnej ocenie rzeczywistego wykonania robót w odniesieniu do ich ilości, jakości i wartości.</w:t>
      </w:r>
    </w:p>
    <w:p w:rsidR="00B867F0" w:rsidRPr="00FC7A7C" w:rsidRDefault="00B867F0" w:rsidP="00B867F0">
      <w:pPr>
        <w:rPr>
          <w:rFonts w:ascii="Calibri" w:hAnsi="Calibri" w:cs="Calibri"/>
        </w:rPr>
      </w:pPr>
      <w:r w:rsidRPr="00FC7A7C">
        <w:rPr>
          <w:rFonts w:ascii="Calibri" w:hAnsi="Calibri" w:cs="Calibri"/>
        </w:rPr>
        <w:t>Całkowite zakończenie robót oraz gotowość do odbioru ostatecznego będzie stwierdzona przez Wykonawcę wpisem do dziennika budowy z bezzwłocznym powiadomieniem na piśmie o tym fakcie Inżyniera/Kierownika projektu</w:t>
      </w:r>
    </w:p>
    <w:p w:rsidR="00B867F0" w:rsidRPr="00FC7A7C" w:rsidRDefault="00B867F0" w:rsidP="00B867F0">
      <w:pPr>
        <w:rPr>
          <w:rFonts w:ascii="Calibri" w:hAnsi="Calibri" w:cs="Calibri"/>
        </w:rPr>
      </w:pPr>
      <w:r w:rsidRPr="00FC7A7C">
        <w:rPr>
          <w:rFonts w:ascii="Calibri" w:hAnsi="Calibri" w:cs="Calibri"/>
        </w:rPr>
        <w:t>Odbiór ostateczny robót nastąpi w terminie ustalonym w dokumentach umowy, licząc od dnia potwierdzenia przez Inżyniera/Kierownika projektu zakończenia robót i przyjęcia dokumentów, o których mowa w punkcie 8.4.2.</w:t>
      </w:r>
    </w:p>
    <w:p w:rsidR="00B867F0" w:rsidRPr="00FC7A7C" w:rsidRDefault="00B867F0" w:rsidP="00B867F0">
      <w:pPr>
        <w:rPr>
          <w:rFonts w:ascii="Calibri" w:hAnsi="Calibri" w:cs="Calibri"/>
        </w:rPr>
      </w:pPr>
      <w:r w:rsidRPr="00FC7A7C">
        <w:rPr>
          <w:rFonts w:ascii="Calibri" w:hAnsi="Calibri" w:cs="Calibri"/>
        </w:rPr>
        <w:t xml:space="preserve">Odbioru ostatecznego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z dokumentacją projektową i </w:t>
      </w:r>
      <w:proofErr w:type="spellStart"/>
      <w:r w:rsidR="00FC7A7C" w:rsidRPr="00FC7A7C">
        <w:rPr>
          <w:rFonts w:ascii="Calibri" w:hAnsi="Calibri" w:cs="Calibri"/>
        </w:rPr>
        <w:t>STWiORB</w:t>
      </w:r>
      <w:proofErr w:type="spellEnd"/>
      <w:r w:rsidRPr="00FC7A7C">
        <w:rPr>
          <w:rFonts w:ascii="Calibri" w:hAnsi="Calibri" w:cs="Calibri"/>
        </w:rPr>
        <w:t>.</w:t>
      </w:r>
    </w:p>
    <w:p w:rsidR="00B867F0" w:rsidRPr="00FC7A7C" w:rsidRDefault="00B867F0" w:rsidP="00B867F0">
      <w:pPr>
        <w:rPr>
          <w:rFonts w:ascii="Calibri" w:hAnsi="Calibri" w:cs="Calibri"/>
        </w:rPr>
      </w:pPr>
      <w:r w:rsidRPr="00FC7A7C">
        <w:rPr>
          <w:rFonts w:ascii="Calibri" w:hAnsi="Calibri" w:cs="Calibri"/>
        </w:rPr>
        <w:t>W toku odbioru ostatecznego robót komisja zapozna się z realizacją ustaleń przyjętych w trakcie odbiorów robót zanikających i ulegających zakryciu, zwłaszcza w zakresie wykonania robót uzupełniających i robót poprawkowych.</w:t>
      </w:r>
    </w:p>
    <w:p w:rsidR="00B867F0" w:rsidRPr="00FC7A7C" w:rsidRDefault="00B867F0" w:rsidP="00B867F0">
      <w:pPr>
        <w:rPr>
          <w:rFonts w:ascii="Calibri" w:hAnsi="Calibri" w:cs="Calibri"/>
        </w:rPr>
      </w:pPr>
      <w:r w:rsidRPr="00FC7A7C">
        <w:rPr>
          <w:rFonts w:ascii="Calibri" w:hAnsi="Calibri" w:cs="Calibri"/>
        </w:rPr>
        <w:t>W przypadkach niewykonania wyznaczonych robót poprawkowych lub robót uzupełniających w warstwie ścieralnej lub robotach wykończeniowych, komisja przerwie swoje czynności i ustali nowy termin odbioru ostatecznego.</w:t>
      </w:r>
    </w:p>
    <w:p w:rsidR="00B867F0" w:rsidRPr="00FC7A7C" w:rsidRDefault="00B867F0" w:rsidP="00B867F0">
      <w:pPr>
        <w:rPr>
          <w:rFonts w:ascii="Calibri" w:hAnsi="Calibri" w:cs="Calibri"/>
        </w:rPr>
      </w:pPr>
      <w:r w:rsidRPr="00FC7A7C">
        <w:rPr>
          <w:rFonts w:ascii="Calibri" w:hAnsi="Calibri" w:cs="Calibri"/>
        </w:rPr>
        <w:t xml:space="preserve">W przypadku stwierdzenia przez komisję, że jakość wykonywanych robót w poszczególnych asortymentach nieznacznie odbiega od wymaganej dokumentacją projektową i </w:t>
      </w:r>
      <w:proofErr w:type="spellStart"/>
      <w:r w:rsidR="00FC7A7C" w:rsidRPr="00FC7A7C">
        <w:rPr>
          <w:rFonts w:ascii="Calibri" w:hAnsi="Calibri" w:cs="Calibri"/>
        </w:rPr>
        <w:t>STWiORB</w:t>
      </w:r>
      <w:proofErr w:type="spellEnd"/>
      <w:r w:rsidRPr="00FC7A7C">
        <w:rPr>
          <w:rFonts w:ascii="Calibri" w:hAnsi="Calibri" w:cs="Calibri"/>
        </w:rPr>
        <w:t xml:space="preserve"> z uwzględnieniem tolerancji i nie ma większego wpływu na cechy eksploatacyjne obiektu i bezpieczeństwo ruchu, komisja dokona potrąceń, oceniając pomniejszoną wartość wykonywanych robót w stosunku do wymagań przyjętych w dokumentach umowy.</w:t>
      </w:r>
    </w:p>
    <w:p w:rsidR="00B867F0" w:rsidRPr="00FC7A7C" w:rsidRDefault="00B867F0" w:rsidP="00B867F0">
      <w:pPr>
        <w:pStyle w:val="Nagwek7"/>
        <w:rPr>
          <w:rFonts w:ascii="Calibri" w:hAnsi="Calibri" w:cs="Calibri"/>
          <w:b/>
          <w:bCs/>
          <w:i w:val="0"/>
          <w:iCs w:val="0"/>
          <w:color w:val="auto"/>
        </w:rPr>
      </w:pPr>
      <w:bookmarkStart w:id="29" w:name="_Toc412518599"/>
      <w:r w:rsidRPr="00FC7A7C">
        <w:rPr>
          <w:rFonts w:ascii="Calibri" w:hAnsi="Calibri" w:cs="Calibri"/>
          <w:b/>
          <w:bCs/>
          <w:color w:val="auto"/>
        </w:rPr>
        <w:lastRenderedPageBreak/>
        <w:t>8.4.2. Dokumenty do odbioru ostatecznego</w:t>
      </w:r>
      <w:bookmarkEnd w:id="29"/>
    </w:p>
    <w:p w:rsidR="00B867F0" w:rsidRPr="00FC7A7C" w:rsidRDefault="00B867F0" w:rsidP="00B867F0">
      <w:pPr>
        <w:rPr>
          <w:rFonts w:ascii="Calibri" w:hAnsi="Calibri" w:cs="Calibri"/>
        </w:rPr>
      </w:pPr>
      <w:r w:rsidRPr="00FC7A7C">
        <w:rPr>
          <w:rFonts w:ascii="Calibri" w:hAnsi="Calibri" w:cs="Calibri"/>
        </w:rPr>
        <w:t>Podstawowym dokumentem do dokonania odbioru ostatecznego robót jest protokół odbioru ostatecznego robót sporządzony wg wzoru ustalonego przez Zamawiającego.</w:t>
      </w:r>
    </w:p>
    <w:p w:rsidR="00B867F0" w:rsidRPr="00FC7A7C" w:rsidRDefault="00B867F0" w:rsidP="00B867F0">
      <w:pPr>
        <w:rPr>
          <w:rFonts w:ascii="Calibri" w:hAnsi="Calibri" w:cs="Calibri"/>
        </w:rPr>
      </w:pPr>
      <w:r w:rsidRPr="00FC7A7C">
        <w:rPr>
          <w:rFonts w:ascii="Calibri" w:hAnsi="Calibri" w:cs="Calibri"/>
        </w:rPr>
        <w:t>Do odbioru ostatecznego Wykonawca jest zobowiązany przygotować następujące dokumenty:</w:t>
      </w:r>
    </w:p>
    <w:p w:rsidR="00B867F0" w:rsidRPr="00FC7A7C" w:rsidRDefault="00B867F0" w:rsidP="00B867F0">
      <w:pPr>
        <w:rPr>
          <w:rFonts w:ascii="Calibri" w:hAnsi="Calibri" w:cs="Calibri"/>
        </w:rPr>
      </w:pPr>
      <w:r w:rsidRPr="00FC7A7C">
        <w:rPr>
          <w:rFonts w:ascii="Calibri" w:hAnsi="Calibri" w:cs="Calibri"/>
        </w:rPr>
        <w:t>dokumentację projektową podstawową z naniesionymi zmianami oraz dodatkową, jeśli została sporządzona w trakcie realizacji umowy,</w:t>
      </w:r>
    </w:p>
    <w:p w:rsidR="00B867F0" w:rsidRPr="00FC7A7C" w:rsidRDefault="00B867F0" w:rsidP="00B867F0">
      <w:pPr>
        <w:rPr>
          <w:rFonts w:ascii="Calibri" w:hAnsi="Calibri" w:cs="Calibri"/>
        </w:rPr>
      </w:pPr>
      <w:r w:rsidRPr="00FC7A7C">
        <w:rPr>
          <w:rFonts w:ascii="Calibri" w:hAnsi="Calibri" w:cs="Calibri"/>
        </w:rPr>
        <w:t>szczegółowe specyfikacje techniczne (podstawowe z dokumentów umowy i ew. uzupełniające lub zamienne),</w:t>
      </w:r>
    </w:p>
    <w:p w:rsidR="00B867F0" w:rsidRPr="00FC7A7C" w:rsidRDefault="00B867F0" w:rsidP="00B867F0">
      <w:pPr>
        <w:rPr>
          <w:rFonts w:ascii="Calibri" w:hAnsi="Calibri" w:cs="Calibri"/>
        </w:rPr>
      </w:pPr>
      <w:r w:rsidRPr="00FC7A7C">
        <w:rPr>
          <w:rFonts w:ascii="Calibri" w:hAnsi="Calibri" w:cs="Calibri"/>
        </w:rPr>
        <w:t>recepty i ustalenia technologiczne,</w:t>
      </w:r>
    </w:p>
    <w:p w:rsidR="00B867F0" w:rsidRPr="00FC7A7C" w:rsidRDefault="00B867F0" w:rsidP="00B867F0">
      <w:pPr>
        <w:rPr>
          <w:rFonts w:ascii="Calibri" w:hAnsi="Calibri" w:cs="Calibri"/>
        </w:rPr>
      </w:pPr>
      <w:r w:rsidRPr="00FC7A7C">
        <w:rPr>
          <w:rFonts w:ascii="Calibri" w:hAnsi="Calibri" w:cs="Calibri"/>
        </w:rPr>
        <w:t>dzienniki budowy i książki obmiarów (oryginały),</w:t>
      </w:r>
    </w:p>
    <w:p w:rsidR="00B867F0" w:rsidRPr="00FC7A7C" w:rsidRDefault="00B867F0" w:rsidP="00B867F0">
      <w:pPr>
        <w:rPr>
          <w:rFonts w:ascii="Calibri" w:hAnsi="Calibri" w:cs="Calibri"/>
        </w:rPr>
      </w:pPr>
      <w:r w:rsidRPr="00FC7A7C">
        <w:rPr>
          <w:rFonts w:ascii="Calibri" w:hAnsi="Calibri" w:cs="Calibri"/>
        </w:rPr>
        <w:t xml:space="preserve">wyniki pomiarów kontrolnych oraz badań i oznaczeń laboratoryjnych, zgodne z </w:t>
      </w:r>
      <w:proofErr w:type="spellStart"/>
      <w:r w:rsidR="00FC7A7C" w:rsidRPr="00FC7A7C">
        <w:rPr>
          <w:rFonts w:ascii="Calibri" w:hAnsi="Calibri" w:cs="Calibri"/>
        </w:rPr>
        <w:t>STWiORB</w:t>
      </w:r>
      <w:proofErr w:type="spellEnd"/>
      <w:r w:rsidRPr="00FC7A7C">
        <w:rPr>
          <w:rFonts w:ascii="Calibri" w:hAnsi="Calibri" w:cs="Calibri"/>
        </w:rPr>
        <w:t xml:space="preserve"> i ew. PZJ,</w:t>
      </w:r>
    </w:p>
    <w:p w:rsidR="00B867F0" w:rsidRPr="00FC7A7C" w:rsidRDefault="00B867F0" w:rsidP="00B867F0">
      <w:pPr>
        <w:rPr>
          <w:rFonts w:ascii="Calibri" w:hAnsi="Calibri" w:cs="Calibri"/>
        </w:rPr>
      </w:pPr>
      <w:r w:rsidRPr="00FC7A7C">
        <w:rPr>
          <w:rFonts w:ascii="Calibri" w:hAnsi="Calibri" w:cs="Calibri"/>
        </w:rPr>
        <w:t xml:space="preserve">deklaracje zgodności lub certyfikaty zgodności wbudowanych materiałów zgodnie z </w:t>
      </w:r>
      <w:proofErr w:type="spellStart"/>
      <w:r w:rsidR="00FC7A7C" w:rsidRPr="00FC7A7C">
        <w:rPr>
          <w:rFonts w:ascii="Calibri" w:hAnsi="Calibri" w:cs="Calibri"/>
        </w:rPr>
        <w:t>STWiORB</w:t>
      </w:r>
      <w:proofErr w:type="spellEnd"/>
      <w:r w:rsidRPr="00FC7A7C">
        <w:rPr>
          <w:rFonts w:ascii="Calibri" w:hAnsi="Calibri" w:cs="Calibri"/>
        </w:rPr>
        <w:t xml:space="preserve"> i ew. PZJ,</w:t>
      </w:r>
    </w:p>
    <w:p w:rsidR="00B867F0" w:rsidRPr="00FC7A7C" w:rsidRDefault="00B867F0" w:rsidP="00B867F0">
      <w:pPr>
        <w:rPr>
          <w:rFonts w:ascii="Calibri" w:hAnsi="Calibri" w:cs="Calibri"/>
        </w:rPr>
      </w:pPr>
      <w:r w:rsidRPr="00FC7A7C">
        <w:rPr>
          <w:rFonts w:ascii="Calibri" w:hAnsi="Calibri" w:cs="Calibri"/>
        </w:rPr>
        <w:t xml:space="preserve">opinię technologiczną sporządzoną na podstawie wszystkich wyników badań i pomiarów załączonych do dokumentów odbioru, wykonanych zgodnie z </w:t>
      </w:r>
      <w:proofErr w:type="spellStart"/>
      <w:r w:rsidR="00FC7A7C" w:rsidRPr="00FC7A7C">
        <w:rPr>
          <w:rFonts w:ascii="Calibri" w:hAnsi="Calibri" w:cs="Calibri"/>
        </w:rPr>
        <w:t>STWiORB</w:t>
      </w:r>
      <w:proofErr w:type="spellEnd"/>
      <w:r w:rsidRPr="00FC7A7C">
        <w:rPr>
          <w:rFonts w:ascii="Calibri" w:hAnsi="Calibri" w:cs="Calibri"/>
        </w:rPr>
        <w:t xml:space="preserve"> i PZJ,</w:t>
      </w:r>
    </w:p>
    <w:p w:rsidR="00B867F0" w:rsidRPr="00FC7A7C" w:rsidRDefault="00B867F0" w:rsidP="00B867F0">
      <w:pPr>
        <w:rPr>
          <w:rFonts w:ascii="Calibri" w:hAnsi="Calibri" w:cs="Calibri"/>
        </w:rPr>
      </w:pPr>
      <w:r w:rsidRPr="00FC7A7C">
        <w:rPr>
          <w:rFonts w:ascii="Calibri" w:hAnsi="Calibri" w:cs="Calibri"/>
        </w:rPr>
        <w:t>rysunki (dokumentacje) na wykonanie robót towarzyszących (np. na przełożenie linii telefonicznej, energetycznej, gazowej, oświetlenia itp.) oraz protokoły odbioru i przekazania tych robót właścicielom urządzeń,</w:t>
      </w:r>
    </w:p>
    <w:p w:rsidR="00B867F0" w:rsidRPr="00FC7A7C" w:rsidRDefault="00B867F0" w:rsidP="00B867F0">
      <w:pPr>
        <w:rPr>
          <w:rFonts w:ascii="Calibri" w:hAnsi="Calibri" w:cs="Calibri"/>
        </w:rPr>
      </w:pPr>
      <w:r w:rsidRPr="00FC7A7C">
        <w:rPr>
          <w:rFonts w:ascii="Calibri" w:hAnsi="Calibri" w:cs="Calibri"/>
        </w:rPr>
        <w:t>geodezyjną inwentaryzację powykonawczą robót i sieci uzbrojenia terenu,</w:t>
      </w:r>
    </w:p>
    <w:p w:rsidR="00B867F0" w:rsidRPr="00FC7A7C" w:rsidRDefault="00B867F0" w:rsidP="00B867F0">
      <w:pPr>
        <w:rPr>
          <w:rFonts w:ascii="Calibri" w:hAnsi="Calibri" w:cs="Calibri"/>
        </w:rPr>
      </w:pPr>
      <w:r w:rsidRPr="00FC7A7C">
        <w:rPr>
          <w:rFonts w:ascii="Calibri" w:hAnsi="Calibri" w:cs="Calibri"/>
        </w:rPr>
        <w:t>kopię mapy zasadniczej powstałej w wyniku geodezyjnej inwentaryzacji powykonawczej.</w:t>
      </w:r>
    </w:p>
    <w:p w:rsidR="00B867F0" w:rsidRPr="00FC7A7C" w:rsidRDefault="00B867F0" w:rsidP="00B867F0">
      <w:pPr>
        <w:rPr>
          <w:rFonts w:ascii="Calibri" w:hAnsi="Calibri" w:cs="Calibri"/>
        </w:rPr>
      </w:pPr>
      <w:r w:rsidRPr="00FC7A7C">
        <w:rPr>
          <w:rFonts w:ascii="Calibri" w:hAnsi="Calibri" w:cs="Calibri"/>
        </w:rPr>
        <w:t>W przypadku, gdy wg komisji, roboty pod względem przygotowania dokumentacyjnego nie będą gotowe do odbioru ostatecznego, komisja w porozumieniu z Wykonawcą wyznaczy ponowny termin odbioru ostatecznego robót.</w:t>
      </w:r>
    </w:p>
    <w:p w:rsidR="00B867F0" w:rsidRPr="00FC7A7C" w:rsidRDefault="00B867F0" w:rsidP="00B867F0">
      <w:pPr>
        <w:rPr>
          <w:rFonts w:ascii="Calibri" w:hAnsi="Calibri" w:cs="Calibri"/>
        </w:rPr>
      </w:pPr>
      <w:r w:rsidRPr="00FC7A7C">
        <w:rPr>
          <w:rFonts w:ascii="Calibri" w:hAnsi="Calibri" w:cs="Calibri"/>
        </w:rPr>
        <w:t>Wszystkie zarządzone przez komisję roboty poprawkowe lub uzupełniające będą zestawione wg wzoru ustalonego przez Zamawiającego.</w:t>
      </w:r>
    </w:p>
    <w:p w:rsidR="00B867F0" w:rsidRPr="00FC7A7C" w:rsidRDefault="00B867F0" w:rsidP="00B867F0">
      <w:pPr>
        <w:rPr>
          <w:rFonts w:ascii="Calibri" w:hAnsi="Calibri" w:cs="Calibri"/>
        </w:rPr>
      </w:pPr>
      <w:r w:rsidRPr="00FC7A7C">
        <w:rPr>
          <w:rFonts w:ascii="Calibri" w:hAnsi="Calibri" w:cs="Calibri"/>
        </w:rPr>
        <w:t>Termin wykonania robót poprawkowych i robót uzupełniających wyznaczy komisja.</w:t>
      </w:r>
    </w:p>
    <w:p w:rsidR="00B867F0" w:rsidRPr="00FC7A7C" w:rsidRDefault="00B867F0" w:rsidP="00B867F0">
      <w:pPr>
        <w:pStyle w:val="Nagwek4"/>
        <w:rPr>
          <w:rFonts w:ascii="Calibri" w:hAnsi="Calibri" w:cs="Calibri"/>
          <w:color w:val="auto"/>
        </w:rPr>
      </w:pPr>
      <w:r w:rsidRPr="00FC7A7C">
        <w:rPr>
          <w:rFonts w:ascii="Calibri" w:hAnsi="Calibri" w:cs="Calibri"/>
          <w:color w:val="auto"/>
        </w:rPr>
        <w:t>8.5. Odbiór pogwarancyjny</w:t>
      </w:r>
    </w:p>
    <w:p w:rsidR="00B867F0" w:rsidRPr="00FC7A7C" w:rsidRDefault="00B867F0" w:rsidP="00B867F0">
      <w:pPr>
        <w:rPr>
          <w:rFonts w:ascii="Calibri" w:hAnsi="Calibri" w:cs="Calibri"/>
        </w:rPr>
      </w:pPr>
      <w:r w:rsidRPr="00FC7A7C">
        <w:rPr>
          <w:rFonts w:ascii="Calibri" w:hAnsi="Calibri" w:cs="Calibri"/>
        </w:rPr>
        <w:t>Odbiór pogwarancyjny polega na ocenie wykonanych robót związanych z usunięciem wad stwierdzonych przy odbiorze ostatecznym i zaistniałych w okresie gwarancyjnym.</w:t>
      </w:r>
    </w:p>
    <w:p w:rsidR="00B867F0" w:rsidRPr="00FC7A7C" w:rsidRDefault="00B867F0" w:rsidP="00B867F0">
      <w:pPr>
        <w:rPr>
          <w:rFonts w:ascii="Calibri" w:hAnsi="Calibri" w:cs="Calibri"/>
        </w:rPr>
      </w:pPr>
      <w:r w:rsidRPr="00FC7A7C">
        <w:rPr>
          <w:rFonts w:ascii="Calibri" w:hAnsi="Calibri" w:cs="Calibri"/>
        </w:rPr>
        <w:t>Odbiór pogwarancyjny będzie dokonany na podstawie oceny wizualnej obiektu z uwzględnieniem zasad opisanych w punkcie 8.4 „Odbiór ostateczny robót”.</w:t>
      </w:r>
    </w:p>
    <w:p w:rsidR="00B867F0" w:rsidRPr="00FC7A7C" w:rsidRDefault="00B867F0" w:rsidP="00DC79FF">
      <w:pPr>
        <w:pStyle w:val="Nagwek3"/>
      </w:pPr>
      <w:bookmarkStart w:id="30" w:name="_Toc416830706"/>
      <w:bookmarkStart w:id="31" w:name="_Toc6881287"/>
      <w:bookmarkStart w:id="32" w:name="_Toc6882160"/>
      <w:r w:rsidRPr="00FC7A7C">
        <w:t>9. PODSTAWA PŁATNOŚCI</w:t>
      </w:r>
      <w:bookmarkEnd w:id="30"/>
      <w:bookmarkEnd w:id="31"/>
      <w:bookmarkEnd w:id="32"/>
    </w:p>
    <w:p w:rsidR="00B867F0" w:rsidRPr="00FC7A7C" w:rsidRDefault="00B867F0" w:rsidP="00B867F0">
      <w:pPr>
        <w:pStyle w:val="Nagwek4"/>
        <w:rPr>
          <w:rFonts w:ascii="Calibri" w:hAnsi="Calibri" w:cs="Calibri"/>
          <w:color w:val="auto"/>
        </w:rPr>
      </w:pPr>
      <w:r w:rsidRPr="00FC7A7C">
        <w:rPr>
          <w:rFonts w:ascii="Calibri" w:hAnsi="Calibri" w:cs="Calibri"/>
          <w:color w:val="auto"/>
        </w:rPr>
        <w:t>9.1. Ustalenia ogólne</w:t>
      </w:r>
    </w:p>
    <w:p w:rsidR="00B867F0" w:rsidRPr="00FC7A7C" w:rsidRDefault="00B867F0" w:rsidP="00B867F0">
      <w:pPr>
        <w:pStyle w:val="tekstost"/>
        <w:rPr>
          <w:rFonts w:ascii="Calibri" w:hAnsi="Calibri" w:cs="Calibri"/>
        </w:rPr>
      </w:pPr>
      <w:r w:rsidRPr="00FC7A7C">
        <w:rPr>
          <w:rFonts w:ascii="Calibri" w:hAnsi="Calibri" w:cs="Calibri"/>
        </w:rPr>
        <w:t xml:space="preserve">Podstawą płatności jest cena ryczałtowa dla zadania skalkulowana przez Wykonawcę. </w:t>
      </w:r>
    </w:p>
    <w:p w:rsidR="00B867F0" w:rsidRPr="00FC7A7C" w:rsidRDefault="00B867F0" w:rsidP="00B867F0">
      <w:pPr>
        <w:pStyle w:val="tekstost"/>
        <w:rPr>
          <w:rFonts w:ascii="Calibri" w:hAnsi="Calibri" w:cs="Calibri"/>
        </w:rPr>
      </w:pPr>
    </w:p>
    <w:p w:rsidR="00B867F0" w:rsidRPr="00FC7A7C" w:rsidRDefault="00B867F0" w:rsidP="00B867F0">
      <w:pPr>
        <w:pStyle w:val="Nagwek4"/>
        <w:rPr>
          <w:rFonts w:ascii="Calibri" w:hAnsi="Calibri" w:cs="Calibri"/>
          <w:color w:val="auto"/>
        </w:rPr>
      </w:pPr>
      <w:r w:rsidRPr="00FC7A7C">
        <w:rPr>
          <w:rFonts w:ascii="Calibri" w:hAnsi="Calibri" w:cs="Calibri"/>
          <w:color w:val="auto"/>
        </w:rPr>
        <w:t>9.2. Warunki umowy i wymagania ogólne D-M-00.00.00</w:t>
      </w:r>
    </w:p>
    <w:p w:rsidR="00B867F0" w:rsidRPr="00FC7A7C" w:rsidRDefault="00B867F0" w:rsidP="00B867F0">
      <w:pPr>
        <w:pStyle w:val="tekstost"/>
        <w:rPr>
          <w:rFonts w:ascii="Calibri" w:hAnsi="Calibri" w:cs="Calibri"/>
        </w:rPr>
      </w:pPr>
      <w:r w:rsidRPr="00FC7A7C">
        <w:rPr>
          <w:rFonts w:ascii="Calibri" w:hAnsi="Calibri" w:cs="Calibri"/>
        </w:rPr>
        <w:t>Koszt dostosowania się do wymagań warunków umowy i wymagań ogólnych zawartych w D-M-00.00.00 obejmuje wszys</w:t>
      </w:r>
      <w:r w:rsidRPr="00FC7A7C">
        <w:rPr>
          <w:rFonts w:ascii="Calibri" w:hAnsi="Calibri" w:cs="Calibri"/>
        </w:rPr>
        <w:t>t</w:t>
      </w:r>
      <w:r w:rsidRPr="00FC7A7C">
        <w:rPr>
          <w:rFonts w:ascii="Calibri" w:hAnsi="Calibri" w:cs="Calibri"/>
        </w:rPr>
        <w:t>kie warunki określone w ww. dokumentach, a nie wyszczególnione w kosztorysie.</w:t>
      </w:r>
    </w:p>
    <w:p w:rsidR="00B867F0" w:rsidRPr="00FC7A7C" w:rsidRDefault="00B867F0" w:rsidP="00B867F0">
      <w:pPr>
        <w:pStyle w:val="Nagwek4"/>
        <w:rPr>
          <w:rFonts w:ascii="Calibri" w:hAnsi="Calibri" w:cs="Calibri"/>
          <w:color w:val="auto"/>
        </w:rPr>
      </w:pPr>
      <w:r w:rsidRPr="00FC7A7C">
        <w:rPr>
          <w:rFonts w:ascii="Calibri" w:hAnsi="Calibri" w:cs="Calibri"/>
          <w:color w:val="auto"/>
        </w:rPr>
        <w:t>9.3. Objazdy, przejazdy i organizacja ruchu – uwzględnione w cenie ryczałtowej</w:t>
      </w:r>
    </w:p>
    <w:p w:rsidR="00B867F0" w:rsidRPr="00FC7A7C" w:rsidRDefault="00B867F0" w:rsidP="00B867F0">
      <w:pPr>
        <w:pStyle w:val="tekstost"/>
        <w:rPr>
          <w:rFonts w:ascii="Calibri" w:hAnsi="Calibri" w:cs="Calibri"/>
        </w:rPr>
      </w:pPr>
      <w:r w:rsidRPr="00FC7A7C">
        <w:rPr>
          <w:rFonts w:ascii="Calibri" w:hAnsi="Calibri" w:cs="Calibri"/>
        </w:rPr>
        <w:t>Koszt  wybudowania objazdów/przejazdów i organizacji ruchu obejmuje:</w:t>
      </w:r>
    </w:p>
    <w:p w:rsidR="00B867F0" w:rsidRPr="00FC7A7C" w:rsidRDefault="00B867F0" w:rsidP="00AE1264">
      <w:pPr>
        <w:pStyle w:val="tekstost"/>
        <w:numPr>
          <w:ilvl w:val="0"/>
          <w:numId w:val="11"/>
        </w:numPr>
        <w:rPr>
          <w:rFonts w:ascii="Calibri" w:hAnsi="Calibri" w:cs="Calibri"/>
        </w:rPr>
      </w:pPr>
      <w:r w:rsidRPr="00FC7A7C">
        <w:rPr>
          <w:rFonts w:ascii="Calibri" w:hAnsi="Calibri" w:cs="Calibri"/>
        </w:rPr>
        <w:t>ustawienie tymczasowego oznakowania i oświetlenia zgodnie z wymaganiami bezpieczeństwa ruchu,</w:t>
      </w:r>
    </w:p>
    <w:p w:rsidR="00B867F0" w:rsidRPr="00FC7A7C" w:rsidRDefault="00B867F0" w:rsidP="00AE1264">
      <w:pPr>
        <w:pStyle w:val="tekstost"/>
        <w:numPr>
          <w:ilvl w:val="0"/>
          <w:numId w:val="11"/>
        </w:numPr>
        <w:rPr>
          <w:rFonts w:ascii="Calibri" w:hAnsi="Calibri" w:cs="Calibri"/>
        </w:rPr>
      </w:pPr>
      <w:r w:rsidRPr="00FC7A7C">
        <w:rPr>
          <w:rFonts w:ascii="Calibri" w:hAnsi="Calibri" w:cs="Calibri"/>
        </w:rPr>
        <w:t>opłaty/dzierżawy terenu,</w:t>
      </w:r>
    </w:p>
    <w:p w:rsidR="00B867F0" w:rsidRPr="00FC7A7C" w:rsidRDefault="00B867F0" w:rsidP="00AE1264">
      <w:pPr>
        <w:pStyle w:val="tekstost"/>
        <w:numPr>
          <w:ilvl w:val="0"/>
          <w:numId w:val="11"/>
        </w:numPr>
        <w:rPr>
          <w:rFonts w:ascii="Calibri" w:hAnsi="Calibri" w:cs="Calibri"/>
        </w:rPr>
      </w:pPr>
      <w:r w:rsidRPr="00FC7A7C">
        <w:rPr>
          <w:rFonts w:ascii="Calibri" w:hAnsi="Calibri" w:cs="Calibri"/>
        </w:rPr>
        <w:t>przygotowanie terenu,</w:t>
      </w:r>
    </w:p>
    <w:p w:rsidR="00B867F0" w:rsidRPr="00FC7A7C" w:rsidRDefault="00B867F0" w:rsidP="00AE1264">
      <w:pPr>
        <w:pStyle w:val="tekstost"/>
        <w:numPr>
          <w:ilvl w:val="0"/>
          <w:numId w:val="11"/>
        </w:numPr>
        <w:rPr>
          <w:rFonts w:ascii="Calibri" w:hAnsi="Calibri" w:cs="Calibri"/>
        </w:rPr>
      </w:pPr>
      <w:r w:rsidRPr="00FC7A7C">
        <w:rPr>
          <w:rFonts w:ascii="Calibri" w:hAnsi="Calibri" w:cs="Calibri"/>
        </w:rPr>
        <w:t>konstrukcję tymczasowej nawierzchni, ramp, chodników, krawężników, barier, oznakowań i drenażu,</w:t>
      </w:r>
    </w:p>
    <w:p w:rsidR="00B867F0" w:rsidRPr="00FC7A7C" w:rsidRDefault="00B867F0" w:rsidP="00AE1264">
      <w:pPr>
        <w:pStyle w:val="tekstost"/>
        <w:numPr>
          <w:ilvl w:val="0"/>
          <w:numId w:val="11"/>
        </w:numPr>
        <w:rPr>
          <w:rFonts w:ascii="Calibri" w:hAnsi="Calibri" w:cs="Calibri"/>
        </w:rPr>
      </w:pPr>
      <w:r w:rsidRPr="00FC7A7C">
        <w:rPr>
          <w:rFonts w:ascii="Calibri" w:hAnsi="Calibri" w:cs="Calibri"/>
        </w:rPr>
        <w:t>tymczasową przebudowę urządzeń obcych.</w:t>
      </w:r>
    </w:p>
    <w:p w:rsidR="00B867F0" w:rsidRPr="00FC7A7C" w:rsidRDefault="00B867F0" w:rsidP="00B867F0">
      <w:pPr>
        <w:pStyle w:val="tekstost"/>
        <w:rPr>
          <w:rFonts w:ascii="Calibri" w:hAnsi="Calibri" w:cs="Calibri"/>
        </w:rPr>
      </w:pPr>
      <w:r w:rsidRPr="00FC7A7C">
        <w:rPr>
          <w:rFonts w:ascii="Calibri" w:hAnsi="Calibri" w:cs="Calibri"/>
        </w:rPr>
        <w:t>Koszt utrzymania objazdów/przejazdów i organizacji ruchu obejmuje:</w:t>
      </w:r>
    </w:p>
    <w:p w:rsidR="00B867F0" w:rsidRPr="00FC7A7C" w:rsidRDefault="00B867F0" w:rsidP="00AE1264">
      <w:pPr>
        <w:pStyle w:val="tekstost"/>
        <w:numPr>
          <w:ilvl w:val="0"/>
          <w:numId w:val="12"/>
        </w:numPr>
        <w:ind w:left="284" w:hanging="284"/>
        <w:rPr>
          <w:rFonts w:ascii="Calibri" w:hAnsi="Calibri" w:cs="Calibri"/>
        </w:rPr>
      </w:pPr>
      <w:r w:rsidRPr="00FC7A7C">
        <w:rPr>
          <w:rFonts w:ascii="Calibri" w:hAnsi="Calibri" w:cs="Calibri"/>
        </w:rPr>
        <w:t>oczyszczanie, przestawienie, przykrycie i usunięcie tymczasowych oznakowań pionowych, poziomych, barier i świateł,</w:t>
      </w:r>
    </w:p>
    <w:p w:rsidR="00B867F0" w:rsidRPr="00FC7A7C" w:rsidRDefault="00B867F0" w:rsidP="00AE1264">
      <w:pPr>
        <w:pStyle w:val="tekstost"/>
        <w:numPr>
          <w:ilvl w:val="0"/>
          <w:numId w:val="12"/>
        </w:numPr>
        <w:ind w:left="284" w:hanging="284"/>
        <w:rPr>
          <w:rFonts w:ascii="Calibri" w:hAnsi="Calibri" w:cs="Calibri"/>
        </w:rPr>
      </w:pPr>
      <w:r w:rsidRPr="00FC7A7C">
        <w:rPr>
          <w:rFonts w:ascii="Calibri" w:hAnsi="Calibri" w:cs="Calibri"/>
        </w:rPr>
        <w:t>utrzymanie płynności ruchu publicznego.</w:t>
      </w:r>
    </w:p>
    <w:p w:rsidR="00B867F0" w:rsidRPr="00FC7A7C" w:rsidRDefault="00B867F0" w:rsidP="00B867F0">
      <w:pPr>
        <w:pStyle w:val="tekstost"/>
        <w:rPr>
          <w:rFonts w:ascii="Calibri" w:hAnsi="Calibri" w:cs="Calibri"/>
        </w:rPr>
      </w:pPr>
      <w:r w:rsidRPr="00FC7A7C">
        <w:rPr>
          <w:rFonts w:ascii="Calibri" w:hAnsi="Calibri" w:cs="Calibri"/>
        </w:rPr>
        <w:t>Koszt likwidacji objazdów/przejazdów i organizacji ruchu obejmuje:</w:t>
      </w:r>
    </w:p>
    <w:p w:rsidR="00B867F0" w:rsidRPr="00FC7A7C" w:rsidRDefault="00B867F0" w:rsidP="00AE1264">
      <w:pPr>
        <w:pStyle w:val="tekstost"/>
        <w:numPr>
          <w:ilvl w:val="0"/>
          <w:numId w:val="13"/>
        </w:numPr>
        <w:ind w:left="284" w:hanging="284"/>
        <w:rPr>
          <w:rFonts w:ascii="Calibri" w:hAnsi="Calibri" w:cs="Calibri"/>
        </w:rPr>
      </w:pPr>
      <w:r w:rsidRPr="00FC7A7C">
        <w:rPr>
          <w:rFonts w:ascii="Calibri" w:hAnsi="Calibri" w:cs="Calibri"/>
        </w:rPr>
        <w:t>usunięcie wbudowanych materiałów i oznakowania,</w:t>
      </w:r>
    </w:p>
    <w:p w:rsidR="00B867F0" w:rsidRPr="00FC7A7C" w:rsidRDefault="00B867F0" w:rsidP="00AE1264">
      <w:pPr>
        <w:pStyle w:val="tekstost"/>
        <w:numPr>
          <w:ilvl w:val="0"/>
          <w:numId w:val="13"/>
        </w:numPr>
        <w:ind w:left="284" w:hanging="284"/>
        <w:rPr>
          <w:rFonts w:ascii="Calibri" w:hAnsi="Calibri" w:cs="Calibri"/>
        </w:rPr>
      </w:pPr>
      <w:r w:rsidRPr="00FC7A7C">
        <w:rPr>
          <w:rFonts w:ascii="Calibri" w:hAnsi="Calibri" w:cs="Calibri"/>
        </w:rPr>
        <w:t>doprowadzenie terenu do stanu pierwotnego.</w:t>
      </w:r>
    </w:p>
    <w:p w:rsidR="00B867F0" w:rsidRPr="00FC7A7C" w:rsidRDefault="00B867F0" w:rsidP="00DC79FF">
      <w:pPr>
        <w:pStyle w:val="Nagwek3"/>
      </w:pPr>
      <w:bookmarkStart w:id="33" w:name="_Toc416830707"/>
      <w:bookmarkStart w:id="34" w:name="_Toc6881288"/>
      <w:bookmarkStart w:id="35" w:name="_Toc6882161"/>
      <w:r w:rsidRPr="00FC7A7C">
        <w:t>10. PRZEPISY ZWIĄZANE</w:t>
      </w:r>
      <w:bookmarkEnd w:id="33"/>
      <w:bookmarkEnd w:id="34"/>
      <w:bookmarkEnd w:id="35"/>
    </w:p>
    <w:p w:rsidR="00B867F0" w:rsidRPr="00FC7A7C" w:rsidRDefault="00B867F0" w:rsidP="00AE1264">
      <w:pPr>
        <w:pStyle w:val="tekstost"/>
        <w:numPr>
          <w:ilvl w:val="0"/>
          <w:numId w:val="14"/>
        </w:numPr>
        <w:ind w:left="0"/>
        <w:rPr>
          <w:rFonts w:ascii="Calibri" w:hAnsi="Calibri" w:cs="Calibri"/>
        </w:rPr>
      </w:pPr>
      <w:r w:rsidRPr="00FC7A7C">
        <w:rPr>
          <w:rFonts w:ascii="Calibri" w:hAnsi="Calibri" w:cs="Calibri"/>
        </w:rPr>
        <w:t>Ustawa z dnia 7 lipca 1994 r. - Prawo budowlane (Dz. U. Nr 89, poz. 414 z później</w:t>
      </w:r>
      <w:r w:rsidRPr="00FC7A7C">
        <w:rPr>
          <w:rFonts w:ascii="Calibri" w:hAnsi="Calibri" w:cs="Calibri"/>
        </w:rPr>
        <w:softHyphen/>
        <w:t>szymi zmianami).</w:t>
      </w:r>
    </w:p>
    <w:p w:rsidR="00B867F0" w:rsidRPr="00FC7A7C" w:rsidRDefault="00B867F0" w:rsidP="00AE1264">
      <w:pPr>
        <w:pStyle w:val="tekstost"/>
        <w:numPr>
          <w:ilvl w:val="0"/>
          <w:numId w:val="14"/>
        </w:numPr>
        <w:ind w:left="0"/>
        <w:rPr>
          <w:rFonts w:ascii="Calibri" w:hAnsi="Calibri" w:cs="Calibri"/>
        </w:rPr>
      </w:pPr>
      <w:r w:rsidRPr="00FC7A7C">
        <w:rPr>
          <w:rFonts w:ascii="Calibri" w:hAnsi="Calibri" w:cs="Calibri"/>
        </w:rPr>
        <w:t>Zarządzenie Ministra Infrastruktury z dnia 19 listopada 2001 r. w sprawie dziennika budowy, montażu i rozbiórki oraz tablicy informacyjnej (Dz. U. Nr 138, poz. 1555).</w:t>
      </w:r>
    </w:p>
    <w:p w:rsidR="00B867F0" w:rsidRPr="00FC7A7C" w:rsidRDefault="00B867F0" w:rsidP="00AE1264">
      <w:pPr>
        <w:pStyle w:val="tekstost"/>
        <w:numPr>
          <w:ilvl w:val="0"/>
          <w:numId w:val="14"/>
        </w:numPr>
        <w:ind w:left="0"/>
        <w:rPr>
          <w:rFonts w:ascii="Calibri" w:hAnsi="Calibri" w:cs="Calibri"/>
        </w:rPr>
      </w:pPr>
      <w:r w:rsidRPr="00FC7A7C">
        <w:rPr>
          <w:rFonts w:ascii="Calibri" w:hAnsi="Calibri" w:cs="Calibri"/>
        </w:rPr>
        <w:t>Ustawa z dnia 21 marca 1985 r. o drogach publicznych (Dz. U. Nr 14, poz. 60 z późniejszymi zmianami).</w:t>
      </w:r>
    </w:p>
    <w:p w:rsidR="00B867F0" w:rsidRPr="00FC7A7C" w:rsidRDefault="0045229C" w:rsidP="00DC79FF">
      <w:pPr>
        <w:pStyle w:val="Nagwek1"/>
      </w:pPr>
      <w:bookmarkStart w:id="36" w:name="_Toc352837477"/>
      <w:r>
        <w:br w:type="column"/>
      </w:r>
      <w:bookmarkStart w:id="37" w:name="_Toc13483732"/>
      <w:r w:rsidR="00B867F0" w:rsidRPr="00FC7A7C">
        <w:lastRenderedPageBreak/>
        <w:t>D-01.01.01 ODTWORZENIE TRASY I PUNKTÓW WYSOKOŚCIOWYCH</w:t>
      </w:r>
      <w:bookmarkEnd w:id="36"/>
      <w:bookmarkEnd w:id="37"/>
    </w:p>
    <w:p w:rsidR="00B867F0" w:rsidRPr="00FC7A7C" w:rsidRDefault="00B867F0" w:rsidP="00DC79FF">
      <w:pPr>
        <w:pStyle w:val="Nagwek3"/>
      </w:pPr>
      <w:r w:rsidRPr="00FC7A7C">
        <w:t>1. WSTĘP</w:t>
      </w:r>
    </w:p>
    <w:p w:rsidR="00B867F0" w:rsidRPr="00FC7A7C" w:rsidRDefault="00B867F0" w:rsidP="00B867F0">
      <w:pPr>
        <w:pStyle w:val="Nagwek4"/>
        <w:rPr>
          <w:rFonts w:ascii="Calibri" w:hAnsi="Calibri" w:cs="Calibri"/>
          <w:color w:val="auto"/>
        </w:rPr>
      </w:pPr>
      <w:r w:rsidRPr="00FC7A7C">
        <w:rPr>
          <w:rFonts w:ascii="Calibri" w:hAnsi="Calibri" w:cs="Calibri"/>
          <w:color w:val="auto"/>
        </w:rPr>
        <w:t xml:space="preserve">1.1.Przedmiot </w:t>
      </w:r>
      <w:proofErr w:type="spellStart"/>
      <w:r w:rsidR="00FC7A7C" w:rsidRPr="00FC7A7C">
        <w:rPr>
          <w:rFonts w:ascii="Calibri" w:hAnsi="Calibri" w:cs="Calibri"/>
          <w:color w:val="auto"/>
        </w:rPr>
        <w:t>STWiORB</w:t>
      </w:r>
      <w:proofErr w:type="spellEnd"/>
    </w:p>
    <w:p w:rsidR="00B867F0" w:rsidRPr="00FC7A7C" w:rsidRDefault="00B867F0" w:rsidP="00B867F0">
      <w:pPr>
        <w:tabs>
          <w:tab w:val="left" w:pos="0"/>
        </w:tabs>
        <w:rPr>
          <w:rFonts w:ascii="Calibri" w:hAnsi="Calibri" w:cs="Calibri"/>
        </w:rPr>
      </w:pPr>
      <w:r w:rsidRPr="00FC7A7C">
        <w:rPr>
          <w:rFonts w:ascii="Calibri" w:hAnsi="Calibri" w:cs="Calibri"/>
        </w:rPr>
        <w:t xml:space="preserve">Przedmiotem </w:t>
      </w:r>
      <w:r w:rsidR="00FC7A7C">
        <w:rPr>
          <w:rFonts w:ascii="Calibri" w:hAnsi="Calibri" w:cs="Calibri"/>
        </w:rPr>
        <w:t>niniejszej Specyfikacji Wykonania i Odbioru Robót Budowlanych (</w:t>
      </w:r>
      <w:proofErr w:type="spellStart"/>
      <w:r w:rsidR="00FC7A7C">
        <w:rPr>
          <w:rFonts w:ascii="Calibri" w:hAnsi="Calibri" w:cs="Calibri"/>
        </w:rPr>
        <w:t>STWiORB</w:t>
      </w:r>
      <w:proofErr w:type="spellEnd"/>
      <w:r w:rsidR="00FC7A7C">
        <w:rPr>
          <w:rFonts w:ascii="Calibri" w:hAnsi="Calibri" w:cs="Calibri"/>
        </w:rPr>
        <w:t>)</w:t>
      </w:r>
      <w:r w:rsidRPr="00FC7A7C">
        <w:rPr>
          <w:rFonts w:ascii="Calibri" w:hAnsi="Calibri" w:cs="Calibri"/>
        </w:rPr>
        <w:t xml:space="preserve"> są wymagania dotyczące wykonania i odbioru robót związanych z odtworzeniem trasy drogowej i jej punktów wysokościowych.</w:t>
      </w:r>
    </w:p>
    <w:p w:rsidR="00B867F0" w:rsidRPr="00FC7A7C" w:rsidRDefault="00B867F0" w:rsidP="00B867F0">
      <w:pPr>
        <w:pStyle w:val="Nagwek4"/>
        <w:rPr>
          <w:rFonts w:ascii="Calibri" w:hAnsi="Calibri" w:cs="Calibri"/>
          <w:color w:val="auto"/>
        </w:rPr>
      </w:pPr>
      <w:r w:rsidRPr="00FC7A7C">
        <w:rPr>
          <w:rFonts w:ascii="Calibri" w:hAnsi="Calibri" w:cs="Calibri"/>
          <w:color w:val="auto"/>
        </w:rPr>
        <w:t xml:space="preserve">1.2. Zakres stosowania </w:t>
      </w:r>
      <w:proofErr w:type="spellStart"/>
      <w:r w:rsidR="00FC7A7C" w:rsidRPr="00FC7A7C">
        <w:rPr>
          <w:rFonts w:ascii="Calibri" w:hAnsi="Calibri" w:cs="Calibri"/>
          <w:color w:val="auto"/>
        </w:rPr>
        <w:t>STWiORB</w:t>
      </w:r>
      <w:proofErr w:type="spellEnd"/>
    </w:p>
    <w:p w:rsidR="008512E1" w:rsidRPr="00FC7A7C" w:rsidRDefault="00FC7A7C" w:rsidP="008512E1">
      <w:pPr>
        <w:rPr>
          <w:rFonts w:ascii="Calibri" w:hAnsi="Calibri" w:cs="Calibri"/>
        </w:rPr>
      </w:pPr>
      <w:r>
        <w:rPr>
          <w:rFonts w:ascii="Calibri" w:hAnsi="Calibri" w:cs="Calibri"/>
        </w:rPr>
        <w:t>Specyfikacja stanowi</w:t>
      </w:r>
      <w:r w:rsidR="008512E1" w:rsidRPr="00FC7A7C">
        <w:rPr>
          <w:rFonts w:ascii="Calibri" w:hAnsi="Calibri" w:cs="Calibri"/>
        </w:rPr>
        <w:t xml:space="preserve"> dokument przetargowy i kontraktowy przy realizacji  </w:t>
      </w:r>
      <w:r w:rsidR="00B4598F" w:rsidRPr="00FC7A7C">
        <w:rPr>
          <w:rFonts w:ascii="Calibri" w:hAnsi="Calibri" w:cs="Calibri"/>
        </w:rPr>
        <w:t>zada</w:t>
      </w:r>
      <w:r w:rsidR="00B4598F">
        <w:rPr>
          <w:rFonts w:ascii="Calibri" w:hAnsi="Calibri" w:cs="Calibri"/>
        </w:rPr>
        <w:t>ń wymienionych na stronie tytułowej</w:t>
      </w:r>
      <w:r w:rsidR="00B4598F" w:rsidRPr="00FC7A7C">
        <w:rPr>
          <w:rFonts w:ascii="Calibri" w:hAnsi="Calibri" w:cs="Calibri"/>
        </w:rPr>
        <w:t xml:space="preserve"> </w:t>
      </w:r>
      <w:r w:rsidR="00B4598F">
        <w:rPr>
          <w:rFonts w:ascii="Calibri" w:hAnsi="Calibri" w:cs="Calibri"/>
          <w:spacing w:val="-1"/>
        </w:rPr>
        <w:t>i realizowanych na terenie Czarny Bór.</w:t>
      </w:r>
    </w:p>
    <w:p w:rsidR="00B867F0" w:rsidRPr="00FC7A7C" w:rsidRDefault="00B867F0" w:rsidP="00B867F0">
      <w:pPr>
        <w:pStyle w:val="Nagwek4"/>
        <w:rPr>
          <w:rFonts w:ascii="Calibri" w:hAnsi="Calibri" w:cs="Calibri"/>
          <w:color w:val="auto"/>
        </w:rPr>
      </w:pPr>
      <w:r w:rsidRPr="00FC7A7C">
        <w:rPr>
          <w:rFonts w:ascii="Calibri" w:hAnsi="Calibri" w:cs="Calibri"/>
          <w:color w:val="auto"/>
        </w:rPr>
        <w:t xml:space="preserve">1.3. Zakres robót objętych </w:t>
      </w:r>
      <w:proofErr w:type="spellStart"/>
      <w:r w:rsidR="00FC7A7C" w:rsidRPr="00FC7A7C">
        <w:rPr>
          <w:rFonts w:ascii="Calibri" w:hAnsi="Calibri" w:cs="Calibri"/>
          <w:color w:val="auto"/>
        </w:rPr>
        <w:t>STWiORB</w:t>
      </w:r>
      <w:proofErr w:type="spellEnd"/>
    </w:p>
    <w:p w:rsidR="00B867F0" w:rsidRPr="00FC7A7C" w:rsidRDefault="00B867F0" w:rsidP="00B867F0">
      <w:pPr>
        <w:tabs>
          <w:tab w:val="left" w:pos="0"/>
        </w:tabs>
        <w:rPr>
          <w:rFonts w:ascii="Calibri" w:hAnsi="Calibri" w:cs="Calibri"/>
        </w:rPr>
      </w:pPr>
      <w:r w:rsidRPr="00FC7A7C">
        <w:rPr>
          <w:rFonts w:ascii="Calibri" w:hAnsi="Calibri" w:cs="Calibri"/>
        </w:rPr>
        <w:t xml:space="preserve">Ustalenia zawarte w </w:t>
      </w:r>
      <w:r w:rsidR="00FC7A7C">
        <w:rPr>
          <w:rFonts w:ascii="Calibri" w:hAnsi="Calibri" w:cs="Calibri"/>
        </w:rPr>
        <w:t>niniejszej Specyfikacji Wykonania i Odbioru Robót Budowlanych (</w:t>
      </w:r>
      <w:proofErr w:type="spellStart"/>
      <w:r w:rsidR="00FC7A7C">
        <w:rPr>
          <w:rFonts w:ascii="Calibri" w:hAnsi="Calibri" w:cs="Calibri"/>
        </w:rPr>
        <w:t>STWiORB</w:t>
      </w:r>
      <w:proofErr w:type="spellEnd"/>
      <w:r w:rsidR="00FC7A7C">
        <w:rPr>
          <w:rFonts w:ascii="Calibri" w:hAnsi="Calibri" w:cs="Calibri"/>
        </w:rPr>
        <w:t>)</w:t>
      </w:r>
      <w:r w:rsidRPr="00FC7A7C">
        <w:rPr>
          <w:rFonts w:ascii="Calibri" w:hAnsi="Calibri" w:cs="Calibri"/>
        </w:rPr>
        <w:t xml:space="preserve"> dotyczą zasad prowadzenia robót związanych z wszystkimi czynnościami umożliwiającymi i mającymi na celu odtworzenie w terenie przebiegu trasy drogowej oraz położenia obiektów inżynierskich.</w:t>
      </w:r>
    </w:p>
    <w:p w:rsidR="00B867F0" w:rsidRPr="00FC7A7C" w:rsidRDefault="00B867F0" w:rsidP="00B867F0">
      <w:pPr>
        <w:tabs>
          <w:tab w:val="left" w:pos="0"/>
        </w:tabs>
        <w:rPr>
          <w:rFonts w:ascii="Calibri" w:hAnsi="Calibri" w:cs="Calibri"/>
          <w:b/>
          <w:bCs/>
          <w:i/>
          <w:iCs/>
        </w:rPr>
      </w:pPr>
      <w:r w:rsidRPr="00FC7A7C">
        <w:rPr>
          <w:rFonts w:ascii="Calibri" w:hAnsi="Calibri" w:cs="Calibri"/>
          <w:b/>
          <w:bCs/>
          <w:i/>
          <w:iCs/>
        </w:rPr>
        <w:t>1.3.1. Odtworzenie trasy i punktów wysokościowych</w:t>
      </w:r>
    </w:p>
    <w:p w:rsidR="00B867F0" w:rsidRPr="00FC7A7C" w:rsidRDefault="00B867F0" w:rsidP="00B867F0">
      <w:pPr>
        <w:tabs>
          <w:tab w:val="left" w:pos="0"/>
        </w:tabs>
        <w:rPr>
          <w:rFonts w:ascii="Calibri" w:hAnsi="Calibri" w:cs="Calibri"/>
        </w:rPr>
      </w:pPr>
      <w:r w:rsidRPr="00FC7A7C">
        <w:rPr>
          <w:rFonts w:ascii="Calibri" w:hAnsi="Calibri" w:cs="Calibri"/>
        </w:rPr>
        <w:t>W zakres robót pomiarowych, związanych z odtworzeniem trasy i punktów wysokościowych wchodzą:</w:t>
      </w:r>
    </w:p>
    <w:p w:rsidR="00B867F0" w:rsidRPr="00FC7A7C" w:rsidRDefault="00B867F0" w:rsidP="00AE1264">
      <w:pPr>
        <w:numPr>
          <w:ilvl w:val="0"/>
          <w:numId w:val="15"/>
        </w:numPr>
        <w:tabs>
          <w:tab w:val="left" w:pos="0"/>
        </w:tabs>
        <w:suppressAutoHyphens w:val="0"/>
        <w:adjustRightInd w:val="0"/>
        <w:jc w:val="both"/>
        <w:rPr>
          <w:rFonts w:ascii="Calibri" w:hAnsi="Calibri" w:cs="Calibri"/>
        </w:rPr>
      </w:pPr>
      <w:r w:rsidRPr="00FC7A7C">
        <w:rPr>
          <w:rFonts w:ascii="Calibri" w:hAnsi="Calibri" w:cs="Calibri"/>
        </w:rPr>
        <w:t>sprawdzenie wyznaczenia sytuacyjnego i wysokościowego punktów głównych osi trasy i punktów wysokościowych,</w:t>
      </w:r>
    </w:p>
    <w:p w:rsidR="00B867F0" w:rsidRPr="00FC7A7C" w:rsidRDefault="00B867F0" w:rsidP="00AE1264">
      <w:pPr>
        <w:numPr>
          <w:ilvl w:val="0"/>
          <w:numId w:val="15"/>
        </w:numPr>
        <w:tabs>
          <w:tab w:val="left" w:pos="0"/>
        </w:tabs>
        <w:suppressAutoHyphens w:val="0"/>
        <w:adjustRightInd w:val="0"/>
        <w:jc w:val="both"/>
        <w:rPr>
          <w:rFonts w:ascii="Calibri" w:hAnsi="Calibri" w:cs="Calibri"/>
        </w:rPr>
      </w:pPr>
      <w:r w:rsidRPr="00FC7A7C">
        <w:rPr>
          <w:rFonts w:ascii="Calibri" w:hAnsi="Calibri" w:cs="Calibri"/>
        </w:rPr>
        <w:t>uzupełnienie osi trasy dodatkowymi punktami (wyznaczenie osi),</w:t>
      </w:r>
    </w:p>
    <w:p w:rsidR="00B867F0" w:rsidRPr="00FC7A7C" w:rsidRDefault="00B867F0" w:rsidP="00AE1264">
      <w:pPr>
        <w:numPr>
          <w:ilvl w:val="0"/>
          <w:numId w:val="15"/>
        </w:numPr>
        <w:tabs>
          <w:tab w:val="left" w:pos="0"/>
        </w:tabs>
        <w:suppressAutoHyphens w:val="0"/>
        <w:adjustRightInd w:val="0"/>
        <w:jc w:val="both"/>
        <w:rPr>
          <w:rFonts w:ascii="Calibri" w:hAnsi="Calibri" w:cs="Calibri"/>
        </w:rPr>
      </w:pPr>
      <w:r w:rsidRPr="00FC7A7C">
        <w:rPr>
          <w:rFonts w:ascii="Calibri" w:hAnsi="Calibri" w:cs="Calibri"/>
        </w:rPr>
        <w:t>wyznaczenie dodatkowych punktów wysokościowych (reperów roboczych),</w:t>
      </w:r>
    </w:p>
    <w:p w:rsidR="00B867F0" w:rsidRPr="00FC7A7C" w:rsidRDefault="00B867F0" w:rsidP="00AE1264">
      <w:pPr>
        <w:numPr>
          <w:ilvl w:val="0"/>
          <w:numId w:val="15"/>
        </w:numPr>
        <w:tabs>
          <w:tab w:val="left" w:pos="0"/>
        </w:tabs>
        <w:suppressAutoHyphens w:val="0"/>
        <w:adjustRightInd w:val="0"/>
        <w:jc w:val="both"/>
        <w:rPr>
          <w:rFonts w:ascii="Calibri" w:hAnsi="Calibri" w:cs="Calibri"/>
        </w:rPr>
      </w:pPr>
      <w:r w:rsidRPr="00FC7A7C">
        <w:rPr>
          <w:rFonts w:ascii="Calibri" w:hAnsi="Calibri" w:cs="Calibri"/>
        </w:rPr>
        <w:t>wyznaczenie przekrojów poprzecznych,</w:t>
      </w:r>
    </w:p>
    <w:p w:rsidR="00B867F0" w:rsidRPr="00FC7A7C" w:rsidRDefault="00B867F0" w:rsidP="00AE1264">
      <w:pPr>
        <w:numPr>
          <w:ilvl w:val="0"/>
          <w:numId w:val="15"/>
        </w:numPr>
        <w:tabs>
          <w:tab w:val="left" w:pos="0"/>
        </w:tabs>
        <w:suppressAutoHyphens w:val="0"/>
        <w:adjustRightInd w:val="0"/>
        <w:jc w:val="both"/>
        <w:rPr>
          <w:rFonts w:ascii="Calibri" w:hAnsi="Calibri" w:cs="Calibri"/>
        </w:rPr>
      </w:pPr>
      <w:proofErr w:type="spellStart"/>
      <w:r w:rsidRPr="00FC7A7C">
        <w:rPr>
          <w:rFonts w:ascii="Calibri" w:hAnsi="Calibri" w:cs="Calibri"/>
        </w:rPr>
        <w:t>zastabilizowanie</w:t>
      </w:r>
      <w:proofErr w:type="spellEnd"/>
      <w:r w:rsidRPr="00FC7A7C">
        <w:rPr>
          <w:rFonts w:ascii="Calibri" w:hAnsi="Calibri" w:cs="Calibri"/>
        </w:rPr>
        <w:t xml:space="preserve"> punktów w sposób trwały, ochrona ich przed zniszczeniem oraz oznakowanie w sposób ułatwiający odszukanie i ewentualne odtworzenie.</w:t>
      </w:r>
    </w:p>
    <w:p w:rsidR="00B867F0" w:rsidRPr="00FC7A7C" w:rsidRDefault="00B867F0" w:rsidP="00B867F0">
      <w:pPr>
        <w:pStyle w:val="Nagwek4"/>
        <w:rPr>
          <w:rFonts w:ascii="Calibri" w:hAnsi="Calibri" w:cs="Calibri"/>
          <w:color w:val="auto"/>
        </w:rPr>
      </w:pPr>
      <w:r w:rsidRPr="00FC7A7C">
        <w:rPr>
          <w:rFonts w:ascii="Calibri" w:hAnsi="Calibri" w:cs="Calibri"/>
          <w:color w:val="auto"/>
        </w:rPr>
        <w:t>1.4. Określenia podstawowe</w:t>
      </w:r>
    </w:p>
    <w:p w:rsidR="00B867F0" w:rsidRPr="00FC7A7C" w:rsidRDefault="00B867F0" w:rsidP="00B867F0">
      <w:pPr>
        <w:pStyle w:val="Nagwek7"/>
        <w:rPr>
          <w:rFonts w:ascii="Calibri" w:hAnsi="Calibri" w:cs="Calibri"/>
          <w:color w:val="auto"/>
        </w:rPr>
      </w:pPr>
      <w:r w:rsidRPr="00FC7A7C">
        <w:rPr>
          <w:rFonts w:ascii="Calibri" w:hAnsi="Calibri" w:cs="Calibri"/>
          <w:b/>
          <w:bCs/>
          <w:color w:val="auto"/>
        </w:rPr>
        <w:t xml:space="preserve">1.4.1. </w:t>
      </w:r>
      <w:r w:rsidRPr="00FC7A7C">
        <w:rPr>
          <w:rFonts w:ascii="Calibri" w:hAnsi="Calibri" w:cs="Calibri"/>
          <w:color w:val="auto"/>
        </w:rPr>
        <w:t>Punkty główne trasy - punkty załamania osi trasy, punkty kierunkowe oraz początkowy i końcowy punkt trasy.</w:t>
      </w:r>
    </w:p>
    <w:p w:rsidR="00B867F0" w:rsidRPr="00FC7A7C" w:rsidRDefault="00B867F0" w:rsidP="00B867F0">
      <w:pPr>
        <w:pStyle w:val="Nagwek7"/>
        <w:rPr>
          <w:rFonts w:ascii="Calibri" w:hAnsi="Calibri" w:cs="Calibri"/>
          <w:color w:val="auto"/>
        </w:rPr>
      </w:pPr>
      <w:r w:rsidRPr="00FC7A7C">
        <w:rPr>
          <w:rFonts w:ascii="Calibri" w:hAnsi="Calibri" w:cs="Calibri"/>
          <w:b/>
          <w:bCs/>
          <w:color w:val="auto"/>
        </w:rPr>
        <w:t xml:space="preserve">1.4.2. </w:t>
      </w:r>
      <w:r w:rsidRPr="00FC7A7C">
        <w:rPr>
          <w:rFonts w:ascii="Calibri" w:hAnsi="Calibri" w:cs="Calibri"/>
          <w:color w:val="auto"/>
        </w:rPr>
        <w:t xml:space="preserve">Pozostałe określenia podstawowe są zgodne z obowiązującymi, odpowiednimi polskimi normami i z definicjami podanymi w </w:t>
      </w:r>
      <w:proofErr w:type="spellStart"/>
      <w:r w:rsidR="00FC7A7C" w:rsidRPr="00FC7A7C">
        <w:rPr>
          <w:rFonts w:ascii="Calibri" w:hAnsi="Calibri" w:cs="Calibri"/>
          <w:color w:val="auto"/>
        </w:rPr>
        <w:t>STWiORB</w:t>
      </w:r>
      <w:proofErr w:type="spellEnd"/>
      <w:r w:rsidRPr="00FC7A7C">
        <w:rPr>
          <w:rFonts w:ascii="Calibri" w:hAnsi="Calibri" w:cs="Calibri"/>
          <w:color w:val="auto"/>
        </w:rPr>
        <w:t xml:space="preserve"> D-M-00.00.00 „Wymagania ogólne” </w:t>
      </w:r>
      <w:proofErr w:type="spellStart"/>
      <w:r w:rsidRPr="00FC7A7C">
        <w:rPr>
          <w:rFonts w:ascii="Calibri" w:hAnsi="Calibri" w:cs="Calibri"/>
          <w:color w:val="auto"/>
        </w:rPr>
        <w:t>pkt</w:t>
      </w:r>
      <w:proofErr w:type="spellEnd"/>
      <w:r w:rsidRPr="00FC7A7C">
        <w:rPr>
          <w:rFonts w:ascii="Calibri" w:hAnsi="Calibri" w:cs="Calibri"/>
          <w:color w:val="auto"/>
        </w:rPr>
        <w:t xml:space="preserve"> 1.4.</w:t>
      </w:r>
    </w:p>
    <w:p w:rsidR="00B867F0" w:rsidRPr="00FC7A7C" w:rsidRDefault="00B867F0" w:rsidP="00B867F0">
      <w:pPr>
        <w:pStyle w:val="Nagwek4"/>
        <w:rPr>
          <w:rFonts w:ascii="Calibri" w:hAnsi="Calibri" w:cs="Calibri"/>
          <w:color w:val="auto"/>
        </w:rPr>
      </w:pPr>
      <w:r w:rsidRPr="00FC7A7C">
        <w:rPr>
          <w:rFonts w:ascii="Calibri" w:hAnsi="Calibri" w:cs="Calibri"/>
          <w:color w:val="auto"/>
        </w:rPr>
        <w:t>1.5. Ogólne wymagania dotyczące robót</w:t>
      </w:r>
    </w:p>
    <w:p w:rsidR="00B867F0" w:rsidRPr="00FC7A7C" w:rsidRDefault="00B867F0" w:rsidP="00B867F0">
      <w:pPr>
        <w:tabs>
          <w:tab w:val="left" w:pos="0"/>
        </w:tabs>
        <w:rPr>
          <w:rFonts w:ascii="Calibri" w:hAnsi="Calibri" w:cs="Calibri"/>
        </w:rPr>
      </w:pPr>
      <w:r w:rsidRPr="00FC7A7C">
        <w:rPr>
          <w:rFonts w:ascii="Calibri" w:hAnsi="Calibri" w:cs="Calibri"/>
        </w:rPr>
        <w:t xml:space="preserve">Ogólne wymagania dotyczące robót podano w </w:t>
      </w:r>
      <w:proofErr w:type="spellStart"/>
      <w:r w:rsidR="00FC7A7C" w:rsidRPr="00FC7A7C">
        <w:rPr>
          <w:rFonts w:ascii="Calibri" w:hAnsi="Calibri" w:cs="Calibri"/>
        </w:rPr>
        <w:t>STWiORB</w:t>
      </w:r>
      <w:proofErr w:type="spellEnd"/>
      <w:r w:rsidRPr="00FC7A7C">
        <w:rPr>
          <w:rFonts w:ascii="Calibri" w:hAnsi="Calibri" w:cs="Calibri"/>
        </w:rPr>
        <w:t xml:space="preserve"> D-M-00.00.00 „Wymagania ogólne” </w:t>
      </w:r>
      <w:proofErr w:type="spellStart"/>
      <w:r w:rsidRPr="00FC7A7C">
        <w:rPr>
          <w:rFonts w:ascii="Calibri" w:hAnsi="Calibri" w:cs="Calibri"/>
        </w:rPr>
        <w:t>pkt</w:t>
      </w:r>
      <w:proofErr w:type="spellEnd"/>
      <w:r w:rsidRPr="00FC7A7C">
        <w:rPr>
          <w:rFonts w:ascii="Calibri" w:hAnsi="Calibri" w:cs="Calibri"/>
        </w:rPr>
        <w:t xml:space="preserve"> 1.5.</w:t>
      </w:r>
    </w:p>
    <w:p w:rsidR="00B867F0" w:rsidRPr="00FC7A7C" w:rsidRDefault="00B867F0" w:rsidP="00DC79FF">
      <w:pPr>
        <w:pStyle w:val="Nagwek3"/>
      </w:pPr>
      <w:r w:rsidRPr="00FC7A7C">
        <w:t>2. MATERIAŁY</w:t>
      </w:r>
    </w:p>
    <w:p w:rsidR="00B867F0" w:rsidRPr="00FC7A7C" w:rsidRDefault="00B867F0" w:rsidP="00B867F0">
      <w:pPr>
        <w:pStyle w:val="Nagwek4"/>
        <w:rPr>
          <w:rFonts w:ascii="Calibri" w:hAnsi="Calibri" w:cs="Calibri"/>
          <w:color w:val="auto"/>
        </w:rPr>
      </w:pPr>
      <w:r w:rsidRPr="00FC7A7C">
        <w:rPr>
          <w:rFonts w:ascii="Calibri" w:hAnsi="Calibri" w:cs="Calibri"/>
          <w:color w:val="auto"/>
        </w:rPr>
        <w:t>2.1. Ogólne wymagania dotyczące materiałów</w:t>
      </w:r>
    </w:p>
    <w:p w:rsidR="00B867F0" w:rsidRPr="00FC7A7C" w:rsidRDefault="00B867F0" w:rsidP="00B867F0">
      <w:pPr>
        <w:tabs>
          <w:tab w:val="left" w:pos="0"/>
        </w:tabs>
        <w:rPr>
          <w:rFonts w:ascii="Calibri" w:hAnsi="Calibri" w:cs="Calibri"/>
        </w:rPr>
      </w:pPr>
      <w:r w:rsidRPr="00FC7A7C">
        <w:rPr>
          <w:rFonts w:ascii="Calibri" w:hAnsi="Calibri" w:cs="Calibri"/>
        </w:rPr>
        <w:t xml:space="preserve">Ogólne wymagania dotyczące materiałów, ich pozyskiwania i składowania podano w </w:t>
      </w:r>
      <w:proofErr w:type="spellStart"/>
      <w:r w:rsidR="00FC7A7C" w:rsidRPr="00FC7A7C">
        <w:rPr>
          <w:rFonts w:ascii="Calibri" w:hAnsi="Calibri" w:cs="Calibri"/>
        </w:rPr>
        <w:t>STWiORB</w:t>
      </w:r>
      <w:proofErr w:type="spellEnd"/>
      <w:r w:rsidRPr="00FC7A7C">
        <w:rPr>
          <w:rFonts w:ascii="Calibri" w:hAnsi="Calibri" w:cs="Calibri"/>
        </w:rPr>
        <w:t xml:space="preserve"> D-M-00.00.00 „Wymagania ogólne” </w:t>
      </w:r>
      <w:proofErr w:type="spellStart"/>
      <w:r w:rsidRPr="00FC7A7C">
        <w:rPr>
          <w:rFonts w:ascii="Calibri" w:hAnsi="Calibri" w:cs="Calibri"/>
        </w:rPr>
        <w:t>pkt</w:t>
      </w:r>
      <w:proofErr w:type="spellEnd"/>
      <w:r w:rsidRPr="00FC7A7C">
        <w:rPr>
          <w:rFonts w:ascii="Calibri" w:hAnsi="Calibri" w:cs="Calibri"/>
        </w:rPr>
        <w:t xml:space="preserve"> 2.</w:t>
      </w:r>
    </w:p>
    <w:p w:rsidR="00B867F0" w:rsidRPr="00FC7A7C" w:rsidRDefault="00B867F0" w:rsidP="00B867F0">
      <w:pPr>
        <w:pStyle w:val="Nagwek4"/>
        <w:rPr>
          <w:rFonts w:ascii="Calibri" w:hAnsi="Calibri" w:cs="Calibri"/>
          <w:color w:val="auto"/>
        </w:rPr>
      </w:pPr>
      <w:r w:rsidRPr="00FC7A7C">
        <w:rPr>
          <w:rFonts w:ascii="Calibri" w:hAnsi="Calibri" w:cs="Calibri"/>
          <w:color w:val="auto"/>
        </w:rPr>
        <w:t>2.2. Rodzaje materiałów</w:t>
      </w:r>
    </w:p>
    <w:p w:rsidR="00B867F0" w:rsidRPr="00FC7A7C" w:rsidRDefault="00B867F0" w:rsidP="00B867F0">
      <w:pPr>
        <w:tabs>
          <w:tab w:val="left" w:pos="0"/>
        </w:tabs>
        <w:rPr>
          <w:rFonts w:ascii="Calibri" w:hAnsi="Calibri" w:cs="Calibri"/>
        </w:rPr>
      </w:pPr>
      <w:r w:rsidRPr="00FC7A7C">
        <w:rPr>
          <w:rFonts w:ascii="Calibri" w:hAnsi="Calibri" w:cs="Calibri"/>
        </w:rPr>
        <w:t>Do utrwalenia punktów głównych trasy należy stosować pale drewniane z gwoździem lub prętem stalowym, słupki betonowe albo rury metalowe o długości około 0,50 metra.</w:t>
      </w:r>
    </w:p>
    <w:p w:rsidR="00B867F0" w:rsidRPr="00FC7A7C" w:rsidRDefault="00B867F0" w:rsidP="00B867F0">
      <w:pPr>
        <w:tabs>
          <w:tab w:val="left" w:pos="0"/>
        </w:tabs>
        <w:rPr>
          <w:rFonts w:ascii="Calibri" w:hAnsi="Calibri" w:cs="Calibri"/>
        </w:rPr>
      </w:pPr>
      <w:r w:rsidRPr="00FC7A7C">
        <w:rPr>
          <w:rFonts w:ascii="Calibri" w:hAnsi="Calibri" w:cs="Calibri"/>
        </w:rPr>
        <w:t>Pale drewniane umieszczone poza granicą robót ziemnych, w sąsiedztwie punktów załamania trasy, powinny mieć średnicę od  0,15 do 0,20 m  i długość od 1,5 do 1,7 m.</w:t>
      </w:r>
    </w:p>
    <w:p w:rsidR="00B867F0" w:rsidRPr="00FC7A7C" w:rsidRDefault="00B867F0" w:rsidP="00B867F0">
      <w:pPr>
        <w:tabs>
          <w:tab w:val="left" w:pos="0"/>
        </w:tabs>
        <w:rPr>
          <w:rFonts w:ascii="Calibri" w:hAnsi="Calibri" w:cs="Calibri"/>
        </w:rPr>
      </w:pPr>
      <w:r w:rsidRPr="00FC7A7C">
        <w:rPr>
          <w:rFonts w:ascii="Calibri" w:hAnsi="Calibri" w:cs="Calibri"/>
        </w:rPr>
        <w:t>Do stabilizacji pozostałych punktów należy stosować paliki drewniane średnicy od 0,05 do 0,08 m i długości około 0,30 m, a dla punktów utrwalanych w istniejącej nawierzchni bolce stalowe średnicy 5 mm i długości od  0,04 do 0,05 m.</w:t>
      </w:r>
    </w:p>
    <w:p w:rsidR="00B867F0" w:rsidRPr="00FC7A7C" w:rsidRDefault="00B867F0" w:rsidP="00B867F0">
      <w:pPr>
        <w:tabs>
          <w:tab w:val="left" w:pos="0"/>
        </w:tabs>
        <w:rPr>
          <w:rFonts w:ascii="Calibri" w:hAnsi="Calibri" w:cs="Calibri"/>
        </w:rPr>
      </w:pPr>
      <w:r w:rsidRPr="00FC7A7C">
        <w:rPr>
          <w:rFonts w:ascii="Calibri" w:hAnsi="Calibri" w:cs="Calibri"/>
        </w:rPr>
        <w:t>„Świadki” powinny mieć długość około 0,50 m i przekrój prostokątny.</w:t>
      </w:r>
    </w:p>
    <w:p w:rsidR="00B867F0" w:rsidRPr="00FC7A7C" w:rsidRDefault="00B867F0" w:rsidP="00DC79FF">
      <w:pPr>
        <w:pStyle w:val="Nagwek3"/>
      </w:pPr>
      <w:r w:rsidRPr="00FC7A7C">
        <w:t>3. SPRZĘT</w:t>
      </w:r>
    </w:p>
    <w:p w:rsidR="00B867F0" w:rsidRPr="00FC7A7C" w:rsidRDefault="00B867F0" w:rsidP="00B867F0">
      <w:pPr>
        <w:pStyle w:val="Nagwek4"/>
        <w:rPr>
          <w:rFonts w:ascii="Calibri" w:hAnsi="Calibri" w:cs="Calibri"/>
          <w:color w:val="auto"/>
        </w:rPr>
      </w:pPr>
      <w:r w:rsidRPr="00FC7A7C">
        <w:rPr>
          <w:rFonts w:ascii="Calibri" w:hAnsi="Calibri" w:cs="Calibri"/>
          <w:color w:val="auto"/>
        </w:rPr>
        <w:t>3.1. Ogólne wymagania dotyczące sprzętu</w:t>
      </w:r>
    </w:p>
    <w:p w:rsidR="00B867F0" w:rsidRPr="00FC7A7C" w:rsidRDefault="00B867F0" w:rsidP="00B867F0">
      <w:pPr>
        <w:tabs>
          <w:tab w:val="left" w:pos="0"/>
        </w:tabs>
        <w:rPr>
          <w:rFonts w:ascii="Calibri" w:hAnsi="Calibri" w:cs="Calibri"/>
        </w:rPr>
      </w:pPr>
      <w:r w:rsidRPr="00FC7A7C">
        <w:rPr>
          <w:rFonts w:ascii="Calibri" w:hAnsi="Calibri" w:cs="Calibri"/>
        </w:rPr>
        <w:t xml:space="preserve">Ogólne wymagania dotyczące sprzętu podano w </w:t>
      </w:r>
      <w:proofErr w:type="spellStart"/>
      <w:r w:rsidR="00FC7A7C" w:rsidRPr="00FC7A7C">
        <w:rPr>
          <w:rFonts w:ascii="Calibri" w:hAnsi="Calibri" w:cs="Calibri"/>
        </w:rPr>
        <w:t>STWiORB</w:t>
      </w:r>
      <w:proofErr w:type="spellEnd"/>
      <w:r w:rsidRPr="00FC7A7C">
        <w:rPr>
          <w:rFonts w:ascii="Calibri" w:hAnsi="Calibri" w:cs="Calibri"/>
        </w:rPr>
        <w:t xml:space="preserve"> D-M-00.00.00 „Wymagania ogólne” </w:t>
      </w:r>
      <w:proofErr w:type="spellStart"/>
      <w:r w:rsidRPr="00FC7A7C">
        <w:rPr>
          <w:rFonts w:ascii="Calibri" w:hAnsi="Calibri" w:cs="Calibri"/>
        </w:rPr>
        <w:t>pkt</w:t>
      </w:r>
      <w:proofErr w:type="spellEnd"/>
      <w:r w:rsidRPr="00FC7A7C">
        <w:rPr>
          <w:rFonts w:ascii="Calibri" w:hAnsi="Calibri" w:cs="Calibri"/>
        </w:rPr>
        <w:t xml:space="preserve"> 3.</w:t>
      </w:r>
    </w:p>
    <w:p w:rsidR="00B867F0" w:rsidRPr="00FC7A7C" w:rsidRDefault="00B867F0" w:rsidP="00B867F0">
      <w:pPr>
        <w:pStyle w:val="Nagwek4"/>
        <w:rPr>
          <w:rFonts w:ascii="Calibri" w:hAnsi="Calibri" w:cs="Calibri"/>
          <w:color w:val="auto"/>
        </w:rPr>
      </w:pPr>
      <w:r w:rsidRPr="00FC7A7C">
        <w:rPr>
          <w:rFonts w:ascii="Calibri" w:hAnsi="Calibri" w:cs="Calibri"/>
          <w:color w:val="auto"/>
        </w:rPr>
        <w:t>3.2. Sprzęt pomiarowy</w:t>
      </w:r>
    </w:p>
    <w:p w:rsidR="00B867F0" w:rsidRPr="00FC7A7C" w:rsidRDefault="00B867F0" w:rsidP="00B867F0">
      <w:pPr>
        <w:tabs>
          <w:tab w:val="left" w:pos="0"/>
        </w:tabs>
        <w:rPr>
          <w:rFonts w:ascii="Calibri" w:hAnsi="Calibri" w:cs="Calibri"/>
        </w:rPr>
      </w:pPr>
      <w:r w:rsidRPr="00FC7A7C">
        <w:rPr>
          <w:rFonts w:ascii="Calibri" w:hAnsi="Calibri" w:cs="Calibri"/>
        </w:rPr>
        <w:t>Do odtworzenia sytuacyjnego trasy i punktów wysokościowych należy stosować następujący sprzęt:</w:t>
      </w:r>
    </w:p>
    <w:p w:rsidR="00B867F0" w:rsidRPr="00FC7A7C" w:rsidRDefault="00B867F0" w:rsidP="00AE1264">
      <w:pPr>
        <w:numPr>
          <w:ilvl w:val="0"/>
          <w:numId w:val="3"/>
        </w:numPr>
        <w:tabs>
          <w:tab w:val="left" w:pos="0"/>
        </w:tabs>
        <w:suppressAutoHyphens w:val="0"/>
        <w:adjustRightInd w:val="0"/>
        <w:jc w:val="both"/>
        <w:rPr>
          <w:rFonts w:ascii="Calibri" w:hAnsi="Calibri" w:cs="Calibri"/>
        </w:rPr>
      </w:pPr>
      <w:r w:rsidRPr="00FC7A7C">
        <w:rPr>
          <w:rFonts w:ascii="Calibri" w:hAnsi="Calibri" w:cs="Calibri"/>
        </w:rPr>
        <w:t>teodolity lub tachimetry,</w:t>
      </w:r>
    </w:p>
    <w:p w:rsidR="00B867F0" w:rsidRPr="00FC7A7C" w:rsidRDefault="00B867F0" w:rsidP="00AE1264">
      <w:pPr>
        <w:numPr>
          <w:ilvl w:val="0"/>
          <w:numId w:val="3"/>
        </w:numPr>
        <w:tabs>
          <w:tab w:val="left" w:pos="0"/>
        </w:tabs>
        <w:suppressAutoHyphens w:val="0"/>
        <w:adjustRightInd w:val="0"/>
        <w:jc w:val="both"/>
        <w:rPr>
          <w:rFonts w:ascii="Calibri" w:hAnsi="Calibri" w:cs="Calibri"/>
        </w:rPr>
      </w:pPr>
      <w:r w:rsidRPr="00FC7A7C">
        <w:rPr>
          <w:rFonts w:ascii="Calibri" w:hAnsi="Calibri" w:cs="Calibri"/>
        </w:rPr>
        <w:t>niwelatory,</w:t>
      </w:r>
    </w:p>
    <w:p w:rsidR="00B867F0" w:rsidRPr="00FC7A7C" w:rsidRDefault="00B867F0" w:rsidP="00AE1264">
      <w:pPr>
        <w:numPr>
          <w:ilvl w:val="0"/>
          <w:numId w:val="3"/>
        </w:numPr>
        <w:tabs>
          <w:tab w:val="left" w:pos="0"/>
        </w:tabs>
        <w:suppressAutoHyphens w:val="0"/>
        <w:adjustRightInd w:val="0"/>
        <w:jc w:val="both"/>
        <w:rPr>
          <w:rFonts w:ascii="Calibri" w:hAnsi="Calibri" w:cs="Calibri"/>
        </w:rPr>
      </w:pPr>
      <w:r w:rsidRPr="00FC7A7C">
        <w:rPr>
          <w:rFonts w:ascii="Calibri" w:hAnsi="Calibri" w:cs="Calibri"/>
        </w:rPr>
        <w:t>dalmierze,</w:t>
      </w:r>
    </w:p>
    <w:p w:rsidR="00B867F0" w:rsidRPr="00FC7A7C" w:rsidRDefault="00B867F0" w:rsidP="00AE1264">
      <w:pPr>
        <w:numPr>
          <w:ilvl w:val="0"/>
          <w:numId w:val="3"/>
        </w:numPr>
        <w:tabs>
          <w:tab w:val="left" w:pos="0"/>
        </w:tabs>
        <w:suppressAutoHyphens w:val="0"/>
        <w:adjustRightInd w:val="0"/>
        <w:jc w:val="both"/>
        <w:rPr>
          <w:rFonts w:ascii="Calibri" w:hAnsi="Calibri" w:cs="Calibri"/>
        </w:rPr>
      </w:pPr>
      <w:r w:rsidRPr="00FC7A7C">
        <w:rPr>
          <w:rFonts w:ascii="Calibri" w:hAnsi="Calibri" w:cs="Calibri"/>
        </w:rPr>
        <w:lastRenderedPageBreak/>
        <w:t>tyczki,</w:t>
      </w:r>
    </w:p>
    <w:p w:rsidR="00B867F0" w:rsidRPr="00FC7A7C" w:rsidRDefault="00B867F0" w:rsidP="00AE1264">
      <w:pPr>
        <w:numPr>
          <w:ilvl w:val="0"/>
          <w:numId w:val="3"/>
        </w:numPr>
        <w:tabs>
          <w:tab w:val="left" w:pos="0"/>
        </w:tabs>
        <w:suppressAutoHyphens w:val="0"/>
        <w:adjustRightInd w:val="0"/>
        <w:jc w:val="both"/>
        <w:rPr>
          <w:rFonts w:ascii="Calibri" w:hAnsi="Calibri" w:cs="Calibri"/>
        </w:rPr>
      </w:pPr>
      <w:r w:rsidRPr="00FC7A7C">
        <w:rPr>
          <w:rFonts w:ascii="Calibri" w:hAnsi="Calibri" w:cs="Calibri"/>
        </w:rPr>
        <w:t>łaty,</w:t>
      </w:r>
    </w:p>
    <w:p w:rsidR="00B867F0" w:rsidRPr="00FC7A7C" w:rsidRDefault="00B867F0" w:rsidP="00AE1264">
      <w:pPr>
        <w:numPr>
          <w:ilvl w:val="0"/>
          <w:numId w:val="3"/>
        </w:numPr>
        <w:tabs>
          <w:tab w:val="left" w:pos="0"/>
        </w:tabs>
        <w:suppressAutoHyphens w:val="0"/>
        <w:adjustRightInd w:val="0"/>
        <w:jc w:val="both"/>
        <w:rPr>
          <w:rFonts w:ascii="Calibri" w:hAnsi="Calibri" w:cs="Calibri"/>
        </w:rPr>
      </w:pPr>
      <w:r w:rsidRPr="00FC7A7C">
        <w:rPr>
          <w:rFonts w:ascii="Calibri" w:hAnsi="Calibri" w:cs="Calibri"/>
        </w:rPr>
        <w:t>taśmy stalowe, szpilki.</w:t>
      </w:r>
    </w:p>
    <w:p w:rsidR="00B867F0" w:rsidRPr="00FC7A7C" w:rsidRDefault="00B867F0" w:rsidP="00B867F0">
      <w:pPr>
        <w:tabs>
          <w:tab w:val="left" w:pos="0"/>
        </w:tabs>
        <w:rPr>
          <w:rFonts w:ascii="Calibri" w:hAnsi="Calibri" w:cs="Calibri"/>
        </w:rPr>
      </w:pPr>
      <w:r w:rsidRPr="00FC7A7C">
        <w:rPr>
          <w:rFonts w:ascii="Calibri" w:hAnsi="Calibri" w:cs="Calibri"/>
        </w:rPr>
        <w:t>Sprzęt stosowany do odtworzenia trasy drogowej i jej punktów wysokościowych powinien gwarantować uzyskanie wymaganej dokładności pomiaru.</w:t>
      </w:r>
    </w:p>
    <w:p w:rsidR="00B867F0" w:rsidRPr="00FC7A7C" w:rsidRDefault="00B867F0" w:rsidP="00DC79FF">
      <w:pPr>
        <w:pStyle w:val="Nagwek3"/>
      </w:pPr>
      <w:r w:rsidRPr="00FC7A7C">
        <w:t>4. TRANSPORT</w:t>
      </w:r>
    </w:p>
    <w:p w:rsidR="00B867F0" w:rsidRPr="00FC7A7C" w:rsidRDefault="00B867F0" w:rsidP="00B867F0">
      <w:pPr>
        <w:pStyle w:val="Nagwek4"/>
        <w:rPr>
          <w:rFonts w:ascii="Calibri" w:hAnsi="Calibri" w:cs="Calibri"/>
          <w:color w:val="auto"/>
        </w:rPr>
      </w:pPr>
      <w:r w:rsidRPr="00FC7A7C">
        <w:rPr>
          <w:rFonts w:ascii="Calibri" w:hAnsi="Calibri" w:cs="Calibri"/>
          <w:color w:val="auto"/>
        </w:rPr>
        <w:t>4.1. Ogólne wymagania dotyczące transportu</w:t>
      </w:r>
    </w:p>
    <w:p w:rsidR="00B867F0" w:rsidRPr="00FC7A7C" w:rsidRDefault="00B867F0" w:rsidP="00B867F0">
      <w:pPr>
        <w:tabs>
          <w:tab w:val="left" w:pos="0"/>
        </w:tabs>
        <w:rPr>
          <w:rFonts w:ascii="Calibri" w:hAnsi="Calibri" w:cs="Calibri"/>
        </w:rPr>
      </w:pPr>
      <w:r w:rsidRPr="00FC7A7C">
        <w:rPr>
          <w:rFonts w:ascii="Calibri" w:hAnsi="Calibri" w:cs="Calibri"/>
        </w:rPr>
        <w:t xml:space="preserve">Ogólne wymagania dotyczące transportu podano w </w:t>
      </w:r>
      <w:proofErr w:type="spellStart"/>
      <w:r w:rsidR="00FC7A7C" w:rsidRPr="00FC7A7C">
        <w:rPr>
          <w:rFonts w:ascii="Calibri" w:hAnsi="Calibri" w:cs="Calibri"/>
        </w:rPr>
        <w:t>STWiORB</w:t>
      </w:r>
      <w:proofErr w:type="spellEnd"/>
      <w:r w:rsidRPr="00FC7A7C">
        <w:rPr>
          <w:rFonts w:ascii="Calibri" w:hAnsi="Calibri" w:cs="Calibri"/>
        </w:rPr>
        <w:t xml:space="preserve"> D-M-00.00.00 „Wymagania ogólne” </w:t>
      </w:r>
      <w:proofErr w:type="spellStart"/>
      <w:r w:rsidRPr="00FC7A7C">
        <w:rPr>
          <w:rFonts w:ascii="Calibri" w:hAnsi="Calibri" w:cs="Calibri"/>
        </w:rPr>
        <w:t>pkt</w:t>
      </w:r>
      <w:proofErr w:type="spellEnd"/>
      <w:r w:rsidRPr="00FC7A7C">
        <w:rPr>
          <w:rFonts w:ascii="Calibri" w:hAnsi="Calibri" w:cs="Calibri"/>
        </w:rPr>
        <w:t xml:space="preserve"> 4.</w:t>
      </w:r>
    </w:p>
    <w:p w:rsidR="00B867F0" w:rsidRPr="00FC7A7C" w:rsidRDefault="00B867F0" w:rsidP="00B867F0">
      <w:pPr>
        <w:pStyle w:val="Nagwek4"/>
        <w:rPr>
          <w:rFonts w:ascii="Calibri" w:hAnsi="Calibri" w:cs="Calibri"/>
          <w:color w:val="auto"/>
        </w:rPr>
      </w:pPr>
      <w:r w:rsidRPr="00FC7A7C">
        <w:rPr>
          <w:rFonts w:ascii="Calibri" w:hAnsi="Calibri" w:cs="Calibri"/>
          <w:color w:val="auto"/>
        </w:rPr>
        <w:t>4.2. Transport sprzętu i materiałów</w:t>
      </w:r>
    </w:p>
    <w:p w:rsidR="00B867F0" w:rsidRPr="00FC7A7C" w:rsidRDefault="00B867F0" w:rsidP="00B867F0">
      <w:pPr>
        <w:tabs>
          <w:tab w:val="left" w:pos="0"/>
        </w:tabs>
        <w:rPr>
          <w:rFonts w:ascii="Calibri" w:hAnsi="Calibri" w:cs="Calibri"/>
        </w:rPr>
      </w:pPr>
      <w:r w:rsidRPr="00FC7A7C">
        <w:rPr>
          <w:rFonts w:ascii="Calibri" w:hAnsi="Calibri" w:cs="Calibri"/>
        </w:rPr>
        <w:t>Sprzęt i materiały do odtworzenia trasy można przewozić dowolnymi środkami transportu.</w:t>
      </w:r>
    </w:p>
    <w:p w:rsidR="00B867F0" w:rsidRPr="00FC7A7C" w:rsidRDefault="00B867F0" w:rsidP="00DC79FF">
      <w:pPr>
        <w:pStyle w:val="Nagwek3"/>
      </w:pPr>
      <w:r w:rsidRPr="00FC7A7C">
        <w:t>5. WYKONANIE ROBÓT</w:t>
      </w:r>
    </w:p>
    <w:p w:rsidR="00B867F0" w:rsidRPr="00FC7A7C" w:rsidRDefault="00B867F0" w:rsidP="00B867F0">
      <w:pPr>
        <w:pStyle w:val="Nagwek4"/>
        <w:rPr>
          <w:rFonts w:ascii="Calibri" w:hAnsi="Calibri" w:cs="Calibri"/>
          <w:color w:val="auto"/>
        </w:rPr>
      </w:pPr>
      <w:r w:rsidRPr="00FC7A7C">
        <w:rPr>
          <w:rFonts w:ascii="Calibri" w:hAnsi="Calibri" w:cs="Calibri"/>
          <w:color w:val="auto"/>
        </w:rPr>
        <w:t>5.1. Ogólne zasady wykonania robót</w:t>
      </w:r>
    </w:p>
    <w:p w:rsidR="00B867F0" w:rsidRPr="00FC7A7C" w:rsidRDefault="00B867F0" w:rsidP="00B867F0">
      <w:pPr>
        <w:tabs>
          <w:tab w:val="left" w:pos="0"/>
        </w:tabs>
        <w:rPr>
          <w:rFonts w:ascii="Calibri" w:hAnsi="Calibri" w:cs="Calibri"/>
        </w:rPr>
      </w:pPr>
      <w:r w:rsidRPr="00FC7A7C">
        <w:rPr>
          <w:rFonts w:ascii="Calibri" w:hAnsi="Calibri" w:cs="Calibri"/>
        </w:rPr>
        <w:t xml:space="preserve">Ogólne zasady wykonania robót podano w </w:t>
      </w:r>
      <w:proofErr w:type="spellStart"/>
      <w:r w:rsidR="00FC7A7C" w:rsidRPr="00FC7A7C">
        <w:rPr>
          <w:rFonts w:ascii="Calibri" w:hAnsi="Calibri" w:cs="Calibri"/>
        </w:rPr>
        <w:t>STWiORB</w:t>
      </w:r>
      <w:proofErr w:type="spellEnd"/>
      <w:r w:rsidRPr="00FC7A7C">
        <w:rPr>
          <w:rFonts w:ascii="Calibri" w:hAnsi="Calibri" w:cs="Calibri"/>
        </w:rPr>
        <w:t xml:space="preserve"> D-M-00.00.00 „Wymagania ogólne” </w:t>
      </w:r>
      <w:proofErr w:type="spellStart"/>
      <w:r w:rsidRPr="00FC7A7C">
        <w:rPr>
          <w:rFonts w:ascii="Calibri" w:hAnsi="Calibri" w:cs="Calibri"/>
        </w:rPr>
        <w:t>pkt</w:t>
      </w:r>
      <w:proofErr w:type="spellEnd"/>
      <w:r w:rsidRPr="00FC7A7C">
        <w:rPr>
          <w:rFonts w:ascii="Calibri" w:hAnsi="Calibri" w:cs="Calibri"/>
        </w:rPr>
        <w:t xml:space="preserve"> 5.</w:t>
      </w:r>
    </w:p>
    <w:p w:rsidR="00B867F0" w:rsidRPr="00FC7A7C" w:rsidRDefault="00B867F0" w:rsidP="00B867F0">
      <w:pPr>
        <w:pStyle w:val="Nagwek4"/>
        <w:rPr>
          <w:rFonts w:ascii="Calibri" w:hAnsi="Calibri" w:cs="Calibri"/>
          <w:color w:val="auto"/>
        </w:rPr>
      </w:pPr>
      <w:r w:rsidRPr="00FC7A7C">
        <w:rPr>
          <w:rFonts w:ascii="Calibri" w:hAnsi="Calibri" w:cs="Calibri"/>
          <w:color w:val="auto"/>
        </w:rPr>
        <w:t>5.2. Zasady wykonywania prac pomiarowych</w:t>
      </w:r>
    </w:p>
    <w:p w:rsidR="00B867F0" w:rsidRPr="00FC7A7C" w:rsidRDefault="00B867F0" w:rsidP="00B867F0">
      <w:pPr>
        <w:tabs>
          <w:tab w:val="left" w:pos="0"/>
        </w:tabs>
        <w:rPr>
          <w:rFonts w:ascii="Calibri" w:hAnsi="Calibri" w:cs="Calibri"/>
        </w:rPr>
      </w:pPr>
      <w:r w:rsidRPr="00FC7A7C">
        <w:rPr>
          <w:rFonts w:ascii="Calibri" w:hAnsi="Calibri" w:cs="Calibri"/>
        </w:rPr>
        <w:t xml:space="preserve">Prace pomiarowe powinny być wykonane zgodnie z obowiązującymi Instrukcjami </w:t>
      </w:r>
      <w:proofErr w:type="spellStart"/>
      <w:r w:rsidRPr="00FC7A7C">
        <w:rPr>
          <w:rFonts w:ascii="Calibri" w:hAnsi="Calibri" w:cs="Calibri"/>
        </w:rPr>
        <w:t>GUGiK</w:t>
      </w:r>
      <w:proofErr w:type="spellEnd"/>
      <w:r w:rsidRPr="00FC7A7C">
        <w:rPr>
          <w:rFonts w:ascii="Calibri" w:hAnsi="Calibri" w:cs="Calibri"/>
        </w:rPr>
        <w:t xml:space="preserve"> (od 1 do 7).</w:t>
      </w:r>
    </w:p>
    <w:p w:rsidR="00B867F0" w:rsidRPr="00FC7A7C" w:rsidRDefault="00B867F0" w:rsidP="00B867F0">
      <w:pPr>
        <w:tabs>
          <w:tab w:val="left" w:pos="0"/>
        </w:tabs>
        <w:rPr>
          <w:rFonts w:ascii="Calibri" w:hAnsi="Calibri" w:cs="Calibri"/>
        </w:rPr>
      </w:pPr>
      <w:r w:rsidRPr="00FC7A7C">
        <w:rPr>
          <w:rFonts w:ascii="Calibri" w:hAnsi="Calibri" w:cs="Calibri"/>
        </w:rPr>
        <w:t>Przed przystąpieniem do robót Wykonawca powinien przejąć od Zamawiającego dane zawierające lokalizację i współrzędne punktów głównych trasy oraz reperów.</w:t>
      </w:r>
    </w:p>
    <w:p w:rsidR="00B867F0" w:rsidRPr="00FC7A7C" w:rsidRDefault="00B867F0" w:rsidP="00B867F0">
      <w:pPr>
        <w:tabs>
          <w:tab w:val="left" w:pos="0"/>
        </w:tabs>
        <w:rPr>
          <w:rFonts w:ascii="Calibri" w:hAnsi="Calibri" w:cs="Calibri"/>
        </w:rPr>
      </w:pPr>
      <w:r w:rsidRPr="00FC7A7C">
        <w:rPr>
          <w:rFonts w:ascii="Calibri" w:hAnsi="Calibri" w:cs="Calibri"/>
        </w:rPr>
        <w:t>W oparciu o materiały dostarczone przez Zamawiającego, Wykonawca powinien przeprowadzić obliczenia i pomiary geodezyjne niezbędne do szczegółowego wytyczenia robót.</w:t>
      </w:r>
    </w:p>
    <w:p w:rsidR="00B867F0" w:rsidRPr="00FC7A7C" w:rsidRDefault="00B867F0" w:rsidP="00B867F0">
      <w:pPr>
        <w:tabs>
          <w:tab w:val="left" w:pos="0"/>
        </w:tabs>
        <w:rPr>
          <w:rFonts w:ascii="Calibri" w:hAnsi="Calibri" w:cs="Calibri"/>
        </w:rPr>
      </w:pPr>
      <w:r w:rsidRPr="00FC7A7C">
        <w:rPr>
          <w:rFonts w:ascii="Calibri" w:hAnsi="Calibri" w:cs="Calibri"/>
        </w:rPr>
        <w:t>Prace pomiarowe powinny być wykonane przez osoby posiadające odpowiednie kwalifikacje i uprawnienia.</w:t>
      </w:r>
    </w:p>
    <w:p w:rsidR="00B867F0" w:rsidRPr="00FC7A7C" w:rsidRDefault="00B867F0" w:rsidP="00B867F0">
      <w:pPr>
        <w:tabs>
          <w:tab w:val="left" w:pos="0"/>
        </w:tabs>
        <w:rPr>
          <w:rFonts w:ascii="Calibri" w:hAnsi="Calibri" w:cs="Calibri"/>
        </w:rPr>
      </w:pPr>
      <w:r w:rsidRPr="00FC7A7C">
        <w:rPr>
          <w:rFonts w:ascii="Calibri" w:hAnsi="Calibri" w:cs="Calibri"/>
        </w:rPr>
        <w:t>Wykonawca powinien natychmiast poinformować Inżyniera/Kierownika projektu o wszelkich błędach wykrytych w wytyczeniu punktów głównych trasy i (lub) reperów roboczych. Błędy te powinny być usunięte na koszt Zamawiającego.</w:t>
      </w:r>
    </w:p>
    <w:p w:rsidR="00B867F0" w:rsidRPr="00FC7A7C" w:rsidRDefault="00B867F0" w:rsidP="00B867F0">
      <w:pPr>
        <w:tabs>
          <w:tab w:val="left" w:pos="0"/>
        </w:tabs>
        <w:rPr>
          <w:rFonts w:ascii="Calibri" w:hAnsi="Calibri" w:cs="Calibri"/>
        </w:rPr>
      </w:pPr>
      <w:r w:rsidRPr="00FC7A7C">
        <w:rPr>
          <w:rFonts w:ascii="Calibri" w:hAnsi="Calibri" w:cs="Calibri"/>
        </w:rPr>
        <w:t>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o tym Inżyniera/Kierownika projektu. Ukształtowanie terenu w takim rejonie nie powinno być zmieniane przed podjęciem odpowiedniej decyzji przez Inżyniera/Kierownika projektu. Wszystkie roboty dodatkowe, wynikające z różnic rzędnych terenu podanych w dokumentacji projektowej i rzędnych rzeczywistych, akceptowane przez Inżyniera/Kierownika projektu, zostaną wykonane na koszt Zamawiającego. Zaniechanie powiadomienia Inżyniera/Kierownika projektu oznacza, że roboty dodatkowe w takim przypadku obciążą Wykonawcę.</w:t>
      </w:r>
    </w:p>
    <w:p w:rsidR="00B867F0" w:rsidRPr="00FC7A7C" w:rsidRDefault="00B867F0" w:rsidP="00B867F0">
      <w:pPr>
        <w:tabs>
          <w:tab w:val="left" w:pos="0"/>
        </w:tabs>
        <w:rPr>
          <w:rFonts w:ascii="Calibri" w:hAnsi="Calibri" w:cs="Calibri"/>
        </w:rPr>
      </w:pPr>
      <w:r w:rsidRPr="00FC7A7C">
        <w:rPr>
          <w:rFonts w:ascii="Calibri" w:hAnsi="Calibri" w:cs="Calibri"/>
        </w:rPr>
        <w:t>Wszystkie roboty, które bazują na pomiarach Wykonawcy, nie mogą być rozpoczęte przed zaakceptowaniem wyników pomiarów przez Inżyniera/Kierownika projektu.</w:t>
      </w:r>
    </w:p>
    <w:p w:rsidR="00B867F0" w:rsidRPr="00FC7A7C" w:rsidRDefault="00B867F0" w:rsidP="00B867F0">
      <w:pPr>
        <w:tabs>
          <w:tab w:val="left" w:pos="0"/>
        </w:tabs>
        <w:rPr>
          <w:rFonts w:ascii="Calibri" w:hAnsi="Calibri" w:cs="Calibri"/>
        </w:rPr>
      </w:pPr>
      <w:r w:rsidRPr="00FC7A7C">
        <w:rPr>
          <w:rFonts w:ascii="Calibri" w:hAnsi="Calibri" w:cs="Calibri"/>
        </w:rPr>
        <w:t>Punkty wierzchołkowe, punkty główne trasy i punkty pośrednie osi trasy muszą być zaopatrzone w oznaczenia określające w sposób wyraźny i jednoznaczny charakterystykę i położenie tych punktów. Forma i wzór tych oznaczeń powinny być zaakceptowane przez Inżyniera/Kierownika projektu.</w:t>
      </w:r>
    </w:p>
    <w:p w:rsidR="00B867F0" w:rsidRPr="00FC7A7C" w:rsidRDefault="00B867F0" w:rsidP="00B867F0">
      <w:pPr>
        <w:tabs>
          <w:tab w:val="left" w:pos="0"/>
        </w:tabs>
        <w:rPr>
          <w:rFonts w:ascii="Calibri" w:hAnsi="Calibri" w:cs="Calibri"/>
        </w:rPr>
      </w:pPr>
      <w:r w:rsidRPr="00FC7A7C">
        <w:rPr>
          <w:rFonts w:ascii="Calibri" w:hAnsi="Calibri" w:cs="Calibri"/>
        </w:rPr>
        <w:t>Wykonawca jest odpowiedzialny za ochronę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w:t>
      </w:r>
    </w:p>
    <w:p w:rsidR="00B867F0" w:rsidRPr="00FC7A7C" w:rsidRDefault="00B867F0" w:rsidP="00B867F0">
      <w:pPr>
        <w:tabs>
          <w:tab w:val="left" w:pos="0"/>
        </w:tabs>
        <w:rPr>
          <w:rFonts w:ascii="Calibri" w:hAnsi="Calibri" w:cs="Calibri"/>
        </w:rPr>
      </w:pPr>
      <w:r w:rsidRPr="00FC7A7C">
        <w:rPr>
          <w:rFonts w:ascii="Calibri" w:hAnsi="Calibri" w:cs="Calibri"/>
        </w:rPr>
        <w:t>Wszystkie pozostałe prace pomiarowe konieczne dla prawidłowej realizacji robót należą do obowiązków Wykonawcy.</w:t>
      </w:r>
    </w:p>
    <w:p w:rsidR="00B867F0" w:rsidRPr="00FC7A7C" w:rsidRDefault="00B867F0" w:rsidP="00B867F0">
      <w:pPr>
        <w:pStyle w:val="Nagwek4"/>
        <w:rPr>
          <w:rFonts w:ascii="Calibri" w:hAnsi="Calibri" w:cs="Calibri"/>
          <w:color w:val="auto"/>
        </w:rPr>
      </w:pPr>
      <w:r w:rsidRPr="00FC7A7C">
        <w:rPr>
          <w:rFonts w:ascii="Calibri" w:hAnsi="Calibri" w:cs="Calibri"/>
          <w:color w:val="auto"/>
        </w:rPr>
        <w:t>5.3. Sprawdzenie wyznaczenia punktów głównych osi trasy i punktów wysokościowych</w:t>
      </w:r>
    </w:p>
    <w:p w:rsidR="00B867F0" w:rsidRPr="00FC7A7C" w:rsidRDefault="00B867F0" w:rsidP="00B867F0">
      <w:pPr>
        <w:tabs>
          <w:tab w:val="left" w:pos="0"/>
        </w:tabs>
        <w:rPr>
          <w:rFonts w:ascii="Calibri" w:hAnsi="Calibri" w:cs="Calibri"/>
        </w:rPr>
      </w:pPr>
      <w:r w:rsidRPr="00FC7A7C">
        <w:rPr>
          <w:rFonts w:ascii="Calibri" w:hAnsi="Calibri" w:cs="Calibri"/>
        </w:rPr>
        <w:t xml:space="preserve">Punkty wierzchołkowe trasy i inne punkty główne powinny być </w:t>
      </w:r>
      <w:proofErr w:type="spellStart"/>
      <w:r w:rsidRPr="00FC7A7C">
        <w:rPr>
          <w:rFonts w:ascii="Calibri" w:hAnsi="Calibri" w:cs="Calibri"/>
        </w:rPr>
        <w:t>zastabilizowane</w:t>
      </w:r>
      <w:proofErr w:type="spellEnd"/>
      <w:r w:rsidRPr="00FC7A7C">
        <w:rPr>
          <w:rFonts w:ascii="Calibri" w:hAnsi="Calibri" w:cs="Calibri"/>
        </w:rPr>
        <w:t xml:space="preserve"> w sposób trwały, przy użyciu pali drewnianych lub słupków betonowych, a także dowiązane do punktów pomocniczych, położonych poza granicą robót ziemnych. Maksymalna odległość pomiędzy punktami głównymi na odcinkach prostych nie może przekraczać 200 m.</w:t>
      </w:r>
    </w:p>
    <w:p w:rsidR="00B867F0" w:rsidRPr="00FC7A7C" w:rsidRDefault="00B867F0" w:rsidP="00B867F0">
      <w:pPr>
        <w:tabs>
          <w:tab w:val="left" w:pos="0"/>
        </w:tabs>
        <w:rPr>
          <w:rFonts w:ascii="Calibri" w:hAnsi="Calibri" w:cs="Calibri"/>
        </w:rPr>
      </w:pPr>
      <w:r w:rsidRPr="00FC7A7C">
        <w:rPr>
          <w:rFonts w:ascii="Calibri" w:hAnsi="Calibri" w:cs="Calibri"/>
        </w:rPr>
        <w:t>Zamawiający powinien założyć robocze punkty wysokościowe (repery robocze) wzdłuż osi trasy drogowej.</w:t>
      </w:r>
    </w:p>
    <w:p w:rsidR="00B867F0" w:rsidRPr="00FC7A7C" w:rsidRDefault="00B867F0" w:rsidP="00B867F0">
      <w:pPr>
        <w:tabs>
          <w:tab w:val="left" w:pos="0"/>
        </w:tabs>
        <w:rPr>
          <w:rFonts w:ascii="Calibri" w:hAnsi="Calibri" w:cs="Calibri"/>
        </w:rPr>
      </w:pPr>
      <w:r w:rsidRPr="00FC7A7C">
        <w:rPr>
          <w:rFonts w:ascii="Calibri" w:hAnsi="Calibri" w:cs="Calibri"/>
        </w:rPr>
        <w:t>Maksymalna odległość między reperami roboczymi wzdłuż trasy drogowej powinna wynosić 200 metrów.</w:t>
      </w:r>
    </w:p>
    <w:p w:rsidR="00B867F0" w:rsidRPr="00FC7A7C" w:rsidRDefault="00B867F0" w:rsidP="00B867F0">
      <w:pPr>
        <w:tabs>
          <w:tab w:val="left" w:pos="0"/>
        </w:tabs>
        <w:rPr>
          <w:rFonts w:ascii="Calibri" w:hAnsi="Calibri" w:cs="Calibri"/>
        </w:rPr>
      </w:pPr>
      <w:r w:rsidRPr="00FC7A7C">
        <w:rPr>
          <w:rFonts w:ascii="Calibri" w:hAnsi="Calibri" w:cs="Calibri"/>
        </w:rPr>
        <w:t>Repery robocze należy założyć poza granicami robót związanych z wykonaniem trasy drogowej i obiektów towarzyszących. Jako repery robocze można wykorzystać punkty stałe na stabilnych, istniejących budowlach wzdłuż trasy drogowej. O ile brak takich punktów, repery robocze należy założyć w postaci słupków betonowych lub grubych kształtowników stalowych, osadzonych w gruncie w sposób wykluczający osiadanie, zaakceptowany przez Inżyniera/Kierownika projektu</w:t>
      </w:r>
    </w:p>
    <w:p w:rsidR="00B867F0" w:rsidRPr="00FC7A7C" w:rsidRDefault="00B867F0" w:rsidP="00B867F0">
      <w:pPr>
        <w:tabs>
          <w:tab w:val="left" w:pos="0"/>
        </w:tabs>
        <w:rPr>
          <w:rFonts w:ascii="Calibri" w:hAnsi="Calibri" w:cs="Calibri"/>
        </w:rPr>
      </w:pPr>
      <w:r w:rsidRPr="00FC7A7C">
        <w:rPr>
          <w:rFonts w:ascii="Calibri" w:hAnsi="Calibri" w:cs="Calibri"/>
        </w:rPr>
        <w:t>Rzędne reperów roboczych należy określać z taką dokładnością, aby średni błąd niwelacji po wyrównaniu był mniejszy od 4 mm/km, stosując niwelację podwójną w nawiązaniu do reperów państwowych.</w:t>
      </w:r>
    </w:p>
    <w:p w:rsidR="00B867F0" w:rsidRPr="00FC7A7C" w:rsidRDefault="00B867F0" w:rsidP="00B867F0">
      <w:pPr>
        <w:tabs>
          <w:tab w:val="left" w:pos="0"/>
        </w:tabs>
        <w:rPr>
          <w:rFonts w:ascii="Calibri" w:hAnsi="Calibri" w:cs="Calibri"/>
        </w:rPr>
      </w:pPr>
      <w:r w:rsidRPr="00FC7A7C">
        <w:rPr>
          <w:rFonts w:ascii="Calibri" w:hAnsi="Calibri" w:cs="Calibri"/>
        </w:rPr>
        <w:lastRenderedPageBreak/>
        <w:t xml:space="preserve">Repery robocze powinny być wyposażone w dodatkowe oznaczenia, zawierające wyraźne i jednoznaczne określenie nazwy </w:t>
      </w:r>
      <w:proofErr w:type="spellStart"/>
      <w:r w:rsidRPr="00FC7A7C">
        <w:rPr>
          <w:rFonts w:ascii="Calibri" w:hAnsi="Calibri" w:cs="Calibri"/>
        </w:rPr>
        <w:t>reperu</w:t>
      </w:r>
      <w:proofErr w:type="spellEnd"/>
      <w:r w:rsidRPr="00FC7A7C">
        <w:rPr>
          <w:rFonts w:ascii="Calibri" w:hAnsi="Calibri" w:cs="Calibri"/>
        </w:rPr>
        <w:t xml:space="preserve"> i jego rzędnej.</w:t>
      </w:r>
    </w:p>
    <w:p w:rsidR="00B867F0" w:rsidRPr="00FC7A7C" w:rsidRDefault="00B867F0" w:rsidP="00B867F0">
      <w:pPr>
        <w:pStyle w:val="Nagwek4"/>
        <w:rPr>
          <w:rFonts w:ascii="Calibri" w:hAnsi="Calibri" w:cs="Calibri"/>
          <w:color w:val="auto"/>
        </w:rPr>
      </w:pPr>
      <w:r w:rsidRPr="00FC7A7C">
        <w:rPr>
          <w:rFonts w:ascii="Calibri" w:hAnsi="Calibri" w:cs="Calibri"/>
          <w:color w:val="auto"/>
        </w:rPr>
        <w:t>5.4. Odtworzenie osi trasy</w:t>
      </w:r>
    </w:p>
    <w:p w:rsidR="00B867F0" w:rsidRPr="00FC7A7C" w:rsidRDefault="00B867F0" w:rsidP="00B867F0">
      <w:pPr>
        <w:tabs>
          <w:tab w:val="left" w:pos="0"/>
        </w:tabs>
        <w:rPr>
          <w:rFonts w:ascii="Calibri" w:hAnsi="Calibri" w:cs="Calibri"/>
        </w:rPr>
      </w:pPr>
      <w:r w:rsidRPr="00FC7A7C">
        <w:rPr>
          <w:rFonts w:ascii="Calibri" w:hAnsi="Calibri" w:cs="Calibri"/>
        </w:rPr>
        <w:t>Tyczenie osi trasy należy wykonać w oparciu o dokumentację projektową oraz inne dane geodezyjne przekazane przez Zamawiającego, przy wykorzystaniu sieci poligonizacji państwowej albo innej osnowy geodezyjnej, określonej w dokumentacji projektowej.</w:t>
      </w:r>
    </w:p>
    <w:p w:rsidR="00B867F0" w:rsidRPr="00FC7A7C" w:rsidRDefault="00B867F0" w:rsidP="00B867F0">
      <w:pPr>
        <w:tabs>
          <w:tab w:val="left" w:pos="0"/>
        </w:tabs>
        <w:rPr>
          <w:rFonts w:ascii="Calibri" w:hAnsi="Calibri" w:cs="Calibri"/>
        </w:rPr>
      </w:pPr>
      <w:r w:rsidRPr="00FC7A7C">
        <w:rPr>
          <w:rFonts w:ascii="Calibri" w:hAnsi="Calibri" w:cs="Calibri"/>
        </w:rPr>
        <w:t>Oś trasy powinna być wyznaczona w punktach głównych i w punktach pośrednich w odległości zależnej od charakterystyki terenu i ukształtowania trasy, lecz nie rzadziej niż co 50 metrów.</w:t>
      </w:r>
    </w:p>
    <w:p w:rsidR="00B867F0" w:rsidRPr="00FC7A7C" w:rsidRDefault="00B867F0" w:rsidP="00B867F0">
      <w:pPr>
        <w:tabs>
          <w:tab w:val="left" w:pos="0"/>
        </w:tabs>
        <w:rPr>
          <w:rFonts w:ascii="Calibri" w:hAnsi="Calibri" w:cs="Calibri"/>
        </w:rPr>
      </w:pPr>
      <w:r w:rsidRPr="00FC7A7C">
        <w:rPr>
          <w:rFonts w:ascii="Calibri" w:hAnsi="Calibri" w:cs="Calibri"/>
        </w:rPr>
        <w:t xml:space="preserve">Dopuszczalne odchylenie sytuacyjne wytyczonej osi trasy w stosunku do dokumentacji projektowej nie może być większe niż 5 </w:t>
      </w:r>
      <w:proofErr w:type="spellStart"/>
      <w:r w:rsidRPr="00FC7A7C">
        <w:rPr>
          <w:rFonts w:ascii="Calibri" w:hAnsi="Calibri" w:cs="Calibri"/>
        </w:rPr>
        <w:t>cm</w:t>
      </w:r>
      <w:proofErr w:type="spellEnd"/>
      <w:r w:rsidRPr="00FC7A7C">
        <w:rPr>
          <w:rFonts w:ascii="Calibri" w:hAnsi="Calibri" w:cs="Calibri"/>
        </w:rPr>
        <w:t>. Rzędne niwelety punktów osi trasy należy wyznaczyć z dokładnością do 1 cm w stosunku do rzędnych niwelety określonych w dokumentacji projektowej.</w:t>
      </w:r>
    </w:p>
    <w:p w:rsidR="00B867F0" w:rsidRPr="00FC7A7C" w:rsidRDefault="00B867F0" w:rsidP="00B867F0">
      <w:pPr>
        <w:tabs>
          <w:tab w:val="left" w:pos="0"/>
        </w:tabs>
        <w:rPr>
          <w:rFonts w:ascii="Calibri" w:hAnsi="Calibri" w:cs="Calibri"/>
        </w:rPr>
      </w:pPr>
      <w:r w:rsidRPr="00FC7A7C">
        <w:rPr>
          <w:rFonts w:ascii="Calibri" w:hAnsi="Calibri" w:cs="Calibri"/>
        </w:rPr>
        <w:t xml:space="preserve">Do utrwalenia osi trasy w terenie należy użyć materiałów wymienionych w </w:t>
      </w:r>
      <w:proofErr w:type="spellStart"/>
      <w:r w:rsidRPr="00FC7A7C">
        <w:rPr>
          <w:rFonts w:ascii="Calibri" w:hAnsi="Calibri" w:cs="Calibri"/>
        </w:rPr>
        <w:t>pkt</w:t>
      </w:r>
      <w:proofErr w:type="spellEnd"/>
      <w:r w:rsidRPr="00FC7A7C">
        <w:rPr>
          <w:rFonts w:ascii="Calibri" w:hAnsi="Calibri" w:cs="Calibri"/>
        </w:rPr>
        <w:t xml:space="preserve"> 2.2.</w:t>
      </w:r>
    </w:p>
    <w:p w:rsidR="00B867F0" w:rsidRPr="00FC7A7C" w:rsidRDefault="00B867F0" w:rsidP="00B867F0">
      <w:pPr>
        <w:tabs>
          <w:tab w:val="left" w:pos="0"/>
        </w:tabs>
        <w:rPr>
          <w:rFonts w:ascii="Calibri" w:hAnsi="Calibri" w:cs="Calibri"/>
        </w:rPr>
      </w:pPr>
      <w:r w:rsidRPr="00FC7A7C">
        <w:rPr>
          <w:rFonts w:ascii="Calibri" w:hAnsi="Calibri" w:cs="Calibri"/>
        </w:rPr>
        <w:t>Usunięcie pali z osi trasy jest dopuszczalne tylko wówczas, gdy Wykonawca robót zastąpi je odpowiednimi palami po obu stronach osi, umieszczonych poza granicą robót.</w:t>
      </w:r>
    </w:p>
    <w:p w:rsidR="00B867F0" w:rsidRPr="00FC7A7C" w:rsidRDefault="00B867F0" w:rsidP="00B867F0">
      <w:pPr>
        <w:pStyle w:val="Nagwek4"/>
        <w:rPr>
          <w:rFonts w:ascii="Calibri" w:hAnsi="Calibri" w:cs="Calibri"/>
          <w:color w:val="auto"/>
        </w:rPr>
      </w:pPr>
      <w:r w:rsidRPr="00FC7A7C">
        <w:rPr>
          <w:rFonts w:ascii="Calibri" w:hAnsi="Calibri" w:cs="Calibri"/>
          <w:color w:val="auto"/>
        </w:rPr>
        <w:t>5.5. Wyznaczenie przekrojów poprzecznych</w:t>
      </w:r>
    </w:p>
    <w:p w:rsidR="00B867F0" w:rsidRPr="00FC7A7C" w:rsidRDefault="00B867F0" w:rsidP="00B867F0">
      <w:pPr>
        <w:tabs>
          <w:tab w:val="left" w:pos="0"/>
        </w:tabs>
        <w:rPr>
          <w:rFonts w:ascii="Calibri" w:hAnsi="Calibri" w:cs="Calibri"/>
        </w:rPr>
      </w:pPr>
      <w:r w:rsidRPr="00FC7A7C">
        <w:rPr>
          <w:rFonts w:ascii="Calibri" w:hAnsi="Calibri" w:cs="Calibri"/>
        </w:rPr>
        <w:t>Wyznaczenie przekrojów poprzecznych obejmuje wyznaczenie krawędzi nasypów i wykopów na powierzchni terenu (określenie granicy robót), zgodnie z dokumentacją projektową oraz w miejscach wymagających uzupełnienia dla poprawnego przeprowadzenia robót i w miejscach zaakceptowanych przez Inżyniera/Kierownika projektu.</w:t>
      </w:r>
    </w:p>
    <w:p w:rsidR="00B867F0" w:rsidRPr="00FC7A7C" w:rsidRDefault="00B867F0" w:rsidP="00B867F0">
      <w:pPr>
        <w:tabs>
          <w:tab w:val="left" w:pos="0"/>
        </w:tabs>
        <w:rPr>
          <w:rFonts w:ascii="Calibri" w:hAnsi="Calibri" w:cs="Calibri"/>
        </w:rPr>
      </w:pPr>
      <w:r w:rsidRPr="00FC7A7C">
        <w:rPr>
          <w:rFonts w:ascii="Calibri" w:hAnsi="Calibri" w:cs="Calibri"/>
        </w:rPr>
        <w:t>Do wyznaczania krawędzi nasypów i wykopów należy stosować dobrze widoczne paliki lub wiechy. Wiechy należy stosować w przypadku nasypów o wysokości przekraczającej 1 metr oraz wykopów głębszych niż 1 metr. Odległość między palikami lub wiechami należy dostosować do ukształtowania terenu oraz geometrii trasy drogowej. Odległość ta co najmniej powinna odpowiadać odstępowi kolejnych przekrojów poprzecznych.</w:t>
      </w:r>
    </w:p>
    <w:p w:rsidR="00B867F0" w:rsidRPr="00FC7A7C" w:rsidRDefault="00B867F0" w:rsidP="00B867F0">
      <w:pPr>
        <w:tabs>
          <w:tab w:val="left" w:pos="0"/>
        </w:tabs>
        <w:rPr>
          <w:rFonts w:ascii="Calibri" w:hAnsi="Calibri" w:cs="Calibri"/>
        </w:rPr>
      </w:pPr>
      <w:r w:rsidRPr="00FC7A7C">
        <w:rPr>
          <w:rFonts w:ascii="Calibri" w:hAnsi="Calibri" w:cs="Calibri"/>
        </w:rPr>
        <w:t>Profilowanie przekrojów poprzecznych musi umożliwiać wykonanie nasypów i wykopów o kształcie zgodnym z dokumentacją projektową.</w:t>
      </w:r>
    </w:p>
    <w:p w:rsidR="00B867F0" w:rsidRPr="00FC7A7C" w:rsidRDefault="00B867F0" w:rsidP="00DC79FF">
      <w:pPr>
        <w:pStyle w:val="Nagwek3"/>
      </w:pPr>
      <w:r w:rsidRPr="00FC7A7C">
        <w:t>6. KONTROLA JAKOŚCI ROBÓT</w:t>
      </w:r>
    </w:p>
    <w:p w:rsidR="00B867F0" w:rsidRPr="00FC7A7C" w:rsidRDefault="00B867F0" w:rsidP="00B867F0">
      <w:pPr>
        <w:pStyle w:val="Nagwek4"/>
        <w:rPr>
          <w:rFonts w:ascii="Calibri" w:hAnsi="Calibri" w:cs="Calibri"/>
          <w:color w:val="auto"/>
        </w:rPr>
      </w:pPr>
      <w:r w:rsidRPr="00FC7A7C">
        <w:rPr>
          <w:rFonts w:ascii="Calibri" w:hAnsi="Calibri" w:cs="Calibri"/>
          <w:color w:val="auto"/>
        </w:rPr>
        <w:t>6.1. Ogólne zasady kontroli jakości robót</w:t>
      </w:r>
    </w:p>
    <w:p w:rsidR="00B867F0" w:rsidRPr="00FC7A7C" w:rsidRDefault="00B867F0" w:rsidP="00B867F0">
      <w:pPr>
        <w:tabs>
          <w:tab w:val="left" w:pos="0"/>
        </w:tabs>
        <w:rPr>
          <w:rFonts w:ascii="Calibri" w:hAnsi="Calibri" w:cs="Calibri"/>
        </w:rPr>
      </w:pPr>
      <w:r w:rsidRPr="00FC7A7C">
        <w:rPr>
          <w:rFonts w:ascii="Calibri" w:hAnsi="Calibri" w:cs="Calibri"/>
        </w:rPr>
        <w:t xml:space="preserve">Ogólne zasady kontroli jakości robót podano w </w:t>
      </w:r>
      <w:proofErr w:type="spellStart"/>
      <w:r w:rsidR="00FC7A7C" w:rsidRPr="00FC7A7C">
        <w:rPr>
          <w:rFonts w:ascii="Calibri" w:hAnsi="Calibri" w:cs="Calibri"/>
        </w:rPr>
        <w:t>STWiORB</w:t>
      </w:r>
      <w:proofErr w:type="spellEnd"/>
      <w:r w:rsidRPr="00FC7A7C">
        <w:rPr>
          <w:rFonts w:ascii="Calibri" w:hAnsi="Calibri" w:cs="Calibri"/>
        </w:rPr>
        <w:t xml:space="preserve"> D-M-00.00.00 „Wymagania ogólne” </w:t>
      </w:r>
      <w:proofErr w:type="spellStart"/>
      <w:r w:rsidRPr="00FC7A7C">
        <w:rPr>
          <w:rFonts w:ascii="Calibri" w:hAnsi="Calibri" w:cs="Calibri"/>
        </w:rPr>
        <w:t>pkt</w:t>
      </w:r>
      <w:proofErr w:type="spellEnd"/>
      <w:r w:rsidRPr="00FC7A7C">
        <w:rPr>
          <w:rFonts w:ascii="Calibri" w:hAnsi="Calibri" w:cs="Calibri"/>
        </w:rPr>
        <w:t xml:space="preserve"> 6.</w:t>
      </w:r>
    </w:p>
    <w:p w:rsidR="00B867F0" w:rsidRPr="00FC7A7C" w:rsidRDefault="00B867F0" w:rsidP="00B867F0">
      <w:pPr>
        <w:pStyle w:val="Nagwek4"/>
        <w:rPr>
          <w:rFonts w:ascii="Calibri" w:hAnsi="Calibri" w:cs="Calibri"/>
          <w:color w:val="auto"/>
        </w:rPr>
      </w:pPr>
      <w:r w:rsidRPr="00FC7A7C">
        <w:rPr>
          <w:rFonts w:ascii="Calibri" w:hAnsi="Calibri" w:cs="Calibri"/>
          <w:color w:val="auto"/>
        </w:rPr>
        <w:t>6.2. Kontrola jakości prac pomiarowych</w:t>
      </w:r>
    </w:p>
    <w:p w:rsidR="00B867F0" w:rsidRPr="00FC7A7C" w:rsidRDefault="00B867F0" w:rsidP="00B867F0">
      <w:pPr>
        <w:tabs>
          <w:tab w:val="left" w:pos="0"/>
        </w:tabs>
        <w:rPr>
          <w:rFonts w:ascii="Calibri" w:hAnsi="Calibri" w:cs="Calibri"/>
        </w:rPr>
      </w:pPr>
      <w:r w:rsidRPr="00FC7A7C">
        <w:rPr>
          <w:rFonts w:ascii="Calibri" w:hAnsi="Calibri" w:cs="Calibri"/>
        </w:rPr>
        <w:t xml:space="preserve">Kontrolę jakości prac pomiarowych związanych z odtworzeniem trasy i punktów wysokościowych należy prowadzić według ogólnych zasad określonych w instrukcjach i wytycznych </w:t>
      </w:r>
      <w:proofErr w:type="spellStart"/>
      <w:r w:rsidRPr="00FC7A7C">
        <w:rPr>
          <w:rFonts w:ascii="Calibri" w:hAnsi="Calibri" w:cs="Calibri"/>
        </w:rPr>
        <w:t>GUGiK</w:t>
      </w:r>
      <w:proofErr w:type="spellEnd"/>
      <w:r w:rsidRPr="00FC7A7C">
        <w:rPr>
          <w:rFonts w:ascii="Calibri" w:hAnsi="Calibri" w:cs="Calibri"/>
        </w:rPr>
        <w:t xml:space="preserve"> (1,2,3,4,5,6,7) zgodnie z wymaganiami podanymi w </w:t>
      </w:r>
      <w:proofErr w:type="spellStart"/>
      <w:r w:rsidRPr="00FC7A7C">
        <w:rPr>
          <w:rFonts w:ascii="Calibri" w:hAnsi="Calibri" w:cs="Calibri"/>
        </w:rPr>
        <w:t>pkt</w:t>
      </w:r>
      <w:proofErr w:type="spellEnd"/>
      <w:r w:rsidRPr="00FC7A7C">
        <w:rPr>
          <w:rFonts w:ascii="Calibri" w:hAnsi="Calibri" w:cs="Calibri"/>
        </w:rPr>
        <w:t xml:space="preserve"> 5.4.</w:t>
      </w:r>
    </w:p>
    <w:p w:rsidR="00B867F0" w:rsidRPr="00FC7A7C" w:rsidRDefault="00B867F0" w:rsidP="00DC79FF">
      <w:pPr>
        <w:pStyle w:val="Nagwek3"/>
      </w:pPr>
      <w:r w:rsidRPr="00FC7A7C">
        <w:t>7. OBMIAR ROBÓT</w:t>
      </w:r>
    </w:p>
    <w:p w:rsidR="00B867F0" w:rsidRPr="00FC7A7C" w:rsidRDefault="00B867F0" w:rsidP="00B867F0">
      <w:pPr>
        <w:pStyle w:val="Nagwek4"/>
        <w:rPr>
          <w:rFonts w:ascii="Calibri" w:hAnsi="Calibri" w:cs="Calibri"/>
          <w:color w:val="auto"/>
        </w:rPr>
      </w:pPr>
      <w:r w:rsidRPr="00FC7A7C">
        <w:rPr>
          <w:rFonts w:ascii="Calibri" w:hAnsi="Calibri" w:cs="Calibri"/>
          <w:color w:val="auto"/>
        </w:rPr>
        <w:t>7.1. Ogólne zasady obmiaru robót</w:t>
      </w:r>
    </w:p>
    <w:p w:rsidR="00B867F0" w:rsidRPr="00FC7A7C" w:rsidRDefault="00B867F0" w:rsidP="00B867F0">
      <w:pPr>
        <w:tabs>
          <w:tab w:val="left" w:pos="0"/>
        </w:tabs>
        <w:rPr>
          <w:rFonts w:ascii="Calibri" w:hAnsi="Calibri" w:cs="Calibri"/>
        </w:rPr>
      </w:pPr>
      <w:r w:rsidRPr="00FC7A7C">
        <w:rPr>
          <w:rFonts w:ascii="Calibri" w:hAnsi="Calibri" w:cs="Calibri"/>
        </w:rPr>
        <w:t xml:space="preserve">Ogólne zasady obmiaru robót podano w </w:t>
      </w:r>
      <w:proofErr w:type="spellStart"/>
      <w:r w:rsidR="00FC7A7C" w:rsidRPr="00FC7A7C">
        <w:rPr>
          <w:rFonts w:ascii="Calibri" w:hAnsi="Calibri" w:cs="Calibri"/>
        </w:rPr>
        <w:t>STWiORB</w:t>
      </w:r>
      <w:proofErr w:type="spellEnd"/>
      <w:r w:rsidRPr="00FC7A7C">
        <w:rPr>
          <w:rFonts w:ascii="Calibri" w:hAnsi="Calibri" w:cs="Calibri"/>
        </w:rPr>
        <w:t xml:space="preserve"> D-M-00.00.00 „Wymagania ogólne” </w:t>
      </w:r>
      <w:proofErr w:type="spellStart"/>
      <w:r w:rsidRPr="00FC7A7C">
        <w:rPr>
          <w:rFonts w:ascii="Calibri" w:hAnsi="Calibri" w:cs="Calibri"/>
        </w:rPr>
        <w:t>pkt</w:t>
      </w:r>
      <w:proofErr w:type="spellEnd"/>
      <w:r w:rsidRPr="00FC7A7C">
        <w:rPr>
          <w:rFonts w:ascii="Calibri" w:hAnsi="Calibri" w:cs="Calibri"/>
        </w:rPr>
        <w:t xml:space="preserve"> 7.</w:t>
      </w:r>
    </w:p>
    <w:p w:rsidR="00B867F0" w:rsidRPr="00FC7A7C" w:rsidRDefault="00B867F0" w:rsidP="00B867F0">
      <w:pPr>
        <w:pStyle w:val="Nagwek4"/>
        <w:rPr>
          <w:rFonts w:ascii="Calibri" w:hAnsi="Calibri" w:cs="Calibri"/>
          <w:color w:val="auto"/>
        </w:rPr>
      </w:pPr>
      <w:r w:rsidRPr="00FC7A7C">
        <w:rPr>
          <w:rFonts w:ascii="Calibri" w:hAnsi="Calibri" w:cs="Calibri"/>
          <w:color w:val="auto"/>
        </w:rPr>
        <w:t>7.2. Jednostka obmiarowa</w:t>
      </w:r>
    </w:p>
    <w:p w:rsidR="00B867F0" w:rsidRPr="00FC7A7C" w:rsidRDefault="00B867F0" w:rsidP="00B867F0">
      <w:pPr>
        <w:tabs>
          <w:tab w:val="left" w:pos="0"/>
        </w:tabs>
        <w:rPr>
          <w:rFonts w:ascii="Calibri" w:hAnsi="Calibri" w:cs="Calibri"/>
        </w:rPr>
      </w:pPr>
      <w:r w:rsidRPr="00FC7A7C">
        <w:rPr>
          <w:rFonts w:ascii="Calibri" w:hAnsi="Calibri" w:cs="Calibri"/>
        </w:rPr>
        <w:t>Jednostką obmiarową jest km (kilometr) odtworzonej trasy w terenie.</w:t>
      </w:r>
    </w:p>
    <w:p w:rsidR="00B867F0" w:rsidRPr="00FC7A7C" w:rsidRDefault="00B867F0" w:rsidP="00DC79FF">
      <w:pPr>
        <w:pStyle w:val="Nagwek3"/>
      </w:pPr>
      <w:r w:rsidRPr="00FC7A7C">
        <w:t>8. ODBIÓR ROBÓT</w:t>
      </w:r>
    </w:p>
    <w:p w:rsidR="00B867F0" w:rsidRPr="00FC7A7C" w:rsidRDefault="00B867F0" w:rsidP="00B867F0">
      <w:pPr>
        <w:pStyle w:val="Nagwek4"/>
        <w:rPr>
          <w:rFonts w:ascii="Calibri" w:hAnsi="Calibri" w:cs="Calibri"/>
          <w:color w:val="auto"/>
        </w:rPr>
      </w:pPr>
      <w:r w:rsidRPr="00FC7A7C">
        <w:rPr>
          <w:rFonts w:ascii="Calibri" w:hAnsi="Calibri" w:cs="Calibri"/>
          <w:color w:val="auto"/>
        </w:rPr>
        <w:t>8.1. Ogólne zasady odbioru robót</w:t>
      </w:r>
    </w:p>
    <w:p w:rsidR="00B867F0" w:rsidRPr="00FC7A7C" w:rsidRDefault="00B867F0" w:rsidP="00B867F0">
      <w:pPr>
        <w:tabs>
          <w:tab w:val="left" w:pos="0"/>
        </w:tabs>
        <w:rPr>
          <w:rFonts w:ascii="Calibri" w:hAnsi="Calibri" w:cs="Calibri"/>
        </w:rPr>
      </w:pPr>
      <w:r w:rsidRPr="00FC7A7C">
        <w:rPr>
          <w:rFonts w:ascii="Calibri" w:hAnsi="Calibri" w:cs="Calibri"/>
        </w:rPr>
        <w:t xml:space="preserve">Ogólne zasady odbioru robót podano w </w:t>
      </w:r>
      <w:proofErr w:type="spellStart"/>
      <w:r w:rsidR="00FC7A7C" w:rsidRPr="00FC7A7C">
        <w:rPr>
          <w:rFonts w:ascii="Calibri" w:hAnsi="Calibri" w:cs="Calibri"/>
        </w:rPr>
        <w:t>STWiORB</w:t>
      </w:r>
      <w:proofErr w:type="spellEnd"/>
      <w:r w:rsidRPr="00FC7A7C">
        <w:rPr>
          <w:rFonts w:ascii="Calibri" w:hAnsi="Calibri" w:cs="Calibri"/>
        </w:rPr>
        <w:t xml:space="preserve"> D-M-00.00.00 „Wymagania ogólne” </w:t>
      </w:r>
      <w:proofErr w:type="spellStart"/>
      <w:r w:rsidRPr="00FC7A7C">
        <w:rPr>
          <w:rFonts w:ascii="Calibri" w:hAnsi="Calibri" w:cs="Calibri"/>
        </w:rPr>
        <w:t>pkt</w:t>
      </w:r>
      <w:proofErr w:type="spellEnd"/>
      <w:r w:rsidRPr="00FC7A7C">
        <w:rPr>
          <w:rFonts w:ascii="Calibri" w:hAnsi="Calibri" w:cs="Calibri"/>
        </w:rPr>
        <w:t xml:space="preserve"> 8.</w:t>
      </w:r>
    </w:p>
    <w:p w:rsidR="00B867F0" w:rsidRPr="00FC7A7C" w:rsidRDefault="00B867F0" w:rsidP="00B867F0">
      <w:pPr>
        <w:pStyle w:val="Nagwek4"/>
        <w:rPr>
          <w:rFonts w:ascii="Calibri" w:hAnsi="Calibri" w:cs="Calibri"/>
          <w:color w:val="auto"/>
        </w:rPr>
      </w:pPr>
      <w:r w:rsidRPr="00FC7A7C">
        <w:rPr>
          <w:rFonts w:ascii="Calibri" w:hAnsi="Calibri" w:cs="Calibri"/>
          <w:color w:val="auto"/>
        </w:rPr>
        <w:t>8.2. Sposób odbioru robót</w:t>
      </w:r>
    </w:p>
    <w:p w:rsidR="00B867F0" w:rsidRPr="00FC7A7C" w:rsidRDefault="00B867F0" w:rsidP="00B867F0">
      <w:pPr>
        <w:tabs>
          <w:tab w:val="left" w:pos="0"/>
        </w:tabs>
        <w:rPr>
          <w:rFonts w:ascii="Calibri" w:hAnsi="Calibri" w:cs="Calibri"/>
        </w:rPr>
      </w:pPr>
      <w:r w:rsidRPr="00FC7A7C">
        <w:rPr>
          <w:rFonts w:ascii="Calibri" w:hAnsi="Calibri" w:cs="Calibri"/>
        </w:rPr>
        <w:t>Odbiór robót związanych z odtworzeniem trasy w terenie następuje na podstawie szkiców i dzienników pomiarów geodezyjnych lub protokółu z kontroli geodezyjnej, które Wykonawca przedkłada Inżynierowi/Kierownikowi projektu.</w:t>
      </w:r>
    </w:p>
    <w:p w:rsidR="00B867F0" w:rsidRPr="00FC7A7C" w:rsidRDefault="00B867F0" w:rsidP="00DC79FF">
      <w:pPr>
        <w:pStyle w:val="Nagwek3"/>
      </w:pPr>
      <w:r w:rsidRPr="00FC7A7C">
        <w:t>9. PODSTAWA PŁATNOŚCI</w:t>
      </w:r>
    </w:p>
    <w:p w:rsidR="00B867F0" w:rsidRPr="00FC7A7C" w:rsidRDefault="00B867F0" w:rsidP="00B867F0">
      <w:pPr>
        <w:pStyle w:val="Nagwek4"/>
        <w:rPr>
          <w:rFonts w:ascii="Calibri" w:hAnsi="Calibri" w:cs="Calibri"/>
          <w:color w:val="auto"/>
        </w:rPr>
      </w:pPr>
      <w:r w:rsidRPr="00FC7A7C">
        <w:rPr>
          <w:rFonts w:ascii="Calibri" w:hAnsi="Calibri" w:cs="Calibri"/>
          <w:color w:val="auto"/>
        </w:rPr>
        <w:t>9.1. Ogólne ustalenia dotyczące podstawy płatności</w:t>
      </w:r>
    </w:p>
    <w:p w:rsidR="00B867F0" w:rsidRPr="00FC7A7C" w:rsidRDefault="00B867F0" w:rsidP="00B867F0">
      <w:pPr>
        <w:tabs>
          <w:tab w:val="left" w:pos="0"/>
        </w:tabs>
        <w:rPr>
          <w:rFonts w:ascii="Calibri" w:hAnsi="Calibri" w:cs="Calibri"/>
        </w:rPr>
      </w:pPr>
      <w:r w:rsidRPr="00FC7A7C">
        <w:rPr>
          <w:rFonts w:ascii="Calibri" w:hAnsi="Calibri" w:cs="Calibri"/>
        </w:rPr>
        <w:t xml:space="preserve">Ogólne ustalenia dotyczące podstawy płatności podano w </w:t>
      </w:r>
      <w:proofErr w:type="spellStart"/>
      <w:r w:rsidR="00FC7A7C" w:rsidRPr="00FC7A7C">
        <w:rPr>
          <w:rFonts w:ascii="Calibri" w:hAnsi="Calibri" w:cs="Calibri"/>
        </w:rPr>
        <w:t>STWiORB</w:t>
      </w:r>
      <w:proofErr w:type="spellEnd"/>
      <w:r w:rsidRPr="00FC7A7C">
        <w:rPr>
          <w:rFonts w:ascii="Calibri" w:hAnsi="Calibri" w:cs="Calibri"/>
        </w:rPr>
        <w:t xml:space="preserve"> D-M-00.00.00 „Wymagania ogólne” </w:t>
      </w:r>
      <w:proofErr w:type="spellStart"/>
      <w:r w:rsidRPr="00FC7A7C">
        <w:rPr>
          <w:rFonts w:ascii="Calibri" w:hAnsi="Calibri" w:cs="Calibri"/>
        </w:rPr>
        <w:t>pkt</w:t>
      </w:r>
      <w:proofErr w:type="spellEnd"/>
      <w:r w:rsidRPr="00FC7A7C">
        <w:rPr>
          <w:rFonts w:ascii="Calibri" w:hAnsi="Calibri" w:cs="Calibri"/>
        </w:rPr>
        <w:t xml:space="preserve"> 9.</w:t>
      </w:r>
    </w:p>
    <w:p w:rsidR="00B867F0" w:rsidRPr="00FC7A7C" w:rsidRDefault="00B867F0" w:rsidP="00B867F0">
      <w:pPr>
        <w:tabs>
          <w:tab w:val="left" w:pos="0"/>
        </w:tabs>
        <w:rPr>
          <w:rFonts w:ascii="Calibri" w:hAnsi="Calibri" w:cs="Calibri"/>
        </w:rPr>
      </w:pPr>
      <w:r w:rsidRPr="00FC7A7C">
        <w:rPr>
          <w:rFonts w:ascii="Calibri" w:hAnsi="Calibri" w:cs="Calibri"/>
        </w:rPr>
        <w:tab/>
      </w:r>
    </w:p>
    <w:p w:rsidR="00B867F0" w:rsidRPr="00FC7A7C" w:rsidRDefault="00B867F0" w:rsidP="00DC79FF">
      <w:pPr>
        <w:pStyle w:val="Nagwek3"/>
      </w:pPr>
      <w:r w:rsidRPr="00FC7A7C">
        <w:t>10. PRZEPISY ZWIĄZANE</w:t>
      </w:r>
    </w:p>
    <w:p w:rsidR="00B867F0" w:rsidRPr="00FC7A7C" w:rsidRDefault="00B867F0" w:rsidP="00AE1264">
      <w:pPr>
        <w:numPr>
          <w:ilvl w:val="0"/>
          <w:numId w:val="16"/>
        </w:numPr>
        <w:tabs>
          <w:tab w:val="left" w:pos="0"/>
        </w:tabs>
        <w:suppressAutoHyphens w:val="0"/>
        <w:adjustRightInd w:val="0"/>
        <w:jc w:val="both"/>
        <w:rPr>
          <w:rFonts w:ascii="Calibri" w:hAnsi="Calibri" w:cs="Calibri"/>
        </w:rPr>
      </w:pPr>
      <w:r w:rsidRPr="00FC7A7C">
        <w:rPr>
          <w:rFonts w:ascii="Calibri" w:hAnsi="Calibri" w:cs="Calibri"/>
        </w:rPr>
        <w:t>Instrukcja techniczna 0-1. Ogólne zasady wykonywania prac geodezyjnych.</w:t>
      </w:r>
    </w:p>
    <w:p w:rsidR="00B867F0" w:rsidRPr="00FC7A7C" w:rsidRDefault="00B867F0" w:rsidP="00AE1264">
      <w:pPr>
        <w:numPr>
          <w:ilvl w:val="0"/>
          <w:numId w:val="16"/>
        </w:numPr>
        <w:tabs>
          <w:tab w:val="left" w:pos="0"/>
        </w:tabs>
        <w:suppressAutoHyphens w:val="0"/>
        <w:adjustRightInd w:val="0"/>
        <w:jc w:val="both"/>
        <w:rPr>
          <w:rFonts w:ascii="Calibri" w:hAnsi="Calibri" w:cs="Calibri"/>
        </w:rPr>
      </w:pPr>
      <w:r w:rsidRPr="00FC7A7C">
        <w:rPr>
          <w:rFonts w:ascii="Calibri" w:hAnsi="Calibri" w:cs="Calibri"/>
        </w:rPr>
        <w:lastRenderedPageBreak/>
        <w:t>Instrukcja techniczna G-3. Geodezyjna obsługa inwestycji, Główny Urząd Geodezji i Kartografii, Warszawa 1979.</w:t>
      </w:r>
    </w:p>
    <w:p w:rsidR="00B867F0" w:rsidRPr="00FC7A7C" w:rsidRDefault="00B867F0" w:rsidP="00AE1264">
      <w:pPr>
        <w:numPr>
          <w:ilvl w:val="0"/>
          <w:numId w:val="16"/>
        </w:numPr>
        <w:tabs>
          <w:tab w:val="left" w:pos="0"/>
        </w:tabs>
        <w:suppressAutoHyphens w:val="0"/>
        <w:adjustRightInd w:val="0"/>
        <w:jc w:val="both"/>
        <w:rPr>
          <w:rFonts w:ascii="Calibri" w:hAnsi="Calibri" w:cs="Calibri"/>
        </w:rPr>
      </w:pPr>
      <w:r w:rsidRPr="00FC7A7C">
        <w:rPr>
          <w:rFonts w:ascii="Calibri" w:hAnsi="Calibri" w:cs="Calibri"/>
        </w:rPr>
        <w:t xml:space="preserve">Instrukcja techniczna G-1. Geodezyjna osnowa pozioma, </w:t>
      </w:r>
      <w:proofErr w:type="spellStart"/>
      <w:r w:rsidRPr="00FC7A7C">
        <w:rPr>
          <w:rFonts w:ascii="Calibri" w:hAnsi="Calibri" w:cs="Calibri"/>
        </w:rPr>
        <w:t>GUGiK</w:t>
      </w:r>
      <w:proofErr w:type="spellEnd"/>
      <w:r w:rsidRPr="00FC7A7C">
        <w:rPr>
          <w:rFonts w:ascii="Calibri" w:hAnsi="Calibri" w:cs="Calibri"/>
        </w:rPr>
        <w:t xml:space="preserve"> 1978.</w:t>
      </w:r>
    </w:p>
    <w:p w:rsidR="00B867F0" w:rsidRPr="00FC7A7C" w:rsidRDefault="00B867F0" w:rsidP="00AE1264">
      <w:pPr>
        <w:numPr>
          <w:ilvl w:val="0"/>
          <w:numId w:val="16"/>
        </w:numPr>
        <w:tabs>
          <w:tab w:val="left" w:pos="0"/>
        </w:tabs>
        <w:suppressAutoHyphens w:val="0"/>
        <w:adjustRightInd w:val="0"/>
        <w:jc w:val="both"/>
        <w:rPr>
          <w:rFonts w:ascii="Calibri" w:hAnsi="Calibri" w:cs="Calibri"/>
        </w:rPr>
      </w:pPr>
      <w:r w:rsidRPr="00FC7A7C">
        <w:rPr>
          <w:rFonts w:ascii="Calibri" w:hAnsi="Calibri" w:cs="Calibri"/>
        </w:rPr>
        <w:t xml:space="preserve">Instrukcja techniczna G-2. Wysokościowa osnowa geodezyjna, </w:t>
      </w:r>
      <w:proofErr w:type="spellStart"/>
      <w:r w:rsidRPr="00FC7A7C">
        <w:rPr>
          <w:rFonts w:ascii="Calibri" w:hAnsi="Calibri" w:cs="Calibri"/>
        </w:rPr>
        <w:t>GUGiK</w:t>
      </w:r>
      <w:proofErr w:type="spellEnd"/>
      <w:r w:rsidRPr="00FC7A7C">
        <w:rPr>
          <w:rFonts w:ascii="Calibri" w:hAnsi="Calibri" w:cs="Calibri"/>
        </w:rPr>
        <w:t xml:space="preserve"> 1983.</w:t>
      </w:r>
    </w:p>
    <w:p w:rsidR="00B867F0" w:rsidRPr="00FC7A7C" w:rsidRDefault="00B867F0" w:rsidP="00AE1264">
      <w:pPr>
        <w:numPr>
          <w:ilvl w:val="0"/>
          <w:numId w:val="16"/>
        </w:numPr>
        <w:tabs>
          <w:tab w:val="left" w:pos="0"/>
        </w:tabs>
        <w:suppressAutoHyphens w:val="0"/>
        <w:adjustRightInd w:val="0"/>
        <w:jc w:val="both"/>
        <w:rPr>
          <w:rFonts w:ascii="Calibri" w:hAnsi="Calibri" w:cs="Calibri"/>
        </w:rPr>
      </w:pPr>
      <w:r w:rsidRPr="00FC7A7C">
        <w:rPr>
          <w:rFonts w:ascii="Calibri" w:hAnsi="Calibri" w:cs="Calibri"/>
        </w:rPr>
        <w:t xml:space="preserve">Instrukcja techniczna G-4. Pomiary sytuacyjne i wysokościowe, </w:t>
      </w:r>
      <w:proofErr w:type="spellStart"/>
      <w:r w:rsidRPr="00FC7A7C">
        <w:rPr>
          <w:rFonts w:ascii="Calibri" w:hAnsi="Calibri" w:cs="Calibri"/>
        </w:rPr>
        <w:t>GUGiK</w:t>
      </w:r>
      <w:proofErr w:type="spellEnd"/>
      <w:r w:rsidRPr="00FC7A7C">
        <w:rPr>
          <w:rFonts w:ascii="Calibri" w:hAnsi="Calibri" w:cs="Calibri"/>
        </w:rPr>
        <w:t xml:space="preserve"> 1979.</w:t>
      </w:r>
    </w:p>
    <w:p w:rsidR="00B867F0" w:rsidRPr="00FC7A7C" w:rsidRDefault="00B867F0" w:rsidP="00AE1264">
      <w:pPr>
        <w:numPr>
          <w:ilvl w:val="0"/>
          <w:numId w:val="16"/>
        </w:numPr>
        <w:tabs>
          <w:tab w:val="left" w:pos="0"/>
        </w:tabs>
        <w:suppressAutoHyphens w:val="0"/>
        <w:adjustRightInd w:val="0"/>
        <w:jc w:val="both"/>
        <w:rPr>
          <w:rFonts w:ascii="Calibri" w:hAnsi="Calibri" w:cs="Calibri"/>
        </w:rPr>
      </w:pPr>
      <w:r w:rsidRPr="00FC7A7C">
        <w:rPr>
          <w:rFonts w:ascii="Calibri" w:hAnsi="Calibri" w:cs="Calibri"/>
        </w:rPr>
        <w:t xml:space="preserve">Wytyczne techniczne G-3.2. Pomiary realizacyjne, </w:t>
      </w:r>
      <w:proofErr w:type="spellStart"/>
      <w:r w:rsidRPr="00FC7A7C">
        <w:rPr>
          <w:rFonts w:ascii="Calibri" w:hAnsi="Calibri" w:cs="Calibri"/>
        </w:rPr>
        <w:t>GUGiK</w:t>
      </w:r>
      <w:proofErr w:type="spellEnd"/>
      <w:r w:rsidRPr="00FC7A7C">
        <w:rPr>
          <w:rFonts w:ascii="Calibri" w:hAnsi="Calibri" w:cs="Calibri"/>
        </w:rPr>
        <w:t xml:space="preserve"> 1983.</w:t>
      </w:r>
    </w:p>
    <w:p w:rsidR="00606C22" w:rsidRPr="0045229C" w:rsidRDefault="00B867F0" w:rsidP="0045229C">
      <w:pPr>
        <w:numPr>
          <w:ilvl w:val="0"/>
          <w:numId w:val="16"/>
        </w:numPr>
        <w:tabs>
          <w:tab w:val="left" w:pos="0"/>
        </w:tabs>
        <w:suppressAutoHyphens w:val="0"/>
        <w:adjustRightInd w:val="0"/>
        <w:jc w:val="both"/>
        <w:rPr>
          <w:rFonts w:ascii="Calibri" w:hAnsi="Calibri" w:cs="Calibri"/>
        </w:rPr>
      </w:pPr>
      <w:r w:rsidRPr="00FC7A7C">
        <w:rPr>
          <w:rFonts w:ascii="Calibri" w:hAnsi="Calibri" w:cs="Calibri"/>
        </w:rPr>
        <w:t xml:space="preserve">Wytyczne techniczne G-3.1. Osnowy realizacyjne, </w:t>
      </w:r>
      <w:proofErr w:type="spellStart"/>
      <w:r w:rsidRPr="00FC7A7C">
        <w:rPr>
          <w:rFonts w:ascii="Calibri" w:hAnsi="Calibri" w:cs="Calibri"/>
        </w:rPr>
        <w:t>GUGiK</w:t>
      </w:r>
      <w:proofErr w:type="spellEnd"/>
      <w:r w:rsidRPr="00FC7A7C">
        <w:rPr>
          <w:rFonts w:ascii="Calibri" w:hAnsi="Calibri" w:cs="Calibri"/>
        </w:rPr>
        <w:t xml:space="preserve"> 1983.</w:t>
      </w:r>
      <w:bookmarkStart w:id="38" w:name="_Toc352837478"/>
    </w:p>
    <w:p w:rsidR="00B867F0" w:rsidRPr="00FC7A7C" w:rsidRDefault="0045229C" w:rsidP="00DC79FF">
      <w:pPr>
        <w:pStyle w:val="Nagwek1"/>
        <w:rPr>
          <w:sz w:val="24"/>
          <w:szCs w:val="24"/>
        </w:rPr>
      </w:pPr>
      <w:r>
        <w:br w:type="column"/>
      </w:r>
      <w:bookmarkStart w:id="39" w:name="_Toc13483733"/>
      <w:r w:rsidR="00B867F0" w:rsidRPr="00FC7A7C">
        <w:lastRenderedPageBreak/>
        <w:t>D-01.02.01  USUNIĘCIE DRZEW I KRZAKÓW</w:t>
      </w:r>
      <w:bookmarkEnd w:id="38"/>
      <w:bookmarkEnd w:id="39"/>
    </w:p>
    <w:p w:rsidR="00B867F0" w:rsidRPr="00FC7A7C" w:rsidRDefault="00B867F0" w:rsidP="00B867F0">
      <w:pPr>
        <w:pStyle w:val="Standardowytekst"/>
        <w:rPr>
          <w:rFonts w:ascii="Calibri" w:hAnsi="Calibri" w:cs="Calibri"/>
          <w:b/>
          <w:bCs/>
          <w:sz w:val="24"/>
          <w:szCs w:val="24"/>
        </w:rPr>
      </w:pPr>
    </w:p>
    <w:p w:rsidR="00B867F0" w:rsidRPr="00FC7A7C" w:rsidRDefault="00B867F0" w:rsidP="00DC79FF">
      <w:pPr>
        <w:pStyle w:val="Nagwek3"/>
      </w:pPr>
      <w:r w:rsidRPr="00FC7A7C">
        <w:t>1. WSTĘP</w:t>
      </w:r>
    </w:p>
    <w:p w:rsidR="00B867F0" w:rsidRPr="00FC7A7C" w:rsidRDefault="00B867F0" w:rsidP="00B867F0">
      <w:pPr>
        <w:pStyle w:val="Nagwek4"/>
        <w:rPr>
          <w:rFonts w:ascii="Calibri" w:hAnsi="Calibri" w:cs="Calibri"/>
          <w:color w:val="auto"/>
        </w:rPr>
      </w:pPr>
      <w:r w:rsidRPr="00FC7A7C">
        <w:rPr>
          <w:rFonts w:ascii="Calibri" w:hAnsi="Calibri" w:cs="Calibri"/>
          <w:color w:val="auto"/>
        </w:rPr>
        <w:t xml:space="preserve">1.1.Przedmiot </w:t>
      </w:r>
      <w:proofErr w:type="spellStart"/>
      <w:r w:rsidR="00FC7A7C" w:rsidRPr="00FC7A7C">
        <w:rPr>
          <w:rFonts w:ascii="Calibri" w:hAnsi="Calibri" w:cs="Calibri"/>
          <w:color w:val="auto"/>
        </w:rPr>
        <w:t>STWiORB</w:t>
      </w:r>
      <w:proofErr w:type="spellEnd"/>
    </w:p>
    <w:p w:rsidR="00B867F0" w:rsidRPr="00FC7A7C" w:rsidRDefault="00B867F0" w:rsidP="00B867F0">
      <w:pPr>
        <w:tabs>
          <w:tab w:val="left" w:pos="0"/>
        </w:tabs>
        <w:rPr>
          <w:rFonts w:ascii="Calibri" w:hAnsi="Calibri" w:cs="Calibri"/>
        </w:rPr>
      </w:pPr>
      <w:r w:rsidRPr="00FC7A7C">
        <w:rPr>
          <w:rFonts w:ascii="Calibri" w:hAnsi="Calibri" w:cs="Calibri"/>
        </w:rPr>
        <w:t xml:space="preserve">Przedmiotem </w:t>
      </w:r>
      <w:r w:rsidR="00FC7A7C">
        <w:rPr>
          <w:rFonts w:ascii="Calibri" w:hAnsi="Calibri" w:cs="Calibri"/>
        </w:rPr>
        <w:t>niniejszej Specyfikacji Wykonania i Odbioru Robót Budowlanych (</w:t>
      </w:r>
      <w:proofErr w:type="spellStart"/>
      <w:r w:rsidR="00FC7A7C">
        <w:rPr>
          <w:rFonts w:ascii="Calibri" w:hAnsi="Calibri" w:cs="Calibri"/>
        </w:rPr>
        <w:t>STWiORB</w:t>
      </w:r>
      <w:proofErr w:type="spellEnd"/>
      <w:r w:rsidR="00FC7A7C">
        <w:rPr>
          <w:rFonts w:ascii="Calibri" w:hAnsi="Calibri" w:cs="Calibri"/>
        </w:rPr>
        <w:t>)</w:t>
      </w:r>
      <w:r w:rsidRPr="00FC7A7C">
        <w:rPr>
          <w:rFonts w:ascii="Calibri" w:hAnsi="Calibri" w:cs="Calibri"/>
        </w:rPr>
        <w:t xml:space="preserve"> są wymagania dotyczące wykonania i odbioru robót związanych z usunięciem drzew i krzaków rosnących w pasie drogowym.</w:t>
      </w:r>
    </w:p>
    <w:p w:rsidR="00B867F0" w:rsidRPr="00FC7A7C" w:rsidRDefault="00B867F0" w:rsidP="00B867F0">
      <w:pPr>
        <w:pStyle w:val="Nagwek4"/>
        <w:rPr>
          <w:rFonts w:ascii="Calibri" w:hAnsi="Calibri" w:cs="Calibri"/>
          <w:color w:val="auto"/>
        </w:rPr>
      </w:pPr>
      <w:r w:rsidRPr="00FC7A7C">
        <w:rPr>
          <w:rFonts w:ascii="Calibri" w:hAnsi="Calibri" w:cs="Calibri"/>
          <w:color w:val="auto"/>
        </w:rPr>
        <w:t xml:space="preserve">1.2. Zakres stosowania </w:t>
      </w:r>
      <w:proofErr w:type="spellStart"/>
      <w:r w:rsidR="00FC7A7C" w:rsidRPr="00FC7A7C">
        <w:rPr>
          <w:rFonts w:ascii="Calibri" w:hAnsi="Calibri" w:cs="Calibri"/>
          <w:color w:val="auto"/>
        </w:rPr>
        <w:t>STWiORB</w:t>
      </w:r>
      <w:proofErr w:type="spellEnd"/>
    </w:p>
    <w:p w:rsidR="008512E1" w:rsidRPr="00FC7A7C" w:rsidRDefault="00FC7A7C" w:rsidP="008512E1">
      <w:pPr>
        <w:rPr>
          <w:rFonts w:ascii="Calibri" w:hAnsi="Calibri" w:cs="Calibri"/>
        </w:rPr>
      </w:pPr>
      <w:r>
        <w:rPr>
          <w:rFonts w:ascii="Calibri" w:hAnsi="Calibri" w:cs="Calibri"/>
        </w:rPr>
        <w:t>Specyfikacja stanowi</w:t>
      </w:r>
      <w:r w:rsidR="008512E1" w:rsidRPr="00FC7A7C">
        <w:rPr>
          <w:rFonts w:ascii="Calibri" w:hAnsi="Calibri" w:cs="Calibri"/>
        </w:rPr>
        <w:t xml:space="preserve"> dokument przetargowy i kontraktowy przy realizacji  </w:t>
      </w:r>
      <w:r w:rsidR="00B4598F" w:rsidRPr="00FC7A7C">
        <w:rPr>
          <w:rFonts w:ascii="Calibri" w:hAnsi="Calibri" w:cs="Calibri"/>
        </w:rPr>
        <w:t>zada</w:t>
      </w:r>
      <w:r w:rsidR="00B4598F">
        <w:rPr>
          <w:rFonts w:ascii="Calibri" w:hAnsi="Calibri" w:cs="Calibri"/>
        </w:rPr>
        <w:t>ń wymienionych na stronie tytułowej</w:t>
      </w:r>
      <w:r w:rsidR="00B4598F" w:rsidRPr="00FC7A7C">
        <w:rPr>
          <w:rFonts w:ascii="Calibri" w:hAnsi="Calibri" w:cs="Calibri"/>
        </w:rPr>
        <w:t xml:space="preserve"> </w:t>
      </w:r>
      <w:r w:rsidR="00B4598F">
        <w:rPr>
          <w:rFonts w:ascii="Calibri" w:hAnsi="Calibri" w:cs="Calibri"/>
          <w:spacing w:val="-1"/>
        </w:rPr>
        <w:t>i realizowanych na terenie Czarny Bór.</w:t>
      </w:r>
    </w:p>
    <w:p w:rsidR="00B867F0" w:rsidRPr="00FC7A7C" w:rsidRDefault="00B867F0" w:rsidP="00B867F0">
      <w:pPr>
        <w:pStyle w:val="Nagwek4"/>
        <w:rPr>
          <w:rFonts w:ascii="Calibri" w:hAnsi="Calibri" w:cs="Calibri"/>
          <w:color w:val="auto"/>
        </w:rPr>
      </w:pPr>
      <w:r w:rsidRPr="00FC7A7C">
        <w:rPr>
          <w:rFonts w:ascii="Calibri" w:hAnsi="Calibri" w:cs="Calibri"/>
          <w:color w:val="auto"/>
        </w:rPr>
        <w:t xml:space="preserve">1.3. Zakres robót objętych </w:t>
      </w:r>
      <w:proofErr w:type="spellStart"/>
      <w:r w:rsidR="00FC7A7C" w:rsidRPr="00FC7A7C">
        <w:rPr>
          <w:rFonts w:ascii="Calibri" w:hAnsi="Calibri" w:cs="Calibri"/>
          <w:color w:val="auto"/>
        </w:rPr>
        <w:t>STWiORB</w:t>
      </w:r>
      <w:proofErr w:type="spellEnd"/>
    </w:p>
    <w:p w:rsidR="00B867F0" w:rsidRPr="00FC7A7C" w:rsidRDefault="00B867F0" w:rsidP="00B867F0">
      <w:pPr>
        <w:tabs>
          <w:tab w:val="left" w:pos="0"/>
        </w:tabs>
        <w:rPr>
          <w:rFonts w:ascii="Calibri" w:hAnsi="Calibri" w:cs="Calibri"/>
        </w:rPr>
      </w:pPr>
      <w:r w:rsidRPr="00FC7A7C">
        <w:rPr>
          <w:rFonts w:ascii="Calibri" w:hAnsi="Calibri" w:cs="Calibri"/>
        </w:rPr>
        <w:t xml:space="preserve">Ustalenia zawarte w </w:t>
      </w:r>
      <w:r w:rsidR="00FC7A7C">
        <w:rPr>
          <w:rFonts w:ascii="Calibri" w:hAnsi="Calibri" w:cs="Calibri"/>
        </w:rPr>
        <w:t>niniejszej Specyfikacji Wykonania i Odbioru Robót Budowlanych (</w:t>
      </w:r>
      <w:proofErr w:type="spellStart"/>
      <w:r w:rsidR="00FC7A7C">
        <w:rPr>
          <w:rFonts w:ascii="Calibri" w:hAnsi="Calibri" w:cs="Calibri"/>
        </w:rPr>
        <w:t>STWiORB</w:t>
      </w:r>
      <w:proofErr w:type="spellEnd"/>
      <w:r w:rsidR="00FC7A7C">
        <w:rPr>
          <w:rFonts w:ascii="Calibri" w:hAnsi="Calibri" w:cs="Calibri"/>
        </w:rPr>
        <w:t>)</w:t>
      </w:r>
      <w:r w:rsidRPr="00FC7A7C">
        <w:rPr>
          <w:rFonts w:ascii="Calibri" w:hAnsi="Calibri" w:cs="Calibri"/>
        </w:rPr>
        <w:t xml:space="preserve"> dotyczą zasad prowadzenia robót związanych z usunięciem krzaków, wykonywanych w ramach robót przygotowawczych.</w:t>
      </w:r>
    </w:p>
    <w:p w:rsidR="00B867F0" w:rsidRPr="00FC7A7C" w:rsidRDefault="00B867F0" w:rsidP="00B867F0">
      <w:pPr>
        <w:pStyle w:val="Nagwek4"/>
        <w:rPr>
          <w:rFonts w:ascii="Calibri" w:hAnsi="Calibri" w:cs="Calibri"/>
          <w:color w:val="auto"/>
        </w:rPr>
      </w:pPr>
      <w:r w:rsidRPr="00FC7A7C">
        <w:rPr>
          <w:rFonts w:ascii="Calibri" w:hAnsi="Calibri" w:cs="Calibri"/>
          <w:color w:val="auto"/>
        </w:rPr>
        <w:t>1.4. Określenia podstawowe</w:t>
      </w:r>
    </w:p>
    <w:p w:rsidR="00B867F0" w:rsidRPr="00FC7A7C" w:rsidRDefault="00B867F0" w:rsidP="00B867F0">
      <w:pPr>
        <w:tabs>
          <w:tab w:val="left" w:pos="0"/>
        </w:tabs>
        <w:rPr>
          <w:rFonts w:ascii="Calibri" w:hAnsi="Calibri" w:cs="Calibri"/>
        </w:rPr>
      </w:pPr>
      <w:r w:rsidRPr="00FC7A7C">
        <w:rPr>
          <w:rFonts w:ascii="Calibri" w:hAnsi="Calibri" w:cs="Calibri"/>
        </w:rPr>
        <w:t xml:space="preserve">Stosowane określenia podstawowe są zgodne z obowiązującymi, odpowiednimi polskimi normami oraz z definicjami podanymi w </w:t>
      </w:r>
      <w:proofErr w:type="spellStart"/>
      <w:r w:rsidR="00FC7A7C" w:rsidRPr="00FC7A7C">
        <w:rPr>
          <w:rFonts w:ascii="Calibri" w:hAnsi="Calibri" w:cs="Calibri"/>
        </w:rPr>
        <w:t>STWiORB</w:t>
      </w:r>
      <w:proofErr w:type="spellEnd"/>
      <w:r w:rsidRPr="00FC7A7C">
        <w:rPr>
          <w:rFonts w:ascii="Calibri" w:hAnsi="Calibri" w:cs="Calibri"/>
        </w:rPr>
        <w:t xml:space="preserve"> D-M-00.00.00 „Wymagania ogólne” </w:t>
      </w:r>
      <w:proofErr w:type="spellStart"/>
      <w:r w:rsidRPr="00FC7A7C">
        <w:rPr>
          <w:rFonts w:ascii="Calibri" w:hAnsi="Calibri" w:cs="Calibri"/>
        </w:rPr>
        <w:t>pkt</w:t>
      </w:r>
      <w:proofErr w:type="spellEnd"/>
      <w:r w:rsidRPr="00FC7A7C">
        <w:rPr>
          <w:rFonts w:ascii="Calibri" w:hAnsi="Calibri" w:cs="Calibri"/>
        </w:rPr>
        <w:t xml:space="preserve"> 1.4.</w:t>
      </w:r>
    </w:p>
    <w:p w:rsidR="00B867F0" w:rsidRPr="00FC7A7C" w:rsidRDefault="00B867F0" w:rsidP="00B867F0">
      <w:pPr>
        <w:pStyle w:val="Nagwek4"/>
        <w:rPr>
          <w:rFonts w:ascii="Calibri" w:hAnsi="Calibri" w:cs="Calibri"/>
          <w:color w:val="auto"/>
        </w:rPr>
      </w:pPr>
      <w:r w:rsidRPr="00FC7A7C">
        <w:rPr>
          <w:rFonts w:ascii="Calibri" w:hAnsi="Calibri" w:cs="Calibri"/>
          <w:color w:val="auto"/>
        </w:rPr>
        <w:t>1.5. Ogólne wymagania dotyczące robót</w:t>
      </w:r>
    </w:p>
    <w:p w:rsidR="00B867F0" w:rsidRPr="00FC7A7C" w:rsidRDefault="00B867F0" w:rsidP="00B867F0">
      <w:pPr>
        <w:tabs>
          <w:tab w:val="left" w:pos="0"/>
        </w:tabs>
        <w:rPr>
          <w:rFonts w:ascii="Calibri" w:hAnsi="Calibri" w:cs="Calibri"/>
        </w:rPr>
      </w:pPr>
      <w:r w:rsidRPr="00FC7A7C">
        <w:rPr>
          <w:rFonts w:ascii="Calibri" w:hAnsi="Calibri" w:cs="Calibri"/>
        </w:rPr>
        <w:t xml:space="preserve">Ogólne wymagania dotyczące robót podano w </w:t>
      </w:r>
      <w:proofErr w:type="spellStart"/>
      <w:r w:rsidR="00FC7A7C" w:rsidRPr="00FC7A7C">
        <w:rPr>
          <w:rFonts w:ascii="Calibri" w:hAnsi="Calibri" w:cs="Calibri"/>
        </w:rPr>
        <w:t>STWiORB</w:t>
      </w:r>
      <w:proofErr w:type="spellEnd"/>
      <w:r w:rsidRPr="00FC7A7C">
        <w:rPr>
          <w:rFonts w:ascii="Calibri" w:hAnsi="Calibri" w:cs="Calibri"/>
        </w:rPr>
        <w:t xml:space="preserve"> D-M-00.00.00 „Wymagania ogólne” </w:t>
      </w:r>
      <w:proofErr w:type="spellStart"/>
      <w:r w:rsidRPr="00FC7A7C">
        <w:rPr>
          <w:rFonts w:ascii="Calibri" w:hAnsi="Calibri" w:cs="Calibri"/>
        </w:rPr>
        <w:t>pkt</w:t>
      </w:r>
      <w:proofErr w:type="spellEnd"/>
      <w:r w:rsidRPr="00FC7A7C">
        <w:rPr>
          <w:rFonts w:ascii="Calibri" w:hAnsi="Calibri" w:cs="Calibri"/>
        </w:rPr>
        <w:t xml:space="preserve"> 1.5.</w:t>
      </w:r>
    </w:p>
    <w:p w:rsidR="00B867F0" w:rsidRPr="00FC7A7C" w:rsidRDefault="00B867F0" w:rsidP="00DC79FF">
      <w:pPr>
        <w:pStyle w:val="Nagwek3"/>
      </w:pPr>
      <w:r w:rsidRPr="00FC7A7C">
        <w:t>2. MATERIAŁY</w:t>
      </w:r>
    </w:p>
    <w:p w:rsidR="00B867F0" w:rsidRPr="00FC7A7C" w:rsidRDefault="00B867F0" w:rsidP="00B867F0">
      <w:pPr>
        <w:tabs>
          <w:tab w:val="left" w:pos="0"/>
        </w:tabs>
        <w:rPr>
          <w:rFonts w:ascii="Calibri" w:hAnsi="Calibri" w:cs="Calibri"/>
        </w:rPr>
      </w:pPr>
      <w:r w:rsidRPr="00FC7A7C">
        <w:rPr>
          <w:rFonts w:ascii="Calibri" w:hAnsi="Calibri" w:cs="Calibri"/>
        </w:rPr>
        <w:t>Nie występują.</w:t>
      </w:r>
    </w:p>
    <w:p w:rsidR="00B867F0" w:rsidRPr="00FC7A7C" w:rsidRDefault="00B867F0" w:rsidP="00DC79FF">
      <w:pPr>
        <w:pStyle w:val="Nagwek3"/>
      </w:pPr>
      <w:r w:rsidRPr="00FC7A7C">
        <w:t>3. SPRZĘT</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3.1. Ogólne wymagania dotyczące sprzętu</w:t>
      </w:r>
    </w:p>
    <w:p w:rsidR="00B867F0" w:rsidRPr="00FC7A7C" w:rsidRDefault="00B867F0" w:rsidP="00B867F0">
      <w:pPr>
        <w:tabs>
          <w:tab w:val="left" w:pos="0"/>
          <w:tab w:val="left" w:pos="9914"/>
        </w:tabs>
        <w:rPr>
          <w:rFonts w:ascii="Calibri" w:hAnsi="Calibri" w:cs="Calibri"/>
        </w:rPr>
      </w:pPr>
      <w:r w:rsidRPr="00FC7A7C">
        <w:rPr>
          <w:rFonts w:ascii="Calibri" w:hAnsi="Calibri" w:cs="Calibri"/>
        </w:rPr>
        <w:t xml:space="preserve">Ogólne wymagania dotyczące sprzętu podano w </w:t>
      </w:r>
      <w:proofErr w:type="spellStart"/>
      <w:r w:rsidR="00FC7A7C" w:rsidRPr="00FC7A7C">
        <w:rPr>
          <w:rFonts w:ascii="Calibri" w:hAnsi="Calibri" w:cs="Calibri"/>
        </w:rPr>
        <w:t>STWiORB</w:t>
      </w:r>
      <w:proofErr w:type="spellEnd"/>
      <w:r w:rsidRPr="00FC7A7C">
        <w:rPr>
          <w:rFonts w:ascii="Calibri" w:hAnsi="Calibri" w:cs="Calibri"/>
        </w:rPr>
        <w:t xml:space="preserve"> D-M-00.00.00 „Wymagania ogólne” </w:t>
      </w:r>
      <w:proofErr w:type="spellStart"/>
      <w:r w:rsidRPr="00FC7A7C">
        <w:rPr>
          <w:rFonts w:ascii="Calibri" w:hAnsi="Calibri" w:cs="Calibri"/>
        </w:rPr>
        <w:t>pkt</w:t>
      </w:r>
      <w:proofErr w:type="spellEnd"/>
      <w:r w:rsidRPr="00FC7A7C">
        <w:rPr>
          <w:rFonts w:ascii="Calibri" w:hAnsi="Calibri" w:cs="Calibri"/>
        </w:rPr>
        <w:t xml:space="preserve"> 3.</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3.2. Sprzęt do usuwania drzew i krzaków</w:t>
      </w:r>
    </w:p>
    <w:p w:rsidR="00B867F0" w:rsidRPr="00FC7A7C" w:rsidRDefault="00B867F0" w:rsidP="00B867F0">
      <w:pPr>
        <w:tabs>
          <w:tab w:val="left" w:pos="0"/>
          <w:tab w:val="left" w:pos="9914"/>
        </w:tabs>
        <w:rPr>
          <w:rFonts w:ascii="Calibri" w:hAnsi="Calibri" w:cs="Calibri"/>
        </w:rPr>
      </w:pPr>
      <w:r w:rsidRPr="00FC7A7C">
        <w:rPr>
          <w:rFonts w:ascii="Calibri" w:hAnsi="Calibri" w:cs="Calibri"/>
        </w:rPr>
        <w:t>Do wykonywania robót związanych z usunięciem drzew i krzaków należy stosować:</w:t>
      </w:r>
    </w:p>
    <w:p w:rsidR="00B867F0" w:rsidRPr="00FC7A7C" w:rsidRDefault="00B867F0" w:rsidP="00AE1264">
      <w:pPr>
        <w:numPr>
          <w:ilvl w:val="0"/>
          <w:numId w:val="3"/>
        </w:numPr>
        <w:tabs>
          <w:tab w:val="left" w:pos="0"/>
          <w:tab w:val="left" w:pos="9914"/>
        </w:tabs>
        <w:suppressAutoHyphens w:val="0"/>
        <w:adjustRightInd w:val="0"/>
        <w:ind w:left="0" w:firstLine="0"/>
        <w:jc w:val="both"/>
        <w:rPr>
          <w:rFonts w:ascii="Calibri" w:hAnsi="Calibri" w:cs="Calibri"/>
          <w:b/>
          <w:bCs/>
        </w:rPr>
      </w:pPr>
      <w:r w:rsidRPr="00FC7A7C">
        <w:rPr>
          <w:rFonts w:ascii="Calibri" w:hAnsi="Calibri" w:cs="Calibri"/>
        </w:rPr>
        <w:t>piły mechaniczne,</w:t>
      </w:r>
    </w:p>
    <w:p w:rsidR="00B867F0" w:rsidRPr="00FC7A7C" w:rsidRDefault="00B867F0" w:rsidP="00AE1264">
      <w:pPr>
        <w:numPr>
          <w:ilvl w:val="0"/>
          <w:numId w:val="3"/>
        </w:numPr>
        <w:tabs>
          <w:tab w:val="left" w:pos="0"/>
          <w:tab w:val="left" w:pos="9914"/>
        </w:tabs>
        <w:suppressAutoHyphens w:val="0"/>
        <w:adjustRightInd w:val="0"/>
        <w:ind w:left="0" w:firstLine="0"/>
        <w:jc w:val="both"/>
        <w:rPr>
          <w:rFonts w:ascii="Calibri" w:hAnsi="Calibri" w:cs="Calibri"/>
          <w:b/>
          <w:bCs/>
        </w:rPr>
      </w:pPr>
      <w:r w:rsidRPr="00FC7A7C">
        <w:rPr>
          <w:rFonts w:ascii="Calibri" w:hAnsi="Calibri" w:cs="Calibri"/>
        </w:rPr>
        <w:t>maszyny przeznaczone do karczowania pni oraz ich usunięcia z pasa drogowego,</w:t>
      </w:r>
    </w:p>
    <w:p w:rsidR="00B867F0" w:rsidRPr="00FC7A7C" w:rsidRDefault="00B867F0" w:rsidP="00AE1264">
      <w:pPr>
        <w:numPr>
          <w:ilvl w:val="0"/>
          <w:numId w:val="3"/>
        </w:numPr>
        <w:tabs>
          <w:tab w:val="left" w:pos="0"/>
          <w:tab w:val="left" w:pos="9914"/>
        </w:tabs>
        <w:suppressAutoHyphens w:val="0"/>
        <w:adjustRightInd w:val="0"/>
        <w:ind w:left="0" w:firstLine="0"/>
        <w:jc w:val="both"/>
        <w:rPr>
          <w:rFonts w:ascii="Calibri" w:hAnsi="Calibri" w:cs="Calibri"/>
          <w:b/>
          <w:bCs/>
        </w:rPr>
      </w:pPr>
      <w:r w:rsidRPr="00FC7A7C">
        <w:rPr>
          <w:rFonts w:ascii="Calibri" w:hAnsi="Calibri" w:cs="Calibri"/>
        </w:rPr>
        <w:t>frezarki do pni,</w:t>
      </w:r>
    </w:p>
    <w:p w:rsidR="00B867F0" w:rsidRPr="00FC7A7C" w:rsidRDefault="00B867F0" w:rsidP="00AE1264">
      <w:pPr>
        <w:numPr>
          <w:ilvl w:val="0"/>
          <w:numId w:val="3"/>
        </w:numPr>
        <w:tabs>
          <w:tab w:val="left" w:pos="0"/>
          <w:tab w:val="left" w:pos="9914"/>
        </w:tabs>
        <w:suppressAutoHyphens w:val="0"/>
        <w:adjustRightInd w:val="0"/>
        <w:ind w:left="0" w:firstLine="0"/>
        <w:jc w:val="both"/>
        <w:rPr>
          <w:rFonts w:ascii="Calibri" w:hAnsi="Calibri" w:cs="Calibri"/>
          <w:b/>
          <w:bCs/>
        </w:rPr>
      </w:pPr>
      <w:r w:rsidRPr="00FC7A7C">
        <w:rPr>
          <w:rFonts w:ascii="Calibri" w:hAnsi="Calibri" w:cs="Calibri"/>
        </w:rPr>
        <w:t>spycharki,</w:t>
      </w:r>
    </w:p>
    <w:p w:rsidR="00B867F0" w:rsidRPr="00FC7A7C" w:rsidRDefault="00B867F0" w:rsidP="00AE1264">
      <w:pPr>
        <w:numPr>
          <w:ilvl w:val="0"/>
          <w:numId w:val="3"/>
        </w:numPr>
        <w:tabs>
          <w:tab w:val="left" w:pos="0"/>
          <w:tab w:val="left" w:pos="9914"/>
        </w:tabs>
        <w:suppressAutoHyphens w:val="0"/>
        <w:adjustRightInd w:val="0"/>
        <w:ind w:left="0" w:firstLine="0"/>
        <w:jc w:val="both"/>
        <w:rPr>
          <w:rFonts w:ascii="Calibri" w:hAnsi="Calibri" w:cs="Calibri"/>
          <w:b/>
          <w:bCs/>
        </w:rPr>
      </w:pPr>
      <w:r w:rsidRPr="00FC7A7C">
        <w:rPr>
          <w:rFonts w:ascii="Calibri" w:hAnsi="Calibri" w:cs="Calibri"/>
        </w:rPr>
        <w:t>koparki lub ciągniki ze specjalnym osprzętem do prowadzenia prac związanych z wyrębem drzew.</w:t>
      </w:r>
    </w:p>
    <w:p w:rsidR="00B867F0" w:rsidRPr="00FC7A7C" w:rsidRDefault="00B867F0" w:rsidP="00DC79FF">
      <w:pPr>
        <w:pStyle w:val="Nagwek3"/>
      </w:pPr>
      <w:r w:rsidRPr="00FC7A7C">
        <w:t>4. TRANSPORT</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4.1. Ogólne wymagania dotyczące transportu</w:t>
      </w:r>
    </w:p>
    <w:p w:rsidR="00B867F0" w:rsidRPr="00FC7A7C" w:rsidRDefault="00B867F0" w:rsidP="00B867F0">
      <w:pPr>
        <w:tabs>
          <w:tab w:val="left" w:pos="0"/>
          <w:tab w:val="left" w:pos="9914"/>
        </w:tabs>
        <w:rPr>
          <w:rFonts w:ascii="Calibri" w:hAnsi="Calibri" w:cs="Calibri"/>
        </w:rPr>
      </w:pPr>
      <w:r w:rsidRPr="00FC7A7C">
        <w:rPr>
          <w:rFonts w:ascii="Calibri" w:hAnsi="Calibri" w:cs="Calibri"/>
        </w:rPr>
        <w:t xml:space="preserve">Ogólne wymagania dotyczące transportu podano w </w:t>
      </w:r>
      <w:proofErr w:type="spellStart"/>
      <w:r w:rsidR="00FC7A7C" w:rsidRPr="00FC7A7C">
        <w:rPr>
          <w:rFonts w:ascii="Calibri" w:hAnsi="Calibri" w:cs="Calibri"/>
        </w:rPr>
        <w:t>STWiORB</w:t>
      </w:r>
      <w:proofErr w:type="spellEnd"/>
      <w:r w:rsidRPr="00FC7A7C">
        <w:rPr>
          <w:rFonts w:ascii="Calibri" w:hAnsi="Calibri" w:cs="Calibri"/>
        </w:rPr>
        <w:t xml:space="preserve"> D-M-00.00.00 „Wymagania ogólne” </w:t>
      </w:r>
      <w:proofErr w:type="spellStart"/>
      <w:r w:rsidRPr="00FC7A7C">
        <w:rPr>
          <w:rFonts w:ascii="Calibri" w:hAnsi="Calibri" w:cs="Calibri"/>
        </w:rPr>
        <w:t>pkt</w:t>
      </w:r>
      <w:proofErr w:type="spellEnd"/>
      <w:r w:rsidRPr="00FC7A7C">
        <w:rPr>
          <w:rFonts w:ascii="Calibri" w:hAnsi="Calibri" w:cs="Calibri"/>
        </w:rPr>
        <w:t xml:space="preserve"> 4.</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4.2. Transport pni i karpiny</w:t>
      </w:r>
    </w:p>
    <w:p w:rsidR="00B867F0" w:rsidRPr="00FC7A7C" w:rsidRDefault="00B867F0" w:rsidP="00B867F0">
      <w:pPr>
        <w:tabs>
          <w:tab w:val="left" w:pos="0"/>
          <w:tab w:val="left" w:pos="9914"/>
        </w:tabs>
        <w:rPr>
          <w:rFonts w:ascii="Calibri" w:hAnsi="Calibri" w:cs="Calibri"/>
        </w:rPr>
      </w:pPr>
      <w:r w:rsidRPr="00FC7A7C">
        <w:rPr>
          <w:rFonts w:ascii="Calibri" w:hAnsi="Calibri" w:cs="Calibri"/>
        </w:rPr>
        <w:t>Pnie, karpinę oraz gałęzie należy przewozić transportem samochodowym.</w:t>
      </w:r>
    </w:p>
    <w:p w:rsidR="00B867F0" w:rsidRPr="00FC7A7C" w:rsidRDefault="00B867F0" w:rsidP="00B867F0">
      <w:pPr>
        <w:tabs>
          <w:tab w:val="left" w:pos="0"/>
          <w:tab w:val="left" w:pos="9914"/>
        </w:tabs>
        <w:rPr>
          <w:rFonts w:ascii="Calibri" w:hAnsi="Calibri" w:cs="Calibri"/>
        </w:rPr>
      </w:pPr>
      <w:r w:rsidRPr="00FC7A7C">
        <w:rPr>
          <w:rFonts w:ascii="Calibri" w:hAnsi="Calibri" w:cs="Calibri"/>
        </w:rPr>
        <w:t>Pnie przedstawiające wartość jako materiał użytkowy (np. budowlany, meblarski itp.) powinny być transportowane w sposób nie powodujący ich uszkodzeń.</w:t>
      </w:r>
    </w:p>
    <w:p w:rsidR="00B867F0" w:rsidRPr="00FC7A7C" w:rsidRDefault="00B867F0" w:rsidP="00DC79FF">
      <w:pPr>
        <w:pStyle w:val="Nagwek3"/>
      </w:pPr>
      <w:r w:rsidRPr="00FC7A7C">
        <w:t>5. WYKONANIE ROBÓT</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5.1. Ogólne zasady wykonania robót</w:t>
      </w:r>
    </w:p>
    <w:p w:rsidR="00B867F0" w:rsidRPr="00FC7A7C" w:rsidRDefault="00B867F0" w:rsidP="00B867F0">
      <w:pPr>
        <w:tabs>
          <w:tab w:val="left" w:pos="0"/>
          <w:tab w:val="left" w:pos="9914"/>
        </w:tabs>
        <w:rPr>
          <w:rFonts w:ascii="Calibri" w:hAnsi="Calibri" w:cs="Calibri"/>
        </w:rPr>
      </w:pPr>
      <w:r w:rsidRPr="00FC7A7C">
        <w:rPr>
          <w:rFonts w:ascii="Calibri" w:hAnsi="Calibri" w:cs="Calibri"/>
        </w:rPr>
        <w:t xml:space="preserve">Ogólne zasady wykonania robót podano w </w:t>
      </w:r>
      <w:proofErr w:type="spellStart"/>
      <w:r w:rsidR="00FC7A7C" w:rsidRPr="00FC7A7C">
        <w:rPr>
          <w:rFonts w:ascii="Calibri" w:hAnsi="Calibri" w:cs="Calibri"/>
        </w:rPr>
        <w:t>STWiORB</w:t>
      </w:r>
      <w:proofErr w:type="spellEnd"/>
      <w:r w:rsidRPr="00FC7A7C">
        <w:rPr>
          <w:rFonts w:ascii="Calibri" w:hAnsi="Calibri" w:cs="Calibri"/>
        </w:rPr>
        <w:t xml:space="preserve"> D-M-00.00.00 „Wymagania ogólne” </w:t>
      </w:r>
      <w:proofErr w:type="spellStart"/>
      <w:r w:rsidRPr="00FC7A7C">
        <w:rPr>
          <w:rFonts w:ascii="Calibri" w:hAnsi="Calibri" w:cs="Calibri"/>
        </w:rPr>
        <w:t>pkt</w:t>
      </w:r>
      <w:proofErr w:type="spellEnd"/>
      <w:r w:rsidRPr="00FC7A7C">
        <w:rPr>
          <w:rFonts w:ascii="Calibri" w:hAnsi="Calibri" w:cs="Calibri"/>
        </w:rPr>
        <w:t xml:space="preserve"> 5.</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5.2. Zasady oczyszczania terenu z drzew i krzaków</w:t>
      </w:r>
    </w:p>
    <w:p w:rsidR="00B867F0" w:rsidRPr="00FC7A7C" w:rsidRDefault="00B867F0" w:rsidP="00B867F0">
      <w:pPr>
        <w:tabs>
          <w:tab w:val="left" w:pos="0"/>
          <w:tab w:val="left" w:pos="9914"/>
        </w:tabs>
        <w:rPr>
          <w:rFonts w:ascii="Calibri" w:hAnsi="Calibri" w:cs="Calibri"/>
        </w:rPr>
      </w:pPr>
      <w:r w:rsidRPr="00FC7A7C">
        <w:rPr>
          <w:rFonts w:ascii="Calibri" w:hAnsi="Calibri" w:cs="Calibri"/>
        </w:rPr>
        <w:t>Roboty związane z usunięciem drzew i krzaków obejmują wycięcie i wykarczowanie drzew i krzaków, wywiezienie pni, karpiny i gałęzi poza teren budowy na wskazane miejsce, zasypanie dołów oraz ewentualne spalenie na miejscu pozostałości po wykarczowaniu.</w:t>
      </w:r>
    </w:p>
    <w:p w:rsidR="00B867F0" w:rsidRPr="00FC7A7C" w:rsidRDefault="00B867F0" w:rsidP="00B867F0">
      <w:pPr>
        <w:tabs>
          <w:tab w:val="left" w:pos="0"/>
          <w:tab w:val="left" w:pos="9914"/>
        </w:tabs>
        <w:rPr>
          <w:rFonts w:ascii="Calibri" w:hAnsi="Calibri" w:cs="Calibri"/>
        </w:rPr>
      </w:pPr>
      <w:r w:rsidRPr="00FC7A7C">
        <w:rPr>
          <w:rFonts w:ascii="Calibri" w:hAnsi="Calibri" w:cs="Calibri"/>
        </w:rPr>
        <w:lastRenderedPageBreak/>
        <w:t xml:space="preserve">Teren pod budowę drogi w pasie robót ziemnych, w miejscach </w:t>
      </w:r>
      <w:proofErr w:type="spellStart"/>
      <w:r w:rsidRPr="00FC7A7C">
        <w:rPr>
          <w:rFonts w:ascii="Calibri" w:hAnsi="Calibri" w:cs="Calibri"/>
        </w:rPr>
        <w:t>dokopów</w:t>
      </w:r>
      <w:proofErr w:type="spellEnd"/>
      <w:r w:rsidRPr="00FC7A7C">
        <w:rPr>
          <w:rFonts w:ascii="Calibri" w:hAnsi="Calibri" w:cs="Calibri"/>
        </w:rPr>
        <w:t xml:space="preserve"> i w innych miejscach wskazanych w dokumentacji projektowej, powinien być oczyszczony z drzew i krzaków.</w:t>
      </w:r>
    </w:p>
    <w:p w:rsidR="00B867F0" w:rsidRPr="00FC7A7C" w:rsidRDefault="00B867F0" w:rsidP="00B867F0">
      <w:pPr>
        <w:tabs>
          <w:tab w:val="left" w:pos="0"/>
          <w:tab w:val="left" w:pos="9914"/>
        </w:tabs>
        <w:rPr>
          <w:rFonts w:ascii="Calibri" w:hAnsi="Calibri" w:cs="Calibri"/>
        </w:rPr>
      </w:pPr>
      <w:r w:rsidRPr="00FC7A7C">
        <w:rPr>
          <w:rFonts w:ascii="Calibri" w:hAnsi="Calibri" w:cs="Calibri"/>
        </w:rPr>
        <w:t>Wycinkę drzew o właściwościach materiału użytkowego należy wykonywać w tzw. sezonie rębnym, ustalonym przez Inżyniera/Kierownika projektu.</w:t>
      </w:r>
    </w:p>
    <w:p w:rsidR="00B867F0" w:rsidRPr="00FC7A7C" w:rsidRDefault="00B867F0" w:rsidP="00B867F0">
      <w:pPr>
        <w:tabs>
          <w:tab w:val="left" w:pos="0"/>
          <w:tab w:val="left" w:pos="9914"/>
        </w:tabs>
        <w:rPr>
          <w:rFonts w:ascii="Calibri" w:hAnsi="Calibri" w:cs="Calibri"/>
        </w:rPr>
      </w:pPr>
      <w:r w:rsidRPr="00FC7A7C">
        <w:rPr>
          <w:rFonts w:ascii="Calibri" w:hAnsi="Calibri" w:cs="Calibri"/>
        </w:rPr>
        <w:t xml:space="preserve">W miejscach </w:t>
      </w:r>
      <w:proofErr w:type="spellStart"/>
      <w:r w:rsidRPr="00FC7A7C">
        <w:rPr>
          <w:rFonts w:ascii="Calibri" w:hAnsi="Calibri" w:cs="Calibri"/>
        </w:rPr>
        <w:t>dokopów</w:t>
      </w:r>
      <w:proofErr w:type="spellEnd"/>
      <w:r w:rsidRPr="00FC7A7C">
        <w:rPr>
          <w:rFonts w:ascii="Calibri" w:hAnsi="Calibri" w:cs="Calibri"/>
        </w:rPr>
        <w:t xml:space="preserve"> i tych wykopów, z których grunt jest przeznaczony do wbudowania w nasypy, teren należy oczyścić z roślinności, wykarczować pnie i usunąć korzenie tak, aby zawartość części organicznych w gruntach przeznaczonych do wbudowania w nasypy nie przekraczała 2%.</w:t>
      </w:r>
    </w:p>
    <w:p w:rsidR="00B867F0" w:rsidRPr="00FC7A7C" w:rsidRDefault="00B867F0" w:rsidP="00B867F0">
      <w:pPr>
        <w:tabs>
          <w:tab w:val="left" w:pos="0"/>
          <w:tab w:val="left" w:pos="9914"/>
        </w:tabs>
        <w:rPr>
          <w:rFonts w:ascii="Calibri" w:hAnsi="Calibri" w:cs="Calibri"/>
        </w:rPr>
      </w:pPr>
      <w:r w:rsidRPr="00FC7A7C">
        <w:rPr>
          <w:rFonts w:ascii="Calibri" w:hAnsi="Calibri" w:cs="Calibri"/>
        </w:rPr>
        <w:t>W miejscach nasypów teren należy oczyścić tak, aby części roślinności nie znajdowały się na głębokości do 60 cm poniżej niwelety robót ziemnych i linii skarp nasypu, z wyjątkiem przypadków podanych w punkcie 5.3.</w:t>
      </w:r>
    </w:p>
    <w:p w:rsidR="00B867F0" w:rsidRPr="00FC7A7C" w:rsidRDefault="00B867F0" w:rsidP="00B867F0">
      <w:pPr>
        <w:tabs>
          <w:tab w:val="left" w:pos="0"/>
          <w:tab w:val="left" w:pos="9914"/>
        </w:tabs>
        <w:rPr>
          <w:rFonts w:ascii="Calibri" w:hAnsi="Calibri" w:cs="Calibri"/>
        </w:rPr>
      </w:pPr>
      <w:r w:rsidRPr="00FC7A7C">
        <w:rPr>
          <w:rFonts w:ascii="Calibri" w:hAnsi="Calibri" w:cs="Calibri"/>
        </w:rPr>
        <w:t>Roślinność istniejąca w pasie robót drogowych, nie przeznaczona do usunięcia, powinna być przez Wykonawcę zabezpieczona przed uszkodzeniem. Jeżeli roślinność, która ma być zachowana, zostanie uszkodzona lub zniszczona przez Wykonawcę, to powinna być ona odtworzona na koszt Wykonawcy, w sposób zaakceptowany przez odpowiednie władze.</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5.3. Usunięcie drzew i krzaków</w:t>
      </w:r>
    </w:p>
    <w:p w:rsidR="00B867F0" w:rsidRPr="00FC7A7C" w:rsidRDefault="00B867F0" w:rsidP="00B867F0">
      <w:pPr>
        <w:tabs>
          <w:tab w:val="left" w:pos="0"/>
          <w:tab w:val="left" w:pos="9914"/>
        </w:tabs>
        <w:rPr>
          <w:rFonts w:ascii="Calibri" w:hAnsi="Calibri" w:cs="Calibri"/>
        </w:rPr>
      </w:pPr>
      <w:r w:rsidRPr="00FC7A7C">
        <w:rPr>
          <w:rFonts w:ascii="Calibri" w:hAnsi="Calibri" w:cs="Calibri"/>
        </w:rPr>
        <w:t>Pnie drzew i krzaków znajdujące się w pasie robót ziemnych, powinny być wykarczowane.</w:t>
      </w:r>
    </w:p>
    <w:p w:rsidR="00B867F0" w:rsidRPr="00FC7A7C" w:rsidRDefault="00B867F0" w:rsidP="00B867F0">
      <w:pPr>
        <w:tabs>
          <w:tab w:val="left" w:pos="0"/>
          <w:tab w:val="left" w:pos="9914"/>
        </w:tabs>
        <w:rPr>
          <w:rFonts w:ascii="Calibri" w:hAnsi="Calibri" w:cs="Calibri"/>
        </w:rPr>
      </w:pPr>
      <w:r w:rsidRPr="00FC7A7C">
        <w:rPr>
          <w:rFonts w:ascii="Calibri" w:hAnsi="Calibri" w:cs="Calibri"/>
        </w:rPr>
        <w:t xml:space="preserve">Poza miejscami wykopów doły po wykarczowanych pniach należy wypełnić gruntem przydatnym do budowy nasypów i zagęścić, do stopnia zagęszczenia nie mniejszego niż 0,97. Grunt użyty do wypełnienia dołów winien odpowiadać wymaganiom </w:t>
      </w:r>
      <w:proofErr w:type="spellStart"/>
      <w:r w:rsidR="00FC7A7C" w:rsidRPr="00FC7A7C">
        <w:rPr>
          <w:rFonts w:ascii="Calibri" w:hAnsi="Calibri" w:cs="Calibri"/>
        </w:rPr>
        <w:t>STWiORB</w:t>
      </w:r>
      <w:proofErr w:type="spellEnd"/>
      <w:r w:rsidRPr="00FC7A7C">
        <w:rPr>
          <w:rFonts w:ascii="Calibri" w:hAnsi="Calibri" w:cs="Calibri"/>
        </w:rPr>
        <w:t xml:space="preserve"> D-02.03.01 Nasypy</w:t>
      </w:r>
    </w:p>
    <w:p w:rsidR="00B867F0" w:rsidRPr="00FC7A7C" w:rsidRDefault="00B867F0" w:rsidP="00B867F0">
      <w:pPr>
        <w:tabs>
          <w:tab w:val="left" w:pos="0"/>
          <w:tab w:val="left" w:pos="9914"/>
        </w:tabs>
        <w:rPr>
          <w:rFonts w:ascii="Calibri" w:hAnsi="Calibri" w:cs="Calibri"/>
        </w:rPr>
      </w:pPr>
      <w:r w:rsidRPr="00FC7A7C">
        <w:rPr>
          <w:rFonts w:ascii="Calibri" w:hAnsi="Calibri" w:cs="Calibri"/>
        </w:rPr>
        <w:t>Doły w obrębie przewidywanych wykopów, należy tymczasowo zabezpieczyć przed gromadzeniem się w nich wody.</w:t>
      </w:r>
    </w:p>
    <w:p w:rsidR="00B867F0" w:rsidRPr="00FC7A7C" w:rsidRDefault="00B867F0" w:rsidP="00B867F0">
      <w:pPr>
        <w:tabs>
          <w:tab w:val="left" w:pos="0"/>
          <w:tab w:val="left" w:pos="9914"/>
        </w:tabs>
        <w:rPr>
          <w:rFonts w:ascii="Calibri" w:hAnsi="Calibri" w:cs="Calibri"/>
        </w:rPr>
      </w:pPr>
      <w:r w:rsidRPr="00FC7A7C">
        <w:rPr>
          <w:rFonts w:ascii="Calibri" w:hAnsi="Calibri" w:cs="Calibri"/>
        </w:rPr>
        <w:t>Wykonawca ma obowiązek prowadzenia robót w taki sposób, aby drzewa przedstawiające wartość jako materiał użytkowy (np. budowlany, meblarski itp.) nie utraciły tej właściwości w czasie robót.</w:t>
      </w:r>
    </w:p>
    <w:p w:rsidR="00B867F0" w:rsidRPr="00FC7A7C" w:rsidRDefault="00B867F0" w:rsidP="00B867F0">
      <w:pPr>
        <w:tabs>
          <w:tab w:val="left" w:pos="0"/>
          <w:tab w:val="left" w:pos="9914"/>
        </w:tabs>
        <w:rPr>
          <w:rFonts w:ascii="Calibri" w:hAnsi="Calibri" w:cs="Calibri"/>
        </w:rPr>
      </w:pPr>
      <w:r w:rsidRPr="00FC7A7C">
        <w:rPr>
          <w:rFonts w:ascii="Calibri" w:hAnsi="Calibri" w:cs="Calibri"/>
        </w:rPr>
        <w:t xml:space="preserve">Materiał z wycinki – </w:t>
      </w:r>
      <w:proofErr w:type="spellStart"/>
      <w:r w:rsidRPr="00FC7A7C">
        <w:rPr>
          <w:rFonts w:ascii="Calibri" w:hAnsi="Calibri" w:cs="Calibri"/>
        </w:rPr>
        <w:t>Gruzbiznę</w:t>
      </w:r>
      <w:proofErr w:type="spellEnd"/>
      <w:r w:rsidRPr="00FC7A7C">
        <w:rPr>
          <w:rFonts w:ascii="Calibri" w:hAnsi="Calibri" w:cs="Calibri"/>
        </w:rPr>
        <w:t xml:space="preserve"> należy przekazać na składowisko Zamawiającego zlokalizowane w odległości do 15 km od miejsca prowadzenia prac.  Gałęziówkę i karpinę Wykonawca zagospodaruje we własnym zakresie.</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5.4. Zniszczenie pozostałości po usuniętej roślinności</w:t>
      </w:r>
    </w:p>
    <w:p w:rsidR="00B867F0" w:rsidRPr="00FC7A7C" w:rsidRDefault="00B867F0" w:rsidP="00B867F0">
      <w:pPr>
        <w:tabs>
          <w:tab w:val="left" w:pos="0"/>
          <w:tab w:val="left" w:pos="9914"/>
        </w:tabs>
        <w:rPr>
          <w:rFonts w:ascii="Calibri" w:hAnsi="Calibri" w:cs="Calibri"/>
        </w:rPr>
      </w:pPr>
      <w:r w:rsidRPr="00FC7A7C">
        <w:rPr>
          <w:rFonts w:ascii="Calibri" w:hAnsi="Calibri" w:cs="Calibri"/>
        </w:rPr>
        <w:t>Sposób zniszczenia pozostałości po usuniętej roślinności powinien być zgodny z ustaleniami dokumentacji projektowej lub wskazaniami Inżyniera/Kierownika projektu.</w:t>
      </w:r>
    </w:p>
    <w:p w:rsidR="00B867F0" w:rsidRPr="00FC7A7C" w:rsidRDefault="00B867F0" w:rsidP="00B867F0">
      <w:pPr>
        <w:tabs>
          <w:tab w:val="left" w:pos="0"/>
          <w:tab w:val="left" w:pos="9914"/>
        </w:tabs>
        <w:rPr>
          <w:rFonts w:ascii="Calibri" w:hAnsi="Calibri" w:cs="Calibri"/>
        </w:rPr>
      </w:pPr>
      <w:r w:rsidRPr="00FC7A7C">
        <w:rPr>
          <w:rFonts w:ascii="Calibri" w:hAnsi="Calibri" w:cs="Calibri"/>
        </w:rPr>
        <w:t>Jeżeli dopuszczono przerobienie gałęzi na korę drzewną za pomocą specjalistycznego sprzętu, to sposób wykonania powinien odpowiadać zaleceniom producenta sprzętu. Nieużyteczne pozostałości po przeróbce powinny być usunięte przez Wykonawcę z terenu budowy.</w:t>
      </w:r>
    </w:p>
    <w:p w:rsidR="00B867F0" w:rsidRPr="00FC7A7C" w:rsidRDefault="00B867F0" w:rsidP="00B867F0">
      <w:pPr>
        <w:tabs>
          <w:tab w:val="left" w:pos="0"/>
          <w:tab w:val="left" w:pos="9914"/>
        </w:tabs>
        <w:rPr>
          <w:rFonts w:ascii="Calibri" w:hAnsi="Calibri" w:cs="Calibri"/>
        </w:rPr>
      </w:pPr>
      <w:r w:rsidRPr="00FC7A7C">
        <w:rPr>
          <w:rFonts w:ascii="Calibri" w:hAnsi="Calibri" w:cs="Calibri"/>
        </w:rPr>
        <w:t>Nie dopuszcza się spalania na miejscu roślinności usuniętej w czasie robót</w:t>
      </w:r>
    </w:p>
    <w:p w:rsidR="00B867F0" w:rsidRPr="00FC7A7C" w:rsidRDefault="00B867F0" w:rsidP="00DC79FF">
      <w:pPr>
        <w:pStyle w:val="Nagwek3"/>
      </w:pPr>
      <w:r w:rsidRPr="00FC7A7C">
        <w:t>6. KONTROLA JAKOŚCI ROBÓT</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6.1. Ogólne zasady kontroli jakości robót</w:t>
      </w:r>
    </w:p>
    <w:p w:rsidR="00B867F0" w:rsidRPr="00FC7A7C" w:rsidRDefault="00B867F0" w:rsidP="00B867F0">
      <w:pPr>
        <w:tabs>
          <w:tab w:val="left" w:pos="0"/>
          <w:tab w:val="left" w:pos="9914"/>
        </w:tabs>
        <w:rPr>
          <w:rFonts w:ascii="Calibri" w:hAnsi="Calibri" w:cs="Calibri"/>
        </w:rPr>
      </w:pPr>
      <w:r w:rsidRPr="00FC7A7C">
        <w:rPr>
          <w:rFonts w:ascii="Calibri" w:hAnsi="Calibri" w:cs="Calibri"/>
        </w:rPr>
        <w:t xml:space="preserve">Ogólne zasady kontroli jakości robót podano w </w:t>
      </w:r>
      <w:proofErr w:type="spellStart"/>
      <w:r w:rsidR="00FC7A7C" w:rsidRPr="00FC7A7C">
        <w:rPr>
          <w:rFonts w:ascii="Calibri" w:hAnsi="Calibri" w:cs="Calibri"/>
        </w:rPr>
        <w:t>STWiORB</w:t>
      </w:r>
      <w:proofErr w:type="spellEnd"/>
      <w:r w:rsidRPr="00FC7A7C">
        <w:rPr>
          <w:rFonts w:ascii="Calibri" w:hAnsi="Calibri" w:cs="Calibri"/>
        </w:rPr>
        <w:t xml:space="preserve"> D-M-00.00.00 „Wymagania ogólne” </w:t>
      </w:r>
      <w:proofErr w:type="spellStart"/>
      <w:r w:rsidRPr="00FC7A7C">
        <w:rPr>
          <w:rFonts w:ascii="Calibri" w:hAnsi="Calibri" w:cs="Calibri"/>
        </w:rPr>
        <w:t>pkt</w:t>
      </w:r>
      <w:proofErr w:type="spellEnd"/>
      <w:r w:rsidRPr="00FC7A7C">
        <w:rPr>
          <w:rFonts w:ascii="Calibri" w:hAnsi="Calibri" w:cs="Calibri"/>
        </w:rPr>
        <w:t xml:space="preserve"> 6.</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6.2. Kontrola robót przy usuwaniu drzew i krzaków</w:t>
      </w:r>
    </w:p>
    <w:p w:rsidR="00B867F0" w:rsidRPr="00FC7A7C" w:rsidRDefault="00B867F0" w:rsidP="00B867F0">
      <w:pPr>
        <w:tabs>
          <w:tab w:val="left" w:pos="0"/>
          <w:tab w:val="left" w:pos="9914"/>
        </w:tabs>
        <w:rPr>
          <w:rFonts w:ascii="Calibri" w:hAnsi="Calibri" w:cs="Calibri"/>
        </w:rPr>
      </w:pPr>
      <w:r w:rsidRPr="00FC7A7C">
        <w:rPr>
          <w:rFonts w:ascii="Calibri" w:hAnsi="Calibri" w:cs="Calibri"/>
        </w:rPr>
        <w:t xml:space="preserve">Sprawdzenie jakości robót polega na wizualnej ocenie kompletności usunięcia roślinności, wykarczowania korzeni i zasypania dołów. Zagęszczenie gruntu wypełniającego doły powinno być nie mniejsze niż 0,97. Grunt użyty do wypełnienia dołów winien odpowiadać wymaganiom </w:t>
      </w:r>
      <w:proofErr w:type="spellStart"/>
      <w:r w:rsidR="00FC7A7C" w:rsidRPr="00FC7A7C">
        <w:rPr>
          <w:rFonts w:ascii="Calibri" w:hAnsi="Calibri" w:cs="Calibri"/>
        </w:rPr>
        <w:t>STWiORB</w:t>
      </w:r>
      <w:proofErr w:type="spellEnd"/>
      <w:r w:rsidRPr="00FC7A7C">
        <w:rPr>
          <w:rFonts w:ascii="Calibri" w:hAnsi="Calibri" w:cs="Calibri"/>
        </w:rPr>
        <w:t xml:space="preserve"> D-02.03.01 Nasypy. </w:t>
      </w:r>
    </w:p>
    <w:p w:rsidR="00B867F0" w:rsidRPr="00FC7A7C" w:rsidRDefault="00B867F0" w:rsidP="00DC79FF">
      <w:pPr>
        <w:pStyle w:val="Nagwek3"/>
      </w:pPr>
      <w:r w:rsidRPr="00FC7A7C">
        <w:t>7. OBMIAR ROBÓT</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7.1. Ogólne zasady obmiaru robót</w:t>
      </w:r>
    </w:p>
    <w:p w:rsidR="00B867F0" w:rsidRPr="00FC7A7C" w:rsidRDefault="00B867F0" w:rsidP="00B867F0">
      <w:pPr>
        <w:tabs>
          <w:tab w:val="left" w:pos="0"/>
          <w:tab w:val="left" w:pos="9914"/>
        </w:tabs>
        <w:rPr>
          <w:rFonts w:ascii="Calibri" w:hAnsi="Calibri" w:cs="Calibri"/>
        </w:rPr>
      </w:pPr>
      <w:r w:rsidRPr="00FC7A7C">
        <w:rPr>
          <w:rFonts w:ascii="Calibri" w:hAnsi="Calibri" w:cs="Calibri"/>
        </w:rPr>
        <w:t xml:space="preserve">Ogólne zasady obmiaru robót podano w </w:t>
      </w:r>
      <w:proofErr w:type="spellStart"/>
      <w:r w:rsidR="00FC7A7C" w:rsidRPr="00FC7A7C">
        <w:rPr>
          <w:rFonts w:ascii="Calibri" w:hAnsi="Calibri" w:cs="Calibri"/>
        </w:rPr>
        <w:t>STWiORB</w:t>
      </w:r>
      <w:proofErr w:type="spellEnd"/>
      <w:r w:rsidRPr="00FC7A7C">
        <w:rPr>
          <w:rFonts w:ascii="Calibri" w:hAnsi="Calibri" w:cs="Calibri"/>
        </w:rPr>
        <w:t xml:space="preserve"> D-M-00.00.00 „Wymagania ogólne” </w:t>
      </w:r>
      <w:proofErr w:type="spellStart"/>
      <w:r w:rsidRPr="00FC7A7C">
        <w:rPr>
          <w:rFonts w:ascii="Calibri" w:hAnsi="Calibri" w:cs="Calibri"/>
        </w:rPr>
        <w:t>pkt</w:t>
      </w:r>
      <w:proofErr w:type="spellEnd"/>
      <w:r w:rsidRPr="00FC7A7C">
        <w:rPr>
          <w:rFonts w:ascii="Calibri" w:hAnsi="Calibri" w:cs="Calibri"/>
        </w:rPr>
        <w:t xml:space="preserve"> 7.</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7.2. Jednostka obmiarowa</w:t>
      </w:r>
    </w:p>
    <w:p w:rsidR="00B867F0" w:rsidRPr="00FC7A7C" w:rsidRDefault="00B867F0" w:rsidP="00B867F0">
      <w:pPr>
        <w:tabs>
          <w:tab w:val="left" w:pos="0"/>
          <w:tab w:val="left" w:pos="9914"/>
        </w:tabs>
        <w:rPr>
          <w:rFonts w:ascii="Calibri" w:hAnsi="Calibri" w:cs="Calibri"/>
        </w:rPr>
      </w:pPr>
      <w:r w:rsidRPr="00FC7A7C">
        <w:rPr>
          <w:rFonts w:ascii="Calibri" w:hAnsi="Calibri" w:cs="Calibri"/>
        </w:rPr>
        <w:t>Jednostką obmiarową robót związanych z usunięciem drzew i krzaków jest:</w:t>
      </w:r>
    </w:p>
    <w:p w:rsidR="00B867F0" w:rsidRPr="00FC7A7C" w:rsidRDefault="00B867F0" w:rsidP="00AE1264">
      <w:pPr>
        <w:numPr>
          <w:ilvl w:val="0"/>
          <w:numId w:val="3"/>
        </w:numPr>
        <w:tabs>
          <w:tab w:val="left" w:pos="0"/>
          <w:tab w:val="left" w:pos="9914"/>
        </w:tabs>
        <w:suppressAutoHyphens w:val="0"/>
        <w:adjustRightInd w:val="0"/>
        <w:ind w:left="0" w:firstLine="0"/>
        <w:jc w:val="both"/>
        <w:rPr>
          <w:rFonts w:ascii="Calibri" w:hAnsi="Calibri" w:cs="Calibri"/>
        </w:rPr>
      </w:pPr>
      <w:r w:rsidRPr="00FC7A7C">
        <w:rPr>
          <w:rFonts w:ascii="Calibri" w:hAnsi="Calibri" w:cs="Calibri"/>
        </w:rPr>
        <w:t>dla drzew – sztuka,</w:t>
      </w:r>
    </w:p>
    <w:p w:rsidR="00B867F0" w:rsidRPr="00FC7A7C" w:rsidRDefault="00B867F0" w:rsidP="00AE1264">
      <w:pPr>
        <w:numPr>
          <w:ilvl w:val="0"/>
          <w:numId w:val="3"/>
        </w:numPr>
        <w:tabs>
          <w:tab w:val="left" w:pos="0"/>
          <w:tab w:val="left" w:pos="9914"/>
        </w:tabs>
        <w:suppressAutoHyphens w:val="0"/>
        <w:adjustRightInd w:val="0"/>
        <w:ind w:left="0" w:firstLine="0"/>
        <w:jc w:val="both"/>
        <w:rPr>
          <w:rFonts w:ascii="Calibri" w:hAnsi="Calibri" w:cs="Calibri"/>
        </w:rPr>
      </w:pPr>
      <w:r w:rsidRPr="00FC7A7C">
        <w:rPr>
          <w:rFonts w:ascii="Calibri" w:hAnsi="Calibri" w:cs="Calibri"/>
        </w:rPr>
        <w:t>dla krzaków – m</w:t>
      </w:r>
      <w:r w:rsidRPr="00FC7A7C">
        <w:rPr>
          <w:rFonts w:ascii="Calibri" w:hAnsi="Calibri" w:cs="Calibri"/>
          <w:vertAlign w:val="superscript"/>
        </w:rPr>
        <w:t>2</w:t>
      </w:r>
      <w:r w:rsidRPr="00FC7A7C">
        <w:rPr>
          <w:rFonts w:ascii="Calibri" w:hAnsi="Calibri" w:cs="Calibri"/>
        </w:rPr>
        <w:t xml:space="preserve"> (metr kwadratowy).</w:t>
      </w:r>
    </w:p>
    <w:p w:rsidR="00B867F0" w:rsidRPr="00FC7A7C" w:rsidRDefault="00B867F0" w:rsidP="00DC79FF">
      <w:pPr>
        <w:pStyle w:val="Nagwek3"/>
      </w:pPr>
      <w:r w:rsidRPr="00FC7A7C">
        <w:t>8. ODBIÓR ROBÓT</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8.1. Ogólne zasady odbioru robót</w:t>
      </w:r>
    </w:p>
    <w:p w:rsidR="00B867F0" w:rsidRPr="00FC7A7C" w:rsidRDefault="00B867F0" w:rsidP="00B867F0">
      <w:pPr>
        <w:numPr>
          <w:ilvl w:val="12"/>
          <w:numId w:val="0"/>
        </w:numPr>
        <w:tabs>
          <w:tab w:val="left" w:pos="0"/>
          <w:tab w:val="left" w:pos="9914"/>
        </w:tabs>
        <w:rPr>
          <w:rFonts w:ascii="Calibri" w:hAnsi="Calibri" w:cs="Calibri"/>
        </w:rPr>
      </w:pPr>
      <w:r w:rsidRPr="00FC7A7C">
        <w:rPr>
          <w:rFonts w:ascii="Calibri" w:hAnsi="Calibri" w:cs="Calibri"/>
        </w:rPr>
        <w:t xml:space="preserve">Ogólne zasady odbioru robót podano w </w:t>
      </w:r>
      <w:proofErr w:type="spellStart"/>
      <w:r w:rsidR="00FC7A7C" w:rsidRPr="00FC7A7C">
        <w:rPr>
          <w:rFonts w:ascii="Calibri" w:hAnsi="Calibri" w:cs="Calibri"/>
        </w:rPr>
        <w:t>STWiORB</w:t>
      </w:r>
      <w:proofErr w:type="spellEnd"/>
      <w:r w:rsidRPr="00FC7A7C">
        <w:rPr>
          <w:rFonts w:ascii="Calibri" w:hAnsi="Calibri" w:cs="Calibri"/>
        </w:rPr>
        <w:t xml:space="preserve"> D-M-00.00.00 „Wymagania ogólne” </w:t>
      </w:r>
      <w:proofErr w:type="spellStart"/>
      <w:r w:rsidRPr="00FC7A7C">
        <w:rPr>
          <w:rFonts w:ascii="Calibri" w:hAnsi="Calibri" w:cs="Calibri"/>
        </w:rPr>
        <w:t>pkt</w:t>
      </w:r>
      <w:proofErr w:type="spellEnd"/>
      <w:r w:rsidRPr="00FC7A7C">
        <w:rPr>
          <w:rFonts w:ascii="Calibri" w:hAnsi="Calibri" w:cs="Calibri"/>
        </w:rPr>
        <w:t xml:space="preserve"> 8.</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8.2. Odbiór robót zanikających i ulegających zakryciu</w:t>
      </w:r>
    </w:p>
    <w:p w:rsidR="00B867F0" w:rsidRPr="00FC7A7C" w:rsidRDefault="00B867F0" w:rsidP="00B867F0">
      <w:pPr>
        <w:numPr>
          <w:ilvl w:val="12"/>
          <w:numId w:val="0"/>
        </w:numPr>
        <w:tabs>
          <w:tab w:val="left" w:pos="0"/>
          <w:tab w:val="left" w:pos="9914"/>
        </w:tabs>
        <w:rPr>
          <w:rFonts w:ascii="Calibri" w:hAnsi="Calibri" w:cs="Calibri"/>
        </w:rPr>
      </w:pPr>
      <w:r w:rsidRPr="00FC7A7C">
        <w:rPr>
          <w:rFonts w:ascii="Calibri" w:hAnsi="Calibri" w:cs="Calibri"/>
        </w:rPr>
        <w:t>Odbiorowi robót zanikających i ulegających zakryciu podlega sprawdzenie dołów po wykarczowanych pniach, przed ich zasypaniem.</w:t>
      </w:r>
    </w:p>
    <w:p w:rsidR="00B867F0" w:rsidRPr="00FC7A7C" w:rsidRDefault="00B867F0" w:rsidP="00DC79FF">
      <w:pPr>
        <w:pStyle w:val="Nagwek3"/>
      </w:pPr>
      <w:r w:rsidRPr="00FC7A7C">
        <w:lastRenderedPageBreak/>
        <w:t>9. PODSTAWA PŁATNOŚCI</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9.1. Ogólne ustalenia dotyczące podstawy płatności</w:t>
      </w:r>
    </w:p>
    <w:p w:rsidR="00B867F0" w:rsidRPr="00FC7A7C" w:rsidRDefault="00B867F0" w:rsidP="00B867F0">
      <w:pPr>
        <w:numPr>
          <w:ilvl w:val="12"/>
          <w:numId w:val="0"/>
        </w:numPr>
        <w:tabs>
          <w:tab w:val="left" w:pos="0"/>
          <w:tab w:val="left" w:pos="9914"/>
        </w:tabs>
        <w:rPr>
          <w:rFonts w:ascii="Calibri" w:hAnsi="Calibri" w:cs="Calibri"/>
        </w:rPr>
      </w:pPr>
      <w:r w:rsidRPr="00FC7A7C">
        <w:rPr>
          <w:rFonts w:ascii="Calibri" w:hAnsi="Calibri" w:cs="Calibri"/>
        </w:rPr>
        <w:t xml:space="preserve">Ogólne ustalenia dotyczące podstawy płatności podano w </w:t>
      </w:r>
      <w:proofErr w:type="spellStart"/>
      <w:r w:rsidR="00FC7A7C" w:rsidRPr="00FC7A7C">
        <w:rPr>
          <w:rFonts w:ascii="Calibri" w:hAnsi="Calibri" w:cs="Calibri"/>
        </w:rPr>
        <w:t>STWiORB</w:t>
      </w:r>
      <w:proofErr w:type="spellEnd"/>
      <w:r w:rsidRPr="00FC7A7C">
        <w:rPr>
          <w:rFonts w:ascii="Calibri" w:hAnsi="Calibri" w:cs="Calibri"/>
        </w:rPr>
        <w:t xml:space="preserve"> D-M-00.00.00 „Wymagania ogólne” </w:t>
      </w:r>
      <w:proofErr w:type="spellStart"/>
      <w:r w:rsidRPr="00FC7A7C">
        <w:rPr>
          <w:rFonts w:ascii="Calibri" w:hAnsi="Calibri" w:cs="Calibri"/>
        </w:rPr>
        <w:t>pkt</w:t>
      </w:r>
      <w:proofErr w:type="spellEnd"/>
      <w:r w:rsidRPr="00FC7A7C">
        <w:rPr>
          <w:rFonts w:ascii="Calibri" w:hAnsi="Calibri" w:cs="Calibri"/>
        </w:rPr>
        <w:t xml:space="preserve"> 9.</w:t>
      </w:r>
    </w:p>
    <w:p w:rsidR="00B867F0" w:rsidRPr="00FC7A7C" w:rsidRDefault="00B867F0" w:rsidP="00DC79FF">
      <w:pPr>
        <w:pStyle w:val="Nagwek3"/>
      </w:pPr>
      <w:r w:rsidRPr="00FC7A7C">
        <w:t>10. przepisy związane</w:t>
      </w:r>
    </w:p>
    <w:p w:rsidR="00B867F0" w:rsidRPr="0045229C" w:rsidRDefault="00B867F0" w:rsidP="0045229C">
      <w:pPr>
        <w:numPr>
          <w:ilvl w:val="12"/>
          <w:numId w:val="0"/>
        </w:numPr>
        <w:tabs>
          <w:tab w:val="left" w:pos="9914"/>
        </w:tabs>
        <w:rPr>
          <w:rFonts w:ascii="Calibri" w:hAnsi="Calibri" w:cs="Calibri"/>
        </w:rPr>
      </w:pPr>
      <w:r w:rsidRPr="00FC7A7C">
        <w:rPr>
          <w:rFonts w:ascii="Calibri" w:hAnsi="Calibri" w:cs="Calibri"/>
        </w:rPr>
        <w:t>Nie występują.</w:t>
      </w:r>
    </w:p>
    <w:p w:rsidR="002A4D8C" w:rsidRPr="00FC7A7C" w:rsidRDefault="002A4D8C" w:rsidP="002A4D8C">
      <w:pPr>
        <w:pStyle w:val="Nagwek1"/>
        <w:rPr>
          <w:rFonts w:ascii="Calibri" w:hAnsi="Calibri" w:cs="Calibri"/>
        </w:rPr>
      </w:pPr>
    </w:p>
    <w:p w:rsidR="00B867F0" w:rsidRPr="00FC7A7C" w:rsidRDefault="00B867F0" w:rsidP="00B867F0">
      <w:pPr>
        <w:rPr>
          <w:rFonts w:ascii="Calibri" w:hAnsi="Calibri" w:cs="Calibri"/>
        </w:rPr>
      </w:pPr>
    </w:p>
    <w:p w:rsidR="00B867F0" w:rsidRPr="00FC7A7C" w:rsidRDefault="00B867F0" w:rsidP="00B867F0">
      <w:pPr>
        <w:tabs>
          <w:tab w:val="right" w:leader="dot" w:pos="-1985"/>
          <w:tab w:val="left" w:pos="426"/>
          <w:tab w:val="right" w:leader="dot" w:pos="8505"/>
        </w:tabs>
        <w:rPr>
          <w:rFonts w:ascii="Calibri" w:hAnsi="Calibri" w:cs="Calibri"/>
        </w:rPr>
      </w:pPr>
      <w:r w:rsidRPr="00FC7A7C">
        <w:rPr>
          <w:rFonts w:ascii="Calibri" w:hAnsi="Calibri" w:cs="Calibri"/>
        </w:rPr>
        <w:tab/>
      </w:r>
    </w:p>
    <w:p w:rsidR="00B867F0" w:rsidRPr="00FC7A7C" w:rsidRDefault="00B867F0" w:rsidP="00B867F0">
      <w:pPr>
        <w:jc w:val="center"/>
        <w:rPr>
          <w:rFonts w:ascii="Calibri" w:hAnsi="Calibri" w:cs="Calibri"/>
          <w:b/>
          <w:bCs/>
          <w:sz w:val="28"/>
          <w:szCs w:val="28"/>
        </w:rPr>
      </w:pPr>
    </w:p>
    <w:p w:rsidR="00023847" w:rsidRPr="00FC7A7C" w:rsidRDefault="00023847" w:rsidP="00B867F0">
      <w:pPr>
        <w:jc w:val="center"/>
        <w:rPr>
          <w:rFonts w:ascii="Calibri" w:hAnsi="Calibri" w:cs="Calibri"/>
          <w:b/>
          <w:bCs/>
          <w:sz w:val="28"/>
          <w:szCs w:val="28"/>
        </w:rPr>
      </w:pPr>
    </w:p>
    <w:p w:rsidR="00023847" w:rsidRPr="00FC7A7C" w:rsidRDefault="00023847">
      <w:pPr>
        <w:suppressAutoHyphens w:val="0"/>
        <w:overflowPunct/>
        <w:autoSpaceDE/>
        <w:rPr>
          <w:rFonts w:ascii="Arial" w:hAnsi="Arial" w:cs="Arial"/>
          <w:b/>
          <w:bCs/>
          <w:sz w:val="22"/>
          <w:szCs w:val="22"/>
          <w:lang w:eastAsia="pl-PL"/>
        </w:rPr>
      </w:pPr>
      <w:r w:rsidRPr="00FC7A7C">
        <w:rPr>
          <w:rFonts w:ascii="Arial" w:hAnsi="Arial" w:cs="Arial"/>
          <w:b/>
          <w:bCs/>
          <w:sz w:val="22"/>
          <w:szCs w:val="22"/>
          <w:lang w:eastAsia="pl-PL"/>
        </w:rPr>
        <w:br w:type="page"/>
      </w:r>
    </w:p>
    <w:p w:rsidR="00023847" w:rsidRPr="00116CEB" w:rsidRDefault="00023847" w:rsidP="00023847">
      <w:pPr>
        <w:jc w:val="center"/>
        <w:rPr>
          <w:rFonts w:asciiTheme="minorHAnsi" w:hAnsiTheme="minorHAnsi" w:cstheme="minorHAnsi"/>
          <w:b/>
          <w:bCs/>
        </w:rPr>
        <w:sectPr w:rsidR="00023847" w:rsidRPr="00116CEB" w:rsidSect="00606C22">
          <w:footerReference w:type="default" r:id="rId10"/>
          <w:footerReference w:type="first" r:id="rId11"/>
          <w:pgSz w:w="11907" w:h="16840" w:code="9"/>
          <w:pgMar w:top="1134" w:right="708" w:bottom="1134" w:left="1134" w:header="851" w:footer="851" w:gutter="0"/>
          <w:cols w:space="708"/>
          <w:titlePg/>
          <w:docGrid w:linePitch="272"/>
        </w:sectPr>
      </w:pPr>
    </w:p>
    <w:p w:rsidR="001813EC" w:rsidRPr="000D03B8" w:rsidRDefault="001813EC" w:rsidP="001813EC">
      <w:pPr>
        <w:pStyle w:val="Nagwek1"/>
        <w:rPr>
          <w:rFonts w:asciiTheme="minorHAnsi" w:hAnsiTheme="minorHAnsi"/>
        </w:rPr>
      </w:pPr>
      <w:bookmarkStart w:id="40" w:name="_Toc352837480"/>
      <w:bookmarkStart w:id="41" w:name="_Toc427178264"/>
      <w:bookmarkStart w:id="42" w:name="_Toc449065119"/>
      <w:bookmarkStart w:id="43" w:name="_Toc498499537"/>
      <w:bookmarkStart w:id="44" w:name="_Toc296923098"/>
      <w:bookmarkStart w:id="45" w:name="_Toc333441661"/>
      <w:bookmarkStart w:id="46" w:name="_Toc333657238"/>
      <w:bookmarkStart w:id="47" w:name="_Toc334095423"/>
      <w:bookmarkStart w:id="48" w:name="_Toc352837481"/>
      <w:bookmarkStart w:id="49" w:name="_Toc13483734"/>
      <w:r w:rsidRPr="000D03B8">
        <w:rPr>
          <w:rFonts w:asciiTheme="minorHAnsi" w:hAnsiTheme="minorHAnsi"/>
        </w:rPr>
        <w:lastRenderedPageBreak/>
        <w:t>D-01.02.04 ROZBIÓRKA ELEMENTÓW DRÓG</w:t>
      </w:r>
      <w:bookmarkEnd w:id="40"/>
      <w:bookmarkEnd w:id="41"/>
      <w:bookmarkEnd w:id="42"/>
      <w:bookmarkEnd w:id="43"/>
      <w:bookmarkEnd w:id="49"/>
    </w:p>
    <w:p w:rsidR="001813EC" w:rsidRPr="000D03B8" w:rsidRDefault="001813EC" w:rsidP="001813EC">
      <w:pPr>
        <w:pStyle w:val="Nagwek3"/>
        <w:rPr>
          <w:rFonts w:asciiTheme="minorHAnsi" w:hAnsiTheme="minorHAnsi" w:cs="Calibri"/>
        </w:rPr>
      </w:pPr>
      <w:r w:rsidRPr="000D03B8">
        <w:rPr>
          <w:rFonts w:asciiTheme="minorHAnsi" w:hAnsiTheme="minorHAnsi" w:cs="Calibri"/>
        </w:rPr>
        <w:t>1. WSTĘP</w:t>
      </w:r>
    </w:p>
    <w:p w:rsidR="001813EC" w:rsidRPr="001813EC" w:rsidRDefault="001813EC" w:rsidP="001813EC">
      <w:pPr>
        <w:pStyle w:val="Nagwek4"/>
        <w:tabs>
          <w:tab w:val="left" w:pos="9914"/>
        </w:tabs>
        <w:rPr>
          <w:rFonts w:ascii="Calibri" w:hAnsi="Calibri" w:cs="Calibri"/>
          <w:color w:val="auto"/>
        </w:rPr>
      </w:pPr>
      <w:r w:rsidRPr="001813EC">
        <w:rPr>
          <w:rFonts w:ascii="Calibri" w:hAnsi="Calibri" w:cs="Calibri"/>
          <w:color w:val="auto"/>
        </w:rPr>
        <w:t xml:space="preserve">1.1.Przedmiot </w:t>
      </w:r>
      <w:proofErr w:type="spellStart"/>
      <w:r w:rsidRPr="001813EC">
        <w:rPr>
          <w:rFonts w:ascii="Calibri" w:hAnsi="Calibri" w:cs="Calibri"/>
          <w:color w:val="auto"/>
        </w:rPr>
        <w:t>STWiORB</w:t>
      </w:r>
      <w:proofErr w:type="spellEnd"/>
    </w:p>
    <w:p w:rsidR="001813EC" w:rsidRPr="000D03B8" w:rsidRDefault="001813EC" w:rsidP="001813EC">
      <w:pPr>
        <w:tabs>
          <w:tab w:val="left" w:pos="0"/>
        </w:tabs>
        <w:rPr>
          <w:rFonts w:asciiTheme="minorHAnsi" w:hAnsiTheme="minorHAnsi" w:cs="Calibri"/>
        </w:rPr>
      </w:pPr>
      <w:r w:rsidRPr="000D03B8">
        <w:rPr>
          <w:rFonts w:asciiTheme="minorHAnsi" w:hAnsiTheme="minorHAnsi" w:cs="Calibri"/>
        </w:rPr>
        <w:t xml:space="preserve">Przedmiotem niniejszej specyfikacji są wymagania dotyczące wykonania i odbioru robót związanych z rozbiórką elementów dróg. </w:t>
      </w:r>
    </w:p>
    <w:p w:rsidR="001813EC" w:rsidRPr="001813EC" w:rsidRDefault="001813EC" w:rsidP="001813EC">
      <w:pPr>
        <w:pStyle w:val="Nagwek4"/>
        <w:tabs>
          <w:tab w:val="left" w:pos="9914"/>
        </w:tabs>
        <w:rPr>
          <w:rFonts w:ascii="Calibri" w:hAnsi="Calibri" w:cs="Calibri"/>
          <w:color w:val="auto"/>
        </w:rPr>
      </w:pPr>
      <w:r w:rsidRPr="001813EC">
        <w:rPr>
          <w:rFonts w:ascii="Calibri" w:hAnsi="Calibri" w:cs="Calibri"/>
          <w:color w:val="auto"/>
        </w:rPr>
        <w:t xml:space="preserve">1.2. Zakres stosowania </w:t>
      </w:r>
      <w:proofErr w:type="spellStart"/>
      <w:r w:rsidRPr="001813EC">
        <w:rPr>
          <w:rFonts w:ascii="Calibri" w:hAnsi="Calibri" w:cs="Calibri"/>
          <w:color w:val="auto"/>
        </w:rPr>
        <w:t>STWiORB</w:t>
      </w:r>
      <w:proofErr w:type="spellEnd"/>
    </w:p>
    <w:p w:rsidR="00120B52" w:rsidRPr="00FC7A7C" w:rsidRDefault="00120B52" w:rsidP="00120B52">
      <w:pPr>
        <w:rPr>
          <w:rFonts w:ascii="Calibri" w:hAnsi="Calibri" w:cs="Calibri"/>
        </w:rPr>
      </w:pPr>
      <w:r>
        <w:rPr>
          <w:rFonts w:ascii="Calibri" w:hAnsi="Calibri" w:cs="Calibri"/>
        </w:rPr>
        <w:t>Specyfikacja stanowi</w:t>
      </w:r>
      <w:r w:rsidRPr="00FC7A7C">
        <w:rPr>
          <w:rFonts w:ascii="Calibri" w:hAnsi="Calibri" w:cs="Calibri"/>
        </w:rPr>
        <w:t xml:space="preserve"> dokument przetargowy i kontraktowy przy realizacji  zada</w:t>
      </w:r>
      <w:r>
        <w:rPr>
          <w:rFonts w:ascii="Calibri" w:hAnsi="Calibri" w:cs="Calibri"/>
        </w:rPr>
        <w:t>ń wymienionych na stronie tytułowej</w:t>
      </w:r>
      <w:r w:rsidRPr="00FC7A7C">
        <w:rPr>
          <w:rFonts w:ascii="Calibri" w:hAnsi="Calibri" w:cs="Calibri"/>
        </w:rPr>
        <w:t xml:space="preserve"> </w:t>
      </w:r>
      <w:r>
        <w:rPr>
          <w:rFonts w:ascii="Calibri" w:hAnsi="Calibri" w:cs="Calibri"/>
          <w:spacing w:val="-1"/>
        </w:rPr>
        <w:t>i realizowanych na terenie Czarny Bór.</w:t>
      </w:r>
    </w:p>
    <w:p w:rsidR="001813EC" w:rsidRPr="000D03B8" w:rsidRDefault="001813EC" w:rsidP="001813EC">
      <w:pPr>
        <w:rPr>
          <w:rFonts w:asciiTheme="minorHAnsi" w:hAnsiTheme="minorHAnsi" w:cs="Calibri"/>
        </w:rPr>
      </w:pPr>
      <w:r>
        <w:rPr>
          <w:rFonts w:asciiTheme="minorHAnsi" w:hAnsiTheme="minorHAnsi" w:cs="Calibri"/>
        </w:rPr>
        <w:t>.</w:t>
      </w:r>
    </w:p>
    <w:p w:rsidR="001813EC" w:rsidRPr="001813EC" w:rsidRDefault="001813EC" w:rsidP="001813EC">
      <w:pPr>
        <w:pStyle w:val="Nagwek4"/>
        <w:tabs>
          <w:tab w:val="left" w:pos="9914"/>
        </w:tabs>
        <w:rPr>
          <w:rFonts w:ascii="Calibri" w:hAnsi="Calibri" w:cs="Calibri"/>
          <w:color w:val="auto"/>
        </w:rPr>
      </w:pPr>
      <w:r w:rsidRPr="001813EC">
        <w:rPr>
          <w:rFonts w:ascii="Calibri" w:hAnsi="Calibri" w:cs="Calibri"/>
          <w:color w:val="auto"/>
        </w:rPr>
        <w:t xml:space="preserve">1.3. Zakres robót objętych </w:t>
      </w:r>
      <w:proofErr w:type="spellStart"/>
      <w:r w:rsidRPr="001813EC">
        <w:rPr>
          <w:rFonts w:ascii="Calibri" w:hAnsi="Calibri" w:cs="Calibri"/>
          <w:color w:val="auto"/>
        </w:rPr>
        <w:t>STWiORB</w:t>
      </w:r>
      <w:proofErr w:type="spellEnd"/>
    </w:p>
    <w:p w:rsidR="001813EC" w:rsidRPr="000D03B8" w:rsidRDefault="001813EC" w:rsidP="001813EC">
      <w:pPr>
        <w:tabs>
          <w:tab w:val="right" w:leader="dot" w:pos="-1985"/>
          <w:tab w:val="left" w:pos="426"/>
          <w:tab w:val="right" w:leader="dot" w:pos="8505"/>
        </w:tabs>
        <w:rPr>
          <w:rFonts w:asciiTheme="minorHAnsi" w:hAnsiTheme="minorHAnsi" w:cs="Calibri"/>
        </w:rPr>
      </w:pPr>
      <w:r w:rsidRPr="000D03B8">
        <w:rPr>
          <w:rFonts w:asciiTheme="minorHAnsi" w:hAnsiTheme="minorHAnsi" w:cs="Calibri"/>
        </w:rPr>
        <w:t>Ustalenia zawarte w niniejszej specyfikacji dotyczą zasad prowadzenia robót związanych z rozbiórką:</w:t>
      </w:r>
    </w:p>
    <w:p w:rsidR="001813EC" w:rsidRPr="000D03B8" w:rsidRDefault="001813EC" w:rsidP="001813EC">
      <w:pPr>
        <w:numPr>
          <w:ilvl w:val="0"/>
          <w:numId w:val="3"/>
        </w:numPr>
        <w:tabs>
          <w:tab w:val="right" w:leader="dot" w:pos="-1985"/>
          <w:tab w:val="left" w:pos="426"/>
          <w:tab w:val="right" w:leader="dot" w:pos="8505"/>
        </w:tabs>
        <w:suppressAutoHyphens w:val="0"/>
        <w:adjustRightInd w:val="0"/>
        <w:jc w:val="both"/>
        <w:rPr>
          <w:rFonts w:asciiTheme="minorHAnsi" w:hAnsiTheme="minorHAnsi" w:cs="Calibri"/>
        </w:rPr>
      </w:pPr>
      <w:r w:rsidRPr="000D03B8">
        <w:rPr>
          <w:rFonts w:asciiTheme="minorHAnsi" w:hAnsiTheme="minorHAnsi" w:cs="Calibri"/>
        </w:rPr>
        <w:t>warstw nawierzchni,</w:t>
      </w:r>
    </w:p>
    <w:p w:rsidR="001813EC" w:rsidRPr="00120B52" w:rsidRDefault="001813EC" w:rsidP="001813EC">
      <w:pPr>
        <w:numPr>
          <w:ilvl w:val="0"/>
          <w:numId w:val="3"/>
        </w:numPr>
        <w:tabs>
          <w:tab w:val="right" w:leader="dot" w:pos="-1985"/>
          <w:tab w:val="left" w:pos="426"/>
          <w:tab w:val="right" w:leader="dot" w:pos="8505"/>
        </w:tabs>
        <w:suppressAutoHyphens w:val="0"/>
        <w:adjustRightInd w:val="0"/>
        <w:jc w:val="both"/>
        <w:rPr>
          <w:rFonts w:asciiTheme="minorHAnsi" w:hAnsiTheme="minorHAnsi" w:cs="Calibri"/>
        </w:rPr>
      </w:pPr>
      <w:r w:rsidRPr="00120B52">
        <w:rPr>
          <w:rFonts w:asciiTheme="minorHAnsi" w:hAnsiTheme="minorHAnsi" w:cs="Calibri"/>
        </w:rPr>
        <w:t xml:space="preserve">krawężników, obrzeży i oporników, </w:t>
      </w:r>
    </w:p>
    <w:p w:rsidR="001813EC" w:rsidRPr="000D03B8" w:rsidRDefault="001813EC" w:rsidP="001813EC">
      <w:pPr>
        <w:numPr>
          <w:ilvl w:val="0"/>
          <w:numId w:val="3"/>
        </w:numPr>
        <w:tabs>
          <w:tab w:val="right" w:leader="dot" w:pos="-1985"/>
          <w:tab w:val="left" w:pos="426"/>
          <w:tab w:val="right" w:leader="dot" w:pos="8505"/>
        </w:tabs>
        <w:suppressAutoHyphens w:val="0"/>
        <w:adjustRightInd w:val="0"/>
        <w:jc w:val="both"/>
        <w:rPr>
          <w:rFonts w:asciiTheme="minorHAnsi" w:hAnsiTheme="minorHAnsi" w:cs="Calibri"/>
        </w:rPr>
      </w:pPr>
      <w:r w:rsidRPr="000D03B8">
        <w:rPr>
          <w:rFonts w:asciiTheme="minorHAnsi" w:hAnsiTheme="minorHAnsi" w:cs="Calibri"/>
        </w:rPr>
        <w:t xml:space="preserve">przepustów, </w:t>
      </w:r>
    </w:p>
    <w:p w:rsidR="001813EC" w:rsidRPr="000D03B8" w:rsidRDefault="001813EC" w:rsidP="001813EC">
      <w:pPr>
        <w:numPr>
          <w:ilvl w:val="0"/>
          <w:numId w:val="3"/>
        </w:numPr>
        <w:tabs>
          <w:tab w:val="right" w:leader="dot" w:pos="-1985"/>
          <w:tab w:val="left" w:pos="426"/>
          <w:tab w:val="right" w:leader="dot" w:pos="8505"/>
        </w:tabs>
        <w:suppressAutoHyphens w:val="0"/>
        <w:adjustRightInd w:val="0"/>
        <w:jc w:val="both"/>
        <w:rPr>
          <w:rFonts w:asciiTheme="minorHAnsi" w:hAnsiTheme="minorHAnsi" w:cs="Calibri"/>
        </w:rPr>
      </w:pPr>
      <w:r>
        <w:rPr>
          <w:rFonts w:asciiTheme="minorHAnsi" w:hAnsiTheme="minorHAnsi" w:cs="Calibri"/>
        </w:rPr>
        <w:t>znaków drogowych,</w:t>
      </w:r>
    </w:p>
    <w:p w:rsidR="001813EC" w:rsidRPr="000D03B8" w:rsidRDefault="001813EC" w:rsidP="001813EC">
      <w:pPr>
        <w:numPr>
          <w:ilvl w:val="0"/>
          <w:numId w:val="3"/>
        </w:numPr>
        <w:tabs>
          <w:tab w:val="right" w:leader="dot" w:pos="-1985"/>
          <w:tab w:val="left" w:pos="426"/>
          <w:tab w:val="right" w:leader="dot" w:pos="8505"/>
        </w:tabs>
        <w:suppressAutoHyphens w:val="0"/>
        <w:adjustRightInd w:val="0"/>
        <w:jc w:val="both"/>
        <w:rPr>
          <w:rFonts w:asciiTheme="minorHAnsi" w:hAnsiTheme="minorHAnsi" w:cs="Calibri"/>
        </w:rPr>
      </w:pPr>
      <w:r w:rsidRPr="000D03B8">
        <w:rPr>
          <w:rFonts w:asciiTheme="minorHAnsi" w:hAnsiTheme="minorHAnsi" w:cs="Calibri"/>
        </w:rPr>
        <w:t>małej architektury</w:t>
      </w:r>
      <w:r>
        <w:rPr>
          <w:rFonts w:asciiTheme="minorHAnsi" w:hAnsiTheme="minorHAnsi" w:cs="Calibri"/>
        </w:rPr>
        <w:t>.</w:t>
      </w:r>
    </w:p>
    <w:p w:rsidR="001813EC" w:rsidRPr="001813EC" w:rsidRDefault="001813EC" w:rsidP="001813EC">
      <w:pPr>
        <w:pStyle w:val="Nagwek4"/>
        <w:tabs>
          <w:tab w:val="left" w:pos="9914"/>
        </w:tabs>
        <w:rPr>
          <w:rFonts w:ascii="Calibri" w:hAnsi="Calibri" w:cs="Calibri"/>
          <w:color w:val="auto"/>
        </w:rPr>
      </w:pPr>
      <w:r w:rsidRPr="001813EC">
        <w:rPr>
          <w:rFonts w:ascii="Calibri" w:hAnsi="Calibri" w:cs="Calibri"/>
          <w:color w:val="auto"/>
        </w:rPr>
        <w:t>1.4. Określenia podstawowe</w:t>
      </w:r>
    </w:p>
    <w:p w:rsidR="001813EC" w:rsidRPr="000D03B8" w:rsidRDefault="001813EC" w:rsidP="001813EC">
      <w:pPr>
        <w:numPr>
          <w:ilvl w:val="12"/>
          <w:numId w:val="0"/>
        </w:numPr>
        <w:tabs>
          <w:tab w:val="left" w:pos="0"/>
        </w:tabs>
        <w:rPr>
          <w:rFonts w:asciiTheme="minorHAnsi" w:hAnsiTheme="minorHAnsi" w:cs="Calibri"/>
        </w:rPr>
      </w:pPr>
      <w:r w:rsidRPr="000D03B8">
        <w:rPr>
          <w:rFonts w:asciiTheme="minorHAnsi" w:hAnsiTheme="minorHAnsi" w:cs="Calibri"/>
        </w:rPr>
        <w:t xml:space="preserve">Stosowane określenia podstawowe są zgodne z obowiązującymi, odpowiednimi polskimi normami oraz z definicjami podanymi w </w:t>
      </w:r>
      <w:proofErr w:type="spellStart"/>
      <w:r w:rsidRPr="000D03B8">
        <w:rPr>
          <w:rFonts w:asciiTheme="minorHAnsi" w:hAnsiTheme="minorHAnsi" w:cs="Calibri"/>
        </w:rPr>
        <w:t>STWiORB</w:t>
      </w:r>
      <w:proofErr w:type="spellEnd"/>
      <w:r w:rsidRPr="000D03B8">
        <w:rPr>
          <w:rFonts w:asciiTheme="minorHAnsi" w:hAnsiTheme="minorHAnsi" w:cs="Calibri"/>
        </w:rPr>
        <w:t xml:space="preserve"> D-M-00.00.00 „Wymagania ogólne” </w:t>
      </w:r>
      <w:proofErr w:type="spellStart"/>
      <w:r w:rsidRPr="000D03B8">
        <w:rPr>
          <w:rFonts w:asciiTheme="minorHAnsi" w:hAnsiTheme="minorHAnsi" w:cs="Calibri"/>
        </w:rPr>
        <w:t>pkt</w:t>
      </w:r>
      <w:proofErr w:type="spellEnd"/>
      <w:r w:rsidRPr="000D03B8">
        <w:rPr>
          <w:rFonts w:asciiTheme="minorHAnsi" w:hAnsiTheme="minorHAnsi" w:cs="Calibri"/>
        </w:rPr>
        <w:t xml:space="preserve"> 1.4.</w:t>
      </w:r>
    </w:p>
    <w:p w:rsidR="001813EC" w:rsidRPr="001813EC" w:rsidRDefault="001813EC" w:rsidP="001813EC">
      <w:pPr>
        <w:pStyle w:val="Nagwek4"/>
        <w:tabs>
          <w:tab w:val="left" w:pos="9914"/>
        </w:tabs>
        <w:rPr>
          <w:rFonts w:ascii="Calibri" w:hAnsi="Calibri" w:cs="Calibri"/>
          <w:color w:val="auto"/>
        </w:rPr>
      </w:pPr>
      <w:r w:rsidRPr="001813EC">
        <w:rPr>
          <w:rFonts w:ascii="Calibri" w:hAnsi="Calibri" w:cs="Calibri"/>
          <w:color w:val="auto"/>
        </w:rPr>
        <w:t>1.5. Ogólne wymagania dotyczące robót</w:t>
      </w:r>
    </w:p>
    <w:p w:rsidR="001813EC" w:rsidRPr="000D03B8" w:rsidRDefault="001813EC" w:rsidP="001813EC">
      <w:pPr>
        <w:numPr>
          <w:ilvl w:val="12"/>
          <w:numId w:val="0"/>
        </w:numPr>
        <w:tabs>
          <w:tab w:val="right" w:leader="dot" w:pos="-1985"/>
          <w:tab w:val="left" w:pos="426"/>
          <w:tab w:val="right" w:leader="dot" w:pos="8505"/>
        </w:tabs>
        <w:rPr>
          <w:rFonts w:asciiTheme="minorHAnsi" w:hAnsiTheme="minorHAnsi" w:cs="Calibri"/>
        </w:rPr>
      </w:pPr>
      <w:r w:rsidRPr="000D03B8">
        <w:rPr>
          <w:rFonts w:asciiTheme="minorHAnsi" w:hAnsiTheme="minorHAnsi" w:cs="Calibri"/>
        </w:rPr>
        <w:t xml:space="preserve">Ogólne wymagania dotyczące robót podano w </w:t>
      </w:r>
      <w:proofErr w:type="spellStart"/>
      <w:r w:rsidRPr="000D03B8">
        <w:rPr>
          <w:rFonts w:asciiTheme="minorHAnsi" w:hAnsiTheme="minorHAnsi" w:cs="Calibri"/>
        </w:rPr>
        <w:t>STWiORB</w:t>
      </w:r>
      <w:proofErr w:type="spellEnd"/>
      <w:r w:rsidRPr="000D03B8">
        <w:rPr>
          <w:rFonts w:asciiTheme="minorHAnsi" w:hAnsiTheme="minorHAnsi" w:cs="Calibri"/>
        </w:rPr>
        <w:t xml:space="preserve"> D-M-00.00.00 „Wymagania ogólne” </w:t>
      </w:r>
      <w:proofErr w:type="spellStart"/>
      <w:r w:rsidRPr="000D03B8">
        <w:rPr>
          <w:rFonts w:asciiTheme="minorHAnsi" w:hAnsiTheme="minorHAnsi" w:cs="Calibri"/>
        </w:rPr>
        <w:t>pkt</w:t>
      </w:r>
      <w:proofErr w:type="spellEnd"/>
      <w:r w:rsidRPr="000D03B8">
        <w:rPr>
          <w:rFonts w:asciiTheme="minorHAnsi" w:hAnsiTheme="minorHAnsi" w:cs="Calibri"/>
        </w:rPr>
        <w:t xml:space="preserve"> 1.5.</w:t>
      </w:r>
    </w:p>
    <w:p w:rsidR="001813EC" w:rsidRPr="000D03B8" w:rsidRDefault="001813EC" w:rsidP="001813EC">
      <w:pPr>
        <w:pStyle w:val="Nagwek3"/>
        <w:rPr>
          <w:rFonts w:asciiTheme="minorHAnsi" w:hAnsiTheme="minorHAnsi" w:cs="Calibri"/>
        </w:rPr>
      </w:pPr>
      <w:r w:rsidRPr="000D03B8">
        <w:rPr>
          <w:rFonts w:asciiTheme="minorHAnsi" w:hAnsiTheme="minorHAnsi" w:cs="Calibri"/>
        </w:rPr>
        <w:t>2. WYROBY BUDOWLANE</w:t>
      </w:r>
    </w:p>
    <w:p w:rsidR="001813EC" w:rsidRPr="001813EC" w:rsidRDefault="001813EC" w:rsidP="001813EC">
      <w:pPr>
        <w:pStyle w:val="Nagwek4"/>
        <w:tabs>
          <w:tab w:val="left" w:pos="9914"/>
        </w:tabs>
        <w:rPr>
          <w:rFonts w:ascii="Calibri" w:hAnsi="Calibri" w:cs="Calibri"/>
          <w:color w:val="auto"/>
        </w:rPr>
      </w:pPr>
      <w:r w:rsidRPr="001813EC">
        <w:rPr>
          <w:rFonts w:ascii="Calibri" w:hAnsi="Calibri" w:cs="Calibri"/>
          <w:color w:val="auto"/>
        </w:rPr>
        <w:t>2.1. Ogólne wymagania dotyczące materiałów</w:t>
      </w:r>
    </w:p>
    <w:p w:rsidR="001813EC" w:rsidRPr="000D03B8" w:rsidRDefault="001813EC" w:rsidP="001813EC">
      <w:pPr>
        <w:numPr>
          <w:ilvl w:val="12"/>
          <w:numId w:val="0"/>
        </w:numPr>
        <w:tabs>
          <w:tab w:val="right" w:leader="dot" w:pos="-1985"/>
          <w:tab w:val="left" w:pos="426"/>
          <w:tab w:val="right" w:leader="dot" w:pos="8505"/>
        </w:tabs>
        <w:rPr>
          <w:rFonts w:asciiTheme="minorHAnsi" w:hAnsiTheme="minorHAnsi" w:cs="Calibri"/>
        </w:rPr>
      </w:pPr>
      <w:r w:rsidRPr="000D03B8">
        <w:rPr>
          <w:rFonts w:asciiTheme="minorHAnsi" w:hAnsiTheme="minorHAnsi" w:cs="Calibri"/>
        </w:rPr>
        <w:t xml:space="preserve">Ogólne wymagania dotyczące materiałów, ich pozyskiwania i składowania, podano w </w:t>
      </w:r>
      <w:proofErr w:type="spellStart"/>
      <w:r w:rsidRPr="000D03B8">
        <w:rPr>
          <w:rFonts w:asciiTheme="minorHAnsi" w:hAnsiTheme="minorHAnsi" w:cs="Calibri"/>
        </w:rPr>
        <w:t>STWiORB</w:t>
      </w:r>
      <w:proofErr w:type="spellEnd"/>
      <w:r w:rsidRPr="000D03B8">
        <w:rPr>
          <w:rFonts w:asciiTheme="minorHAnsi" w:hAnsiTheme="minorHAnsi" w:cs="Calibri"/>
        </w:rPr>
        <w:t xml:space="preserve"> D-M-00.00.00 „Wymagania ogólne” </w:t>
      </w:r>
      <w:proofErr w:type="spellStart"/>
      <w:r w:rsidRPr="000D03B8">
        <w:rPr>
          <w:rFonts w:asciiTheme="minorHAnsi" w:hAnsiTheme="minorHAnsi" w:cs="Calibri"/>
        </w:rPr>
        <w:t>pkt</w:t>
      </w:r>
      <w:proofErr w:type="spellEnd"/>
      <w:r w:rsidRPr="000D03B8">
        <w:rPr>
          <w:rFonts w:asciiTheme="minorHAnsi" w:hAnsiTheme="minorHAnsi" w:cs="Calibri"/>
        </w:rPr>
        <w:t xml:space="preserve"> 2.</w:t>
      </w:r>
    </w:p>
    <w:p w:rsidR="001813EC" w:rsidRPr="000D03B8" w:rsidRDefault="001813EC" w:rsidP="001813EC">
      <w:pPr>
        <w:pStyle w:val="Nagwek3"/>
        <w:rPr>
          <w:rFonts w:asciiTheme="minorHAnsi" w:hAnsiTheme="minorHAnsi" w:cs="Calibri"/>
        </w:rPr>
      </w:pPr>
      <w:r w:rsidRPr="000D03B8">
        <w:rPr>
          <w:rFonts w:asciiTheme="minorHAnsi" w:hAnsiTheme="minorHAnsi" w:cs="Calibri"/>
        </w:rPr>
        <w:t>3. SPRZĘT</w:t>
      </w:r>
    </w:p>
    <w:p w:rsidR="001813EC" w:rsidRPr="001813EC" w:rsidRDefault="001813EC" w:rsidP="001813EC">
      <w:pPr>
        <w:pStyle w:val="Nagwek4"/>
        <w:tabs>
          <w:tab w:val="left" w:pos="9914"/>
        </w:tabs>
        <w:rPr>
          <w:rFonts w:ascii="Calibri" w:hAnsi="Calibri" w:cs="Calibri"/>
          <w:color w:val="auto"/>
        </w:rPr>
      </w:pPr>
      <w:r w:rsidRPr="001813EC">
        <w:rPr>
          <w:rFonts w:ascii="Calibri" w:hAnsi="Calibri" w:cs="Calibri"/>
          <w:color w:val="auto"/>
        </w:rPr>
        <w:t>3.1. Ogólne wymagania dotyczące sprzętu</w:t>
      </w:r>
    </w:p>
    <w:p w:rsidR="001813EC" w:rsidRPr="000D03B8" w:rsidRDefault="001813EC" w:rsidP="001813EC">
      <w:pPr>
        <w:numPr>
          <w:ilvl w:val="12"/>
          <w:numId w:val="0"/>
        </w:numPr>
        <w:tabs>
          <w:tab w:val="right" w:leader="dot" w:pos="-1985"/>
          <w:tab w:val="left" w:pos="426"/>
          <w:tab w:val="right" w:leader="dot" w:pos="8505"/>
        </w:tabs>
        <w:rPr>
          <w:rFonts w:asciiTheme="minorHAnsi" w:hAnsiTheme="minorHAnsi" w:cs="Calibri"/>
        </w:rPr>
      </w:pPr>
      <w:r w:rsidRPr="000D03B8">
        <w:rPr>
          <w:rFonts w:asciiTheme="minorHAnsi" w:hAnsiTheme="minorHAnsi" w:cs="Calibri"/>
        </w:rPr>
        <w:t xml:space="preserve">Ogólne wymagania dotyczące sprzętu podano w </w:t>
      </w:r>
      <w:proofErr w:type="spellStart"/>
      <w:r w:rsidRPr="000D03B8">
        <w:rPr>
          <w:rFonts w:asciiTheme="minorHAnsi" w:hAnsiTheme="minorHAnsi" w:cs="Calibri"/>
        </w:rPr>
        <w:t>STWiORB</w:t>
      </w:r>
      <w:proofErr w:type="spellEnd"/>
      <w:r w:rsidRPr="000D03B8">
        <w:rPr>
          <w:rFonts w:asciiTheme="minorHAnsi" w:hAnsiTheme="minorHAnsi" w:cs="Calibri"/>
        </w:rPr>
        <w:t xml:space="preserve"> D-M-00.00.00 „Wymagania ogólne” </w:t>
      </w:r>
      <w:proofErr w:type="spellStart"/>
      <w:r w:rsidRPr="000D03B8">
        <w:rPr>
          <w:rFonts w:asciiTheme="minorHAnsi" w:hAnsiTheme="minorHAnsi" w:cs="Calibri"/>
        </w:rPr>
        <w:t>pkt</w:t>
      </w:r>
      <w:proofErr w:type="spellEnd"/>
      <w:r w:rsidRPr="000D03B8">
        <w:rPr>
          <w:rFonts w:asciiTheme="minorHAnsi" w:hAnsiTheme="minorHAnsi" w:cs="Calibri"/>
        </w:rPr>
        <w:t xml:space="preserve"> 3.</w:t>
      </w:r>
    </w:p>
    <w:p w:rsidR="001813EC" w:rsidRPr="001813EC" w:rsidRDefault="001813EC" w:rsidP="001813EC">
      <w:pPr>
        <w:pStyle w:val="Nagwek4"/>
        <w:tabs>
          <w:tab w:val="left" w:pos="9914"/>
        </w:tabs>
        <w:rPr>
          <w:rFonts w:ascii="Calibri" w:hAnsi="Calibri" w:cs="Calibri"/>
          <w:color w:val="auto"/>
        </w:rPr>
      </w:pPr>
      <w:r w:rsidRPr="001813EC">
        <w:rPr>
          <w:rFonts w:ascii="Calibri" w:hAnsi="Calibri" w:cs="Calibri"/>
          <w:color w:val="auto"/>
        </w:rPr>
        <w:t>3.2. Sprzęt do rozbiórki</w:t>
      </w:r>
    </w:p>
    <w:p w:rsidR="001813EC" w:rsidRPr="000D03B8" w:rsidRDefault="001813EC" w:rsidP="001813EC">
      <w:pPr>
        <w:numPr>
          <w:ilvl w:val="12"/>
          <w:numId w:val="0"/>
        </w:numPr>
        <w:tabs>
          <w:tab w:val="right" w:leader="dot" w:pos="-1985"/>
          <w:tab w:val="left" w:pos="426"/>
          <w:tab w:val="right" w:leader="dot" w:pos="8505"/>
        </w:tabs>
        <w:rPr>
          <w:rFonts w:asciiTheme="minorHAnsi" w:hAnsiTheme="minorHAnsi" w:cs="Calibri"/>
        </w:rPr>
      </w:pPr>
      <w:r w:rsidRPr="000D03B8">
        <w:rPr>
          <w:rFonts w:asciiTheme="minorHAnsi" w:hAnsiTheme="minorHAnsi" w:cs="Calibri"/>
        </w:rPr>
        <w:t>Do wykonania robót związanych z rozbiórką elementów dróg, ogrodzeń i przepustów może być wykorzystany sprzęt podany poniżej, lub inny zaakceptowany przez Inżyniera:</w:t>
      </w:r>
    </w:p>
    <w:p w:rsidR="001813EC" w:rsidRPr="000D03B8" w:rsidRDefault="001813EC" w:rsidP="001813EC">
      <w:pPr>
        <w:numPr>
          <w:ilvl w:val="0"/>
          <w:numId w:val="3"/>
        </w:numPr>
        <w:tabs>
          <w:tab w:val="right" w:leader="dot" w:pos="-1985"/>
          <w:tab w:val="left" w:pos="426"/>
          <w:tab w:val="right" w:leader="dot" w:pos="8505"/>
        </w:tabs>
        <w:suppressAutoHyphens w:val="0"/>
        <w:adjustRightInd w:val="0"/>
        <w:jc w:val="both"/>
        <w:rPr>
          <w:rFonts w:asciiTheme="minorHAnsi" w:hAnsiTheme="minorHAnsi" w:cs="Calibri"/>
        </w:rPr>
      </w:pPr>
      <w:r w:rsidRPr="000D03B8">
        <w:rPr>
          <w:rFonts w:asciiTheme="minorHAnsi" w:hAnsiTheme="minorHAnsi" w:cs="Calibri"/>
        </w:rPr>
        <w:t>spycharki,</w:t>
      </w:r>
    </w:p>
    <w:p w:rsidR="001813EC" w:rsidRPr="000D03B8" w:rsidRDefault="001813EC" w:rsidP="001813EC">
      <w:pPr>
        <w:numPr>
          <w:ilvl w:val="0"/>
          <w:numId w:val="3"/>
        </w:numPr>
        <w:tabs>
          <w:tab w:val="right" w:leader="dot" w:pos="-1985"/>
          <w:tab w:val="left" w:pos="426"/>
          <w:tab w:val="right" w:leader="dot" w:pos="8505"/>
        </w:tabs>
        <w:suppressAutoHyphens w:val="0"/>
        <w:adjustRightInd w:val="0"/>
        <w:jc w:val="both"/>
        <w:rPr>
          <w:rFonts w:asciiTheme="minorHAnsi" w:hAnsiTheme="minorHAnsi" w:cs="Calibri"/>
        </w:rPr>
      </w:pPr>
      <w:r w:rsidRPr="000D03B8">
        <w:rPr>
          <w:rFonts w:asciiTheme="minorHAnsi" w:hAnsiTheme="minorHAnsi" w:cs="Calibri"/>
        </w:rPr>
        <w:t>ładowarki,</w:t>
      </w:r>
    </w:p>
    <w:p w:rsidR="001813EC" w:rsidRPr="000D03B8" w:rsidRDefault="001813EC" w:rsidP="001813EC">
      <w:pPr>
        <w:numPr>
          <w:ilvl w:val="0"/>
          <w:numId w:val="3"/>
        </w:numPr>
        <w:tabs>
          <w:tab w:val="right" w:leader="dot" w:pos="-1985"/>
          <w:tab w:val="left" w:pos="426"/>
          <w:tab w:val="right" w:leader="dot" w:pos="8505"/>
        </w:tabs>
        <w:suppressAutoHyphens w:val="0"/>
        <w:adjustRightInd w:val="0"/>
        <w:jc w:val="both"/>
        <w:rPr>
          <w:rFonts w:asciiTheme="minorHAnsi" w:hAnsiTheme="minorHAnsi" w:cs="Calibri"/>
        </w:rPr>
      </w:pPr>
      <w:r w:rsidRPr="000D03B8">
        <w:rPr>
          <w:rFonts w:asciiTheme="minorHAnsi" w:hAnsiTheme="minorHAnsi" w:cs="Calibri"/>
        </w:rPr>
        <w:t>żurawie samochodowe,</w:t>
      </w:r>
    </w:p>
    <w:p w:rsidR="001813EC" w:rsidRPr="000D03B8" w:rsidRDefault="001813EC" w:rsidP="001813EC">
      <w:pPr>
        <w:numPr>
          <w:ilvl w:val="0"/>
          <w:numId w:val="3"/>
        </w:numPr>
        <w:tabs>
          <w:tab w:val="right" w:leader="dot" w:pos="-1985"/>
          <w:tab w:val="left" w:pos="426"/>
          <w:tab w:val="right" w:leader="dot" w:pos="8505"/>
        </w:tabs>
        <w:suppressAutoHyphens w:val="0"/>
        <w:adjustRightInd w:val="0"/>
        <w:jc w:val="both"/>
        <w:rPr>
          <w:rFonts w:asciiTheme="minorHAnsi" w:hAnsiTheme="minorHAnsi" w:cs="Calibri"/>
        </w:rPr>
      </w:pPr>
      <w:r w:rsidRPr="000D03B8">
        <w:rPr>
          <w:rFonts w:asciiTheme="minorHAnsi" w:hAnsiTheme="minorHAnsi" w:cs="Calibri"/>
        </w:rPr>
        <w:t>samochody ciężarowe,</w:t>
      </w:r>
    </w:p>
    <w:p w:rsidR="001813EC" w:rsidRPr="000D03B8" w:rsidRDefault="001813EC" w:rsidP="001813EC">
      <w:pPr>
        <w:numPr>
          <w:ilvl w:val="0"/>
          <w:numId w:val="3"/>
        </w:numPr>
        <w:tabs>
          <w:tab w:val="right" w:leader="dot" w:pos="-1985"/>
          <w:tab w:val="left" w:pos="426"/>
          <w:tab w:val="right" w:leader="dot" w:pos="8505"/>
        </w:tabs>
        <w:suppressAutoHyphens w:val="0"/>
        <w:adjustRightInd w:val="0"/>
        <w:jc w:val="both"/>
        <w:rPr>
          <w:rFonts w:asciiTheme="minorHAnsi" w:hAnsiTheme="minorHAnsi" w:cs="Calibri"/>
        </w:rPr>
      </w:pPr>
      <w:r w:rsidRPr="000D03B8">
        <w:rPr>
          <w:rFonts w:asciiTheme="minorHAnsi" w:hAnsiTheme="minorHAnsi" w:cs="Calibri"/>
        </w:rPr>
        <w:t>zrywarki,</w:t>
      </w:r>
    </w:p>
    <w:p w:rsidR="001813EC" w:rsidRPr="000D03B8" w:rsidRDefault="001813EC" w:rsidP="001813EC">
      <w:pPr>
        <w:numPr>
          <w:ilvl w:val="0"/>
          <w:numId w:val="3"/>
        </w:numPr>
        <w:tabs>
          <w:tab w:val="right" w:leader="dot" w:pos="-1985"/>
          <w:tab w:val="left" w:pos="426"/>
          <w:tab w:val="right" w:leader="dot" w:pos="8505"/>
        </w:tabs>
        <w:suppressAutoHyphens w:val="0"/>
        <w:adjustRightInd w:val="0"/>
        <w:jc w:val="both"/>
        <w:rPr>
          <w:rFonts w:asciiTheme="minorHAnsi" w:hAnsiTheme="minorHAnsi" w:cs="Calibri"/>
        </w:rPr>
      </w:pPr>
      <w:r w:rsidRPr="000D03B8">
        <w:rPr>
          <w:rFonts w:asciiTheme="minorHAnsi" w:hAnsiTheme="minorHAnsi" w:cs="Calibri"/>
        </w:rPr>
        <w:t>młoty pneumatyczne i hydrauliczne,</w:t>
      </w:r>
    </w:p>
    <w:p w:rsidR="001813EC" w:rsidRPr="000D03B8" w:rsidRDefault="001813EC" w:rsidP="001813EC">
      <w:pPr>
        <w:numPr>
          <w:ilvl w:val="0"/>
          <w:numId w:val="3"/>
        </w:numPr>
        <w:tabs>
          <w:tab w:val="right" w:leader="dot" w:pos="-1985"/>
          <w:tab w:val="left" w:pos="426"/>
          <w:tab w:val="right" w:leader="dot" w:pos="8505"/>
        </w:tabs>
        <w:suppressAutoHyphens w:val="0"/>
        <w:adjustRightInd w:val="0"/>
        <w:jc w:val="both"/>
        <w:rPr>
          <w:rFonts w:asciiTheme="minorHAnsi" w:hAnsiTheme="minorHAnsi" w:cs="Calibri"/>
        </w:rPr>
      </w:pPr>
      <w:r w:rsidRPr="000D03B8">
        <w:rPr>
          <w:rFonts w:asciiTheme="minorHAnsi" w:hAnsiTheme="minorHAnsi" w:cs="Calibri"/>
        </w:rPr>
        <w:t>piły mechaniczne,</w:t>
      </w:r>
    </w:p>
    <w:p w:rsidR="001813EC" w:rsidRPr="000D03B8" w:rsidRDefault="001813EC" w:rsidP="001813EC">
      <w:pPr>
        <w:numPr>
          <w:ilvl w:val="0"/>
          <w:numId w:val="3"/>
        </w:numPr>
        <w:tabs>
          <w:tab w:val="right" w:leader="dot" w:pos="-1985"/>
          <w:tab w:val="left" w:pos="426"/>
          <w:tab w:val="right" w:leader="dot" w:pos="8505"/>
        </w:tabs>
        <w:suppressAutoHyphens w:val="0"/>
        <w:adjustRightInd w:val="0"/>
        <w:jc w:val="both"/>
        <w:rPr>
          <w:rFonts w:asciiTheme="minorHAnsi" w:hAnsiTheme="minorHAnsi" w:cs="Calibri"/>
        </w:rPr>
      </w:pPr>
      <w:r w:rsidRPr="000D03B8">
        <w:rPr>
          <w:rFonts w:asciiTheme="minorHAnsi" w:hAnsiTheme="minorHAnsi" w:cs="Calibri"/>
        </w:rPr>
        <w:t>koparki.</w:t>
      </w:r>
    </w:p>
    <w:p w:rsidR="001813EC" w:rsidRPr="000D03B8" w:rsidRDefault="001813EC" w:rsidP="001813EC">
      <w:pPr>
        <w:pStyle w:val="Nagwek3"/>
        <w:rPr>
          <w:rFonts w:asciiTheme="minorHAnsi" w:hAnsiTheme="minorHAnsi" w:cs="Calibri"/>
        </w:rPr>
      </w:pPr>
      <w:r w:rsidRPr="000D03B8">
        <w:rPr>
          <w:rFonts w:asciiTheme="minorHAnsi" w:hAnsiTheme="minorHAnsi" w:cs="Calibri"/>
        </w:rPr>
        <w:t>4. TRANSPORT</w:t>
      </w:r>
    </w:p>
    <w:p w:rsidR="001813EC" w:rsidRPr="001813EC" w:rsidRDefault="001813EC" w:rsidP="001813EC">
      <w:pPr>
        <w:pStyle w:val="Nagwek4"/>
        <w:tabs>
          <w:tab w:val="left" w:pos="9914"/>
        </w:tabs>
        <w:rPr>
          <w:rFonts w:ascii="Calibri" w:hAnsi="Calibri" w:cs="Calibri"/>
          <w:color w:val="auto"/>
        </w:rPr>
      </w:pPr>
      <w:r w:rsidRPr="001813EC">
        <w:rPr>
          <w:rFonts w:ascii="Calibri" w:hAnsi="Calibri" w:cs="Calibri"/>
          <w:color w:val="auto"/>
        </w:rPr>
        <w:t>4.1. Ogólne wymagania dotyczące transportu</w:t>
      </w:r>
    </w:p>
    <w:p w:rsidR="001813EC" w:rsidRPr="000D03B8" w:rsidRDefault="001813EC" w:rsidP="001813EC">
      <w:pPr>
        <w:numPr>
          <w:ilvl w:val="12"/>
          <w:numId w:val="0"/>
        </w:numPr>
        <w:tabs>
          <w:tab w:val="right" w:leader="dot" w:pos="-1985"/>
          <w:tab w:val="left" w:pos="426"/>
          <w:tab w:val="right" w:leader="dot" w:pos="8505"/>
        </w:tabs>
        <w:rPr>
          <w:rFonts w:asciiTheme="minorHAnsi" w:hAnsiTheme="minorHAnsi" w:cs="Calibri"/>
        </w:rPr>
      </w:pPr>
      <w:r w:rsidRPr="000D03B8">
        <w:rPr>
          <w:rFonts w:asciiTheme="minorHAnsi" w:hAnsiTheme="minorHAnsi" w:cs="Calibri"/>
        </w:rPr>
        <w:t xml:space="preserve">Ogólne wymagania dotyczące transportu podano w </w:t>
      </w:r>
      <w:proofErr w:type="spellStart"/>
      <w:r w:rsidRPr="000D03B8">
        <w:rPr>
          <w:rFonts w:asciiTheme="minorHAnsi" w:hAnsiTheme="minorHAnsi" w:cs="Calibri"/>
        </w:rPr>
        <w:t>STWiORB</w:t>
      </w:r>
      <w:proofErr w:type="spellEnd"/>
      <w:r w:rsidRPr="000D03B8">
        <w:rPr>
          <w:rFonts w:asciiTheme="minorHAnsi" w:hAnsiTheme="minorHAnsi" w:cs="Calibri"/>
        </w:rPr>
        <w:t xml:space="preserve"> D-M-00.00.00 „Wymagania ogólne” </w:t>
      </w:r>
      <w:proofErr w:type="spellStart"/>
      <w:r w:rsidRPr="000D03B8">
        <w:rPr>
          <w:rFonts w:asciiTheme="minorHAnsi" w:hAnsiTheme="minorHAnsi" w:cs="Calibri"/>
        </w:rPr>
        <w:t>pkt</w:t>
      </w:r>
      <w:proofErr w:type="spellEnd"/>
      <w:r w:rsidRPr="000D03B8">
        <w:rPr>
          <w:rFonts w:asciiTheme="minorHAnsi" w:hAnsiTheme="minorHAnsi" w:cs="Calibri"/>
        </w:rPr>
        <w:t xml:space="preserve"> 4.</w:t>
      </w:r>
    </w:p>
    <w:p w:rsidR="001813EC" w:rsidRPr="001813EC" w:rsidRDefault="001813EC" w:rsidP="001813EC">
      <w:pPr>
        <w:pStyle w:val="Nagwek4"/>
        <w:tabs>
          <w:tab w:val="left" w:pos="9914"/>
        </w:tabs>
        <w:rPr>
          <w:rFonts w:ascii="Calibri" w:hAnsi="Calibri" w:cs="Calibri"/>
          <w:color w:val="auto"/>
        </w:rPr>
      </w:pPr>
      <w:r w:rsidRPr="001813EC">
        <w:rPr>
          <w:rFonts w:ascii="Calibri" w:hAnsi="Calibri" w:cs="Calibri"/>
          <w:color w:val="auto"/>
        </w:rPr>
        <w:t>4.2. Transport materiałów z rozbiórki</w:t>
      </w:r>
    </w:p>
    <w:p w:rsidR="001813EC" w:rsidRPr="000D03B8" w:rsidRDefault="001813EC" w:rsidP="001813EC">
      <w:pPr>
        <w:numPr>
          <w:ilvl w:val="12"/>
          <w:numId w:val="0"/>
        </w:numPr>
        <w:tabs>
          <w:tab w:val="right" w:leader="dot" w:pos="-1985"/>
          <w:tab w:val="left" w:pos="426"/>
          <w:tab w:val="right" w:leader="dot" w:pos="8505"/>
        </w:tabs>
        <w:rPr>
          <w:rFonts w:asciiTheme="minorHAnsi" w:hAnsiTheme="minorHAnsi" w:cs="Calibri"/>
        </w:rPr>
      </w:pPr>
      <w:r w:rsidRPr="000D03B8">
        <w:rPr>
          <w:rFonts w:asciiTheme="minorHAnsi" w:hAnsiTheme="minorHAnsi" w:cs="Calibri"/>
        </w:rPr>
        <w:t>Materiał z rozbiórki można przewozić dowolnym środkiem transportu.</w:t>
      </w:r>
    </w:p>
    <w:p w:rsidR="001813EC" w:rsidRPr="000D03B8" w:rsidRDefault="001813EC" w:rsidP="001813EC">
      <w:pPr>
        <w:numPr>
          <w:ilvl w:val="12"/>
          <w:numId w:val="0"/>
        </w:numPr>
        <w:tabs>
          <w:tab w:val="right" w:leader="dot" w:pos="-1985"/>
          <w:tab w:val="left" w:pos="426"/>
          <w:tab w:val="right" w:leader="dot" w:pos="8505"/>
        </w:tabs>
        <w:rPr>
          <w:rFonts w:asciiTheme="minorHAnsi" w:hAnsiTheme="minorHAnsi" w:cs="Calibri"/>
          <w:color w:val="FF0000"/>
        </w:rPr>
      </w:pPr>
      <w:r w:rsidRPr="000D03B8">
        <w:rPr>
          <w:rFonts w:asciiTheme="minorHAnsi" w:hAnsiTheme="minorHAnsi" w:cs="Calibri"/>
        </w:rPr>
        <w:lastRenderedPageBreak/>
        <w:t>W zależności od technologii prowadzonych robót i organizacji pracy na budowie materiały rozbiórkowe mogą być najpierw składowane na odkładzie w celu segregacji (na terenie budowy lub poza nim) a potem wywożone na składowiska bądź bezpośrednio mogą być wywożone na składowiska</w:t>
      </w:r>
    </w:p>
    <w:p w:rsidR="001813EC" w:rsidRPr="000D03B8" w:rsidRDefault="001813EC" w:rsidP="001813EC">
      <w:pPr>
        <w:pStyle w:val="Nagwek3"/>
        <w:rPr>
          <w:rFonts w:asciiTheme="minorHAnsi" w:hAnsiTheme="minorHAnsi" w:cs="Calibri"/>
        </w:rPr>
      </w:pPr>
      <w:r w:rsidRPr="000D03B8">
        <w:rPr>
          <w:rFonts w:asciiTheme="minorHAnsi" w:hAnsiTheme="minorHAnsi" w:cs="Calibri"/>
        </w:rPr>
        <w:t>5. WYKONANIE ROBÓT</w:t>
      </w:r>
    </w:p>
    <w:p w:rsidR="001813EC" w:rsidRPr="001813EC" w:rsidRDefault="001813EC" w:rsidP="001813EC">
      <w:pPr>
        <w:pStyle w:val="Nagwek4"/>
        <w:tabs>
          <w:tab w:val="left" w:pos="9914"/>
        </w:tabs>
        <w:rPr>
          <w:rFonts w:ascii="Calibri" w:hAnsi="Calibri" w:cs="Calibri"/>
          <w:color w:val="auto"/>
        </w:rPr>
      </w:pPr>
      <w:r w:rsidRPr="001813EC">
        <w:rPr>
          <w:rFonts w:ascii="Calibri" w:hAnsi="Calibri" w:cs="Calibri"/>
          <w:color w:val="auto"/>
        </w:rPr>
        <w:t>5.1. Ogólne zasady wykonania robót</w:t>
      </w:r>
    </w:p>
    <w:p w:rsidR="001813EC" w:rsidRPr="000D03B8" w:rsidRDefault="001813EC" w:rsidP="001813EC">
      <w:pPr>
        <w:numPr>
          <w:ilvl w:val="12"/>
          <w:numId w:val="0"/>
        </w:numPr>
        <w:tabs>
          <w:tab w:val="right" w:leader="dot" w:pos="-1985"/>
          <w:tab w:val="left" w:pos="426"/>
          <w:tab w:val="right" w:leader="dot" w:pos="8505"/>
        </w:tabs>
        <w:rPr>
          <w:rFonts w:asciiTheme="minorHAnsi" w:hAnsiTheme="minorHAnsi" w:cs="Calibri"/>
        </w:rPr>
      </w:pPr>
      <w:r w:rsidRPr="000D03B8">
        <w:rPr>
          <w:rFonts w:asciiTheme="minorHAnsi" w:hAnsiTheme="minorHAnsi" w:cs="Calibri"/>
        </w:rPr>
        <w:t xml:space="preserve">Ogólne zasady wykonania robót podano w </w:t>
      </w:r>
      <w:proofErr w:type="spellStart"/>
      <w:r w:rsidRPr="000D03B8">
        <w:rPr>
          <w:rFonts w:asciiTheme="minorHAnsi" w:hAnsiTheme="minorHAnsi" w:cs="Calibri"/>
        </w:rPr>
        <w:t>STWiORB</w:t>
      </w:r>
      <w:proofErr w:type="spellEnd"/>
      <w:r w:rsidRPr="000D03B8">
        <w:rPr>
          <w:rFonts w:asciiTheme="minorHAnsi" w:hAnsiTheme="minorHAnsi" w:cs="Calibri"/>
        </w:rPr>
        <w:t xml:space="preserve"> D-M-00.00.00 „Wymagania ogólne” </w:t>
      </w:r>
      <w:proofErr w:type="spellStart"/>
      <w:r w:rsidRPr="000D03B8">
        <w:rPr>
          <w:rFonts w:asciiTheme="minorHAnsi" w:hAnsiTheme="minorHAnsi" w:cs="Calibri"/>
        </w:rPr>
        <w:t>pkt</w:t>
      </w:r>
      <w:proofErr w:type="spellEnd"/>
      <w:r w:rsidRPr="000D03B8">
        <w:rPr>
          <w:rFonts w:asciiTheme="minorHAnsi" w:hAnsiTheme="minorHAnsi" w:cs="Calibri"/>
        </w:rPr>
        <w:t xml:space="preserve"> 5.</w:t>
      </w:r>
    </w:p>
    <w:p w:rsidR="001813EC" w:rsidRPr="001813EC" w:rsidRDefault="001813EC" w:rsidP="001813EC">
      <w:pPr>
        <w:pStyle w:val="Nagwek4"/>
        <w:tabs>
          <w:tab w:val="left" w:pos="9914"/>
        </w:tabs>
        <w:rPr>
          <w:rFonts w:ascii="Calibri" w:hAnsi="Calibri" w:cs="Calibri"/>
          <w:color w:val="auto"/>
        </w:rPr>
      </w:pPr>
      <w:r w:rsidRPr="001813EC">
        <w:rPr>
          <w:rFonts w:ascii="Calibri" w:hAnsi="Calibri" w:cs="Calibri"/>
          <w:color w:val="auto"/>
        </w:rPr>
        <w:t>5.2. Wykonanie robót rozbiórkowych</w:t>
      </w:r>
    </w:p>
    <w:p w:rsidR="001813EC" w:rsidRPr="000D03B8" w:rsidRDefault="001813EC" w:rsidP="001813EC">
      <w:pPr>
        <w:numPr>
          <w:ilvl w:val="12"/>
          <w:numId w:val="0"/>
        </w:numPr>
        <w:tabs>
          <w:tab w:val="right" w:leader="dot" w:pos="-1985"/>
          <w:tab w:val="left" w:pos="426"/>
          <w:tab w:val="right" w:leader="dot" w:pos="8505"/>
        </w:tabs>
        <w:rPr>
          <w:rFonts w:asciiTheme="minorHAnsi" w:hAnsiTheme="minorHAnsi" w:cs="Calibri"/>
        </w:rPr>
      </w:pPr>
      <w:r w:rsidRPr="000D03B8">
        <w:rPr>
          <w:rFonts w:asciiTheme="minorHAnsi" w:hAnsiTheme="minorHAnsi" w:cs="Calibri"/>
        </w:rPr>
        <w:tab/>
        <w:t xml:space="preserve">Roboty rozbiórkowe elementów dróg obejmują usunięcie z terenu budowy wszystkich elementów wymienionych w </w:t>
      </w:r>
      <w:proofErr w:type="spellStart"/>
      <w:r w:rsidRPr="000D03B8">
        <w:rPr>
          <w:rFonts w:asciiTheme="minorHAnsi" w:hAnsiTheme="minorHAnsi" w:cs="Calibri"/>
        </w:rPr>
        <w:t>pkt</w:t>
      </w:r>
      <w:proofErr w:type="spellEnd"/>
      <w:r w:rsidRPr="000D03B8">
        <w:rPr>
          <w:rFonts w:asciiTheme="minorHAnsi" w:hAnsiTheme="minorHAnsi" w:cs="Calibri"/>
        </w:rPr>
        <w:t xml:space="preserve"> 1.3, zgodnie z dokumentacją projektową.</w:t>
      </w:r>
    </w:p>
    <w:p w:rsidR="001813EC" w:rsidRPr="000D03B8" w:rsidRDefault="001813EC" w:rsidP="001813EC">
      <w:pPr>
        <w:numPr>
          <w:ilvl w:val="12"/>
          <w:numId w:val="0"/>
        </w:numPr>
        <w:tabs>
          <w:tab w:val="right" w:leader="dot" w:pos="-1985"/>
          <w:tab w:val="left" w:pos="426"/>
          <w:tab w:val="right" w:leader="dot" w:pos="8505"/>
        </w:tabs>
        <w:rPr>
          <w:rFonts w:asciiTheme="minorHAnsi" w:hAnsiTheme="minorHAnsi" w:cs="Calibri"/>
        </w:rPr>
      </w:pPr>
      <w:r w:rsidRPr="000D03B8">
        <w:rPr>
          <w:rFonts w:asciiTheme="minorHAnsi" w:hAnsiTheme="minorHAnsi" w:cs="Calibri"/>
        </w:rPr>
        <w:t>Roboty rozbiórkowe można wykonywać mechanicznie lub ręcznie w sposób określony w dokumentacji projektowej.</w:t>
      </w:r>
    </w:p>
    <w:p w:rsidR="001813EC" w:rsidRPr="000D03B8" w:rsidRDefault="001813EC" w:rsidP="001813EC">
      <w:pPr>
        <w:numPr>
          <w:ilvl w:val="12"/>
          <w:numId w:val="0"/>
        </w:numPr>
        <w:tabs>
          <w:tab w:val="right" w:leader="dot" w:pos="-1985"/>
          <w:tab w:val="left" w:pos="426"/>
          <w:tab w:val="right" w:leader="dot" w:pos="8505"/>
        </w:tabs>
        <w:rPr>
          <w:rFonts w:asciiTheme="minorHAnsi" w:hAnsiTheme="minorHAnsi" w:cs="Calibri"/>
        </w:rPr>
      </w:pPr>
      <w:r w:rsidRPr="000D03B8">
        <w:rPr>
          <w:rFonts w:asciiTheme="minorHAnsi" w:hAnsiTheme="minorHAnsi" w:cs="Calibri"/>
        </w:rPr>
        <w:tab/>
        <w:t xml:space="preserve">Wszystkie elementy możliwe do powtórnego wykorzystania powinny być usuwane bez powodowania zbędnych uszkodzeń. </w:t>
      </w:r>
    </w:p>
    <w:p w:rsidR="001813EC" w:rsidRPr="000D03B8" w:rsidRDefault="001813EC" w:rsidP="001813EC">
      <w:pPr>
        <w:numPr>
          <w:ilvl w:val="12"/>
          <w:numId w:val="0"/>
        </w:numPr>
        <w:tabs>
          <w:tab w:val="right" w:leader="dot" w:pos="-1985"/>
          <w:tab w:val="left" w:pos="426"/>
          <w:tab w:val="right" w:leader="dot" w:pos="8505"/>
        </w:tabs>
        <w:rPr>
          <w:rFonts w:asciiTheme="minorHAnsi" w:hAnsiTheme="minorHAnsi" w:cs="Calibri"/>
        </w:rPr>
      </w:pPr>
      <w:r w:rsidRPr="000D03B8">
        <w:rPr>
          <w:rFonts w:asciiTheme="minorHAnsi" w:hAnsiTheme="minorHAnsi" w:cs="Calibri"/>
        </w:rPr>
        <w:tab/>
        <w:t>Doły (wykopy) powstałe po rozbiórce elementów dróg, ogrodzeń i przepustów znajdujące się w miejscach, gdzie zgodnie z dokumentacją projektową będą wykonane wykopy drogowe, powinny być tymczasowo zabezpieczone. W szczególności należy zapobiec gromadzeniu się w nich wody opadowej.</w:t>
      </w:r>
    </w:p>
    <w:p w:rsidR="001813EC" w:rsidRPr="000D03B8" w:rsidRDefault="001813EC" w:rsidP="001813EC">
      <w:pPr>
        <w:numPr>
          <w:ilvl w:val="12"/>
          <w:numId w:val="0"/>
        </w:numPr>
        <w:tabs>
          <w:tab w:val="right" w:leader="dot" w:pos="-1985"/>
          <w:tab w:val="left" w:pos="426"/>
          <w:tab w:val="right" w:leader="dot" w:pos="8505"/>
        </w:tabs>
        <w:rPr>
          <w:rFonts w:asciiTheme="minorHAnsi" w:hAnsiTheme="minorHAnsi" w:cs="Calibri"/>
        </w:rPr>
      </w:pPr>
      <w:r w:rsidRPr="000D03B8">
        <w:rPr>
          <w:rFonts w:asciiTheme="minorHAnsi" w:hAnsiTheme="minorHAnsi" w:cs="Calibri"/>
        </w:rPr>
        <w:t xml:space="preserve">Doły w miejscach, gdzie nie przewiduje się wykonania wykopów drogowych należy wypełnić, warstwami, odpowiednim gruntem do poziomu otaczającego terenu i zagęścić zgodnie z wymaganiami określonymi w </w:t>
      </w:r>
      <w:proofErr w:type="spellStart"/>
      <w:r w:rsidRPr="000D03B8">
        <w:rPr>
          <w:rFonts w:asciiTheme="minorHAnsi" w:hAnsiTheme="minorHAnsi" w:cs="Calibri"/>
        </w:rPr>
        <w:t>STWiORB</w:t>
      </w:r>
      <w:proofErr w:type="spellEnd"/>
      <w:r w:rsidRPr="000D03B8">
        <w:rPr>
          <w:rFonts w:asciiTheme="minorHAnsi" w:hAnsiTheme="minorHAnsi" w:cs="Calibri"/>
        </w:rPr>
        <w:t xml:space="preserve"> D-02.03.01 „Nasypy”.</w:t>
      </w:r>
    </w:p>
    <w:p w:rsidR="001813EC" w:rsidRPr="000D03B8" w:rsidRDefault="001813EC" w:rsidP="001813EC">
      <w:pPr>
        <w:overflowPunct/>
        <w:textAlignment w:val="auto"/>
        <w:rPr>
          <w:rFonts w:asciiTheme="minorHAnsi" w:hAnsiTheme="minorHAnsi" w:cs="Calibri"/>
        </w:rPr>
      </w:pPr>
      <w:r w:rsidRPr="000D03B8">
        <w:rPr>
          <w:rFonts w:asciiTheme="minorHAnsi" w:hAnsiTheme="minorHAnsi" w:cs="Calibri"/>
        </w:rPr>
        <w:tab/>
        <w:t>Zbędne tarcze i słupki znaków drogowych podlegające demontażowi oraz inne elementy stalowe zdemontowane w obrębie pasa drogowego inwestycji zostaną przewiezione kosztem i staraniem Wykonawcy (bez zbędnych uszkodzeń) na Obwód Drogowy w Cieszycach, gdzie zostaną protokolarnie przekazane Zamawiającemu.</w:t>
      </w:r>
    </w:p>
    <w:p w:rsidR="001813EC" w:rsidRPr="000D03B8" w:rsidRDefault="001813EC" w:rsidP="001813EC">
      <w:pPr>
        <w:overflowPunct/>
        <w:ind w:firstLine="709"/>
        <w:textAlignment w:val="auto"/>
        <w:rPr>
          <w:rFonts w:asciiTheme="minorHAnsi" w:hAnsiTheme="minorHAnsi" w:cs="Calibri"/>
        </w:rPr>
      </w:pPr>
      <w:r w:rsidRPr="000D03B8">
        <w:rPr>
          <w:rFonts w:asciiTheme="minorHAnsi" w:hAnsiTheme="minorHAnsi" w:cs="Calibri"/>
        </w:rPr>
        <w:t>Miejsce odkładu na terenie budowy lub poza nim wybiera Wykonawca. W przypadku konieczności oszacowania ilości materiału rozbiórkowego (np. zdawanego Zamawiającemu) lub znacznych ilości materiału, Wykonawca wskaże miejsce odkładu w porozumieniu z Inżynierem Budowy. Materiał przeznaczony do ponownego wbudowania należy przewieźć na zaplecze budowy lub ułożyć w obrębie rozbiórki w miejscu nie kolidującym z prowadzonymi robotami i niezagrażającym osobom trzecim</w:t>
      </w:r>
    </w:p>
    <w:p w:rsidR="001813EC" w:rsidRPr="000D03B8" w:rsidRDefault="001813EC" w:rsidP="001813EC">
      <w:pPr>
        <w:pStyle w:val="Nagwek3"/>
        <w:rPr>
          <w:rFonts w:asciiTheme="minorHAnsi" w:hAnsiTheme="minorHAnsi" w:cs="Calibri"/>
        </w:rPr>
      </w:pPr>
      <w:r w:rsidRPr="000D03B8">
        <w:rPr>
          <w:rFonts w:asciiTheme="minorHAnsi" w:hAnsiTheme="minorHAnsi" w:cs="Calibri"/>
        </w:rPr>
        <w:t>6. KONTROLA JAKOŚCI ROBÓT</w:t>
      </w:r>
    </w:p>
    <w:p w:rsidR="001813EC" w:rsidRPr="001813EC" w:rsidRDefault="001813EC" w:rsidP="001813EC">
      <w:pPr>
        <w:pStyle w:val="Nagwek4"/>
        <w:tabs>
          <w:tab w:val="left" w:pos="9914"/>
        </w:tabs>
        <w:rPr>
          <w:rFonts w:ascii="Calibri" w:hAnsi="Calibri" w:cs="Calibri"/>
          <w:color w:val="auto"/>
        </w:rPr>
      </w:pPr>
      <w:r w:rsidRPr="001813EC">
        <w:rPr>
          <w:rFonts w:ascii="Calibri" w:hAnsi="Calibri" w:cs="Calibri"/>
          <w:color w:val="auto"/>
        </w:rPr>
        <w:t>6.1. Ogólne zasady kontroli jakości robót</w:t>
      </w:r>
    </w:p>
    <w:p w:rsidR="001813EC" w:rsidRPr="000D03B8" w:rsidRDefault="001813EC" w:rsidP="001813EC">
      <w:pPr>
        <w:numPr>
          <w:ilvl w:val="12"/>
          <w:numId w:val="0"/>
        </w:numPr>
        <w:tabs>
          <w:tab w:val="right" w:leader="dot" w:pos="-1985"/>
          <w:tab w:val="left" w:pos="426"/>
          <w:tab w:val="right" w:leader="dot" w:pos="8505"/>
        </w:tabs>
        <w:rPr>
          <w:rFonts w:asciiTheme="minorHAnsi" w:hAnsiTheme="minorHAnsi" w:cs="Calibri"/>
        </w:rPr>
      </w:pPr>
      <w:r w:rsidRPr="000D03B8">
        <w:rPr>
          <w:rFonts w:asciiTheme="minorHAnsi" w:hAnsiTheme="minorHAnsi" w:cs="Calibri"/>
        </w:rPr>
        <w:t xml:space="preserve">Ogólne zasady kontroli jakości robót podano w </w:t>
      </w:r>
      <w:proofErr w:type="spellStart"/>
      <w:r w:rsidRPr="000D03B8">
        <w:rPr>
          <w:rFonts w:asciiTheme="minorHAnsi" w:hAnsiTheme="minorHAnsi" w:cs="Calibri"/>
        </w:rPr>
        <w:t>STWiORB</w:t>
      </w:r>
      <w:proofErr w:type="spellEnd"/>
      <w:r w:rsidRPr="000D03B8">
        <w:rPr>
          <w:rFonts w:asciiTheme="minorHAnsi" w:hAnsiTheme="minorHAnsi" w:cs="Calibri"/>
        </w:rPr>
        <w:t xml:space="preserve"> D-M-00.00.00 „Wymagania ogólne” </w:t>
      </w:r>
      <w:proofErr w:type="spellStart"/>
      <w:r w:rsidRPr="000D03B8">
        <w:rPr>
          <w:rFonts w:asciiTheme="minorHAnsi" w:hAnsiTheme="minorHAnsi" w:cs="Calibri"/>
        </w:rPr>
        <w:t>pkt</w:t>
      </w:r>
      <w:proofErr w:type="spellEnd"/>
      <w:r w:rsidRPr="000D03B8">
        <w:rPr>
          <w:rFonts w:asciiTheme="minorHAnsi" w:hAnsiTheme="minorHAnsi" w:cs="Calibri"/>
        </w:rPr>
        <w:t xml:space="preserve"> 6.</w:t>
      </w:r>
    </w:p>
    <w:p w:rsidR="001813EC" w:rsidRPr="001813EC" w:rsidRDefault="001813EC" w:rsidP="001813EC">
      <w:pPr>
        <w:pStyle w:val="Nagwek4"/>
        <w:tabs>
          <w:tab w:val="left" w:pos="9914"/>
        </w:tabs>
        <w:rPr>
          <w:rFonts w:ascii="Calibri" w:hAnsi="Calibri" w:cs="Calibri"/>
          <w:color w:val="auto"/>
        </w:rPr>
      </w:pPr>
      <w:r w:rsidRPr="001813EC">
        <w:rPr>
          <w:rFonts w:ascii="Calibri" w:hAnsi="Calibri" w:cs="Calibri"/>
          <w:color w:val="auto"/>
        </w:rPr>
        <w:t>6.2. Kontrola jakości robót rozbiórkowych</w:t>
      </w:r>
    </w:p>
    <w:p w:rsidR="001813EC" w:rsidRPr="000D03B8" w:rsidRDefault="001813EC" w:rsidP="001813EC">
      <w:pPr>
        <w:numPr>
          <w:ilvl w:val="12"/>
          <w:numId w:val="0"/>
        </w:numPr>
        <w:tabs>
          <w:tab w:val="right" w:leader="dot" w:pos="-1985"/>
          <w:tab w:val="left" w:pos="426"/>
          <w:tab w:val="right" w:leader="dot" w:pos="8505"/>
        </w:tabs>
        <w:rPr>
          <w:rFonts w:asciiTheme="minorHAnsi" w:hAnsiTheme="minorHAnsi" w:cs="Calibri"/>
        </w:rPr>
      </w:pPr>
      <w:r w:rsidRPr="000D03B8">
        <w:rPr>
          <w:rFonts w:asciiTheme="minorHAnsi" w:hAnsiTheme="minorHAnsi" w:cs="Calibri"/>
        </w:rPr>
        <w:t>Kontrola jakości robót polega na wizualnej ocenie kompletności wykonanych robót rozbiórkowych oraz sprawdzeniu stopnia uszkodzenia elementów przewidzianych do powtórnego wykorzystania.</w:t>
      </w:r>
    </w:p>
    <w:p w:rsidR="001813EC" w:rsidRPr="000D03B8" w:rsidRDefault="001813EC" w:rsidP="001813EC">
      <w:pPr>
        <w:numPr>
          <w:ilvl w:val="12"/>
          <w:numId w:val="0"/>
        </w:numPr>
        <w:tabs>
          <w:tab w:val="right" w:leader="dot" w:pos="-1985"/>
          <w:tab w:val="left" w:pos="426"/>
          <w:tab w:val="right" w:leader="dot" w:pos="8505"/>
        </w:tabs>
        <w:rPr>
          <w:rFonts w:asciiTheme="minorHAnsi" w:hAnsiTheme="minorHAnsi" w:cs="Calibri"/>
        </w:rPr>
      </w:pPr>
      <w:r w:rsidRPr="000D03B8">
        <w:rPr>
          <w:rFonts w:asciiTheme="minorHAnsi" w:hAnsiTheme="minorHAnsi" w:cs="Calibri"/>
        </w:rPr>
        <w:t xml:space="preserve">Zagęszczenie gruntu wypełniającego ewentualne doły po usuniętych elementach nawierzchni, ogrodzeń i przepustów powinno spełniać odpowiednie wymagania określone w </w:t>
      </w:r>
      <w:proofErr w:type="spellStart"/>
      <w:r w:rsidRPr="000D03B8">
        <w:rPr>
          <w:rFonts w:asciiTheme="minorHAnsi" w:hAnsiTheme="minorHAnsi" w:cs="Calibri"/>
        </w:rPr>
        <w:t>STWiORB</w:t>
      </w:r>
      <w:proofErr w:type="spellEnd"/>
      <w:r w:rsidRPr="000D03B8">
        <w:rPr>
          <w:rFonts w:asciiTheme="minorHAnsi" w:hAnsiTheme="minorHAnsi" w:cs="Calibri"/>
        </w:rPr>
        <w:t xml:space="preserve"> D-02.03.01 „Nasypy”.</w:t>
      </w:r>
    </w:p>
    <w:p w:rsidR="001813EC" w:rsidRPr="000D03B8" w:rsidRDefault="001813EC" w:rsidP="001813EC">
      <w:pPr>
        <w:pStyle w:val="Nagwek3"/>
        <w:rPr>
          <w:rFonts w:asciiTheme="minorHAnsi" w:hAnsiTheme="minorHAnsi" w:cs="Calibri"/>
        </w:rPr>
      </w:pPr>
      <w:r w:rsidRPr="000D03B8">
        <w:rPr>
          <w:rFonts w:asciiTheme="minorHAnsi" w:hAnsiTheme="minorHAnsi" w:cs="Calibri"/>
        </w:rPr>
        <w:t>7. OBMIAR ROBÓT</w:t>
      </w:r>
    </w:p>
    <w:p w:rsidR="001813EC" w:rsidRPr="001813EC" w:rsidRDefault="001813EC" w:rsidP="001813EC">
      <w:pPr>
        <w:pStyle w:val="Nagwek4"/>
        <w:tabs>
          <w:tab w:val="left" w:pos="9914"/>
        </w:tabs>
        <w:rPr>
          <w:rFonts w:ascii="Calibri" w:hAnsi="Calibri" w:cs="Calibri"/>
          <w:color w:val="auto"/>
        </w:rPr>
      </w:pPr>
      <w:r w:rsidRPr="001813EC">
        <w:rPr>
          <w:rFonts w:ascii="Calibri" w:hAnsi="Calibri" w:cs="Calibri"/>
          <w:color w:val="auto"/>
        </w:rPr>
        <w:t>7.1. Ogólne zasady obmiaru robót</w:t>
      </w:r>
    </w:p>
    <w:p w:rsidR="001813EC" w:rsidRPr="00203191" w:rsidRDefault="001813EC" w:rsidP="001813EC">
      <w:pPr>
        <w:numPr>
          <w:ilvl w:val="12"/>
          <w:numId w:val="0"/>
        </w:numPr>
        <w:tabs>
          <w:tab w:val="right" w:leader="dot" w:pos="-1985"/>
          <w:tab w:val="left" w:pos="426"/>
          <w:tab w:val="right" w:leader="dot" w:pos="8505"/>
        </w:tabs>
        <w:rPr>
          <w:rFonts w:ascii="Calibri" w:hAnsi="Calibri" w:cs="Calibri"/>
        </w:rPr>
      </w:pPr>
      <w:r w:rsidRPr="00203191">
        <w:rPr>
          <w:rFonts w:ascii="Calibri" w:hAnsi="Calibri" w:cs="Calibri"/>
        </w:rPr>
        <w:t xml:space="preserve">Ogólne zasady obmiaru robót podano w </w:t>
      </w:r>
      <w:proofErr w:type="spellStart"/>
      <w:r w:rsidRPr="00203191">
        <w:rPr>
          <w:rFonts w:ascii="Calibri" w:hAnsi="Calibri" w:cs="Calibri"/>
        </w:rPr>
        <w:t>SSTWiORB</w:t>
      </w:r>
      <w:proofErr w:type="spellEnd"/>
      <w:r w:rsidRPr="00203191">
        <w:rPr>
          <w:rFonts w:ascii="Calibri" w:hAnsi="Calibri" w:cs="Calibri"/>
        </w:rPr>
        <w:t xml:space="preserve"> D-M-00.00.00 „Wymagania ogólne” </w:t>
      </w:r>
      <w:proofErr w:type="spellStart"/>
      <w:r w:rsidRPr="00203191">
        <w:rPr>
          <w:rFonts w:ascii="Calibri" w:hAnsi="Calibri" w:cs="Calibri"/>
        </w:rPr>
        <w:t>pkt</w:t>
      </w:r>
      <w:proofErr w:type="spellEnd"/>
      <w:r w:rsidRPr="00203191">
        <w:rPr>
          <w:rFonts w:ascii="Calibri" w:hAnsi="Calibri" w:cs="Calibri"/>
        </w:rPr>
        <w:t xml:space="preserve"> 7.</w:t>
      </w:r>
    </w:p>
    <w:p w:rsidR="001813EC" w:rsidRPr="001813EC" w:rsidRDefault="001813EC" w:rsidP="001813EC">
      <w:pPr>
        <w:pStyle w:val="Nagwek4"/>
        <w:tabs>
          <w:tab w:val="left" w:pos="9914"/>
        </w:tabs>
        <w:rPr>
          <w:rFonts w:ascii="Calibri" w:hAnsi="Calibri" w:cs="Calibri"/>
          <w:color w:val="auto"/>
        </w:rPr>
      </w:pPr>
      <w:r w:rsidRPr="001813EC">
        <w:rPr>
          <w:rFonts w:ascii="Calibri" w:hAnsi="Calibri" w:cs="Calibri"/>
          <w:color w:val="auto"/>
        </w:rPr>
        <w:t>7.2. Jednostka obmiarowa</w:t>
      </w:r>
    </w:p>
    <w:p w:rsidR="001813EC" w:rsidRPr="00203191" w:rsidRDefault="001813EC" w:rsidP="001813EC">
      <w:pPr>
        <w:numPr>
          <w:ilvl w:val="12"/>
          <w:numId w:val="0"/>
        </w:numPr>
        <w:tabs>
          <w:tab w:val="right" w:leader="dot" w:pos="-1985"/>
          <w:tab w:val="left" w:pos="426"/>
          <w:tab w:val="right" w:leader="dot" w:pos="8505"/>
        </w:tabs>
        <w:rPr>
          <w:rFonts w:ascii="Calibri" w:hAnsi="Calibri" w:cs="Calibri"/>
        </w:rPr>
      </w:pPr>
      <w:r w:rsidRPr="00203191">
        <w:rPr>
          <w:rFonts w:ascii="Calibri" w:hAnsi="Calibri" w:cs="Calibri"/>
        </w:rPr>
        <w:t>Jednostką obmiarową robót związanych z rozbiórką elementów dróg  jest:</w:t>
      </w:r>
    </w:p>
    <w:p w:rsidR="001813EC" w:rsidRPr="00203191" w:rsidRDefault="001813EC" w:rsidP="001813EC">
      <w:pPr>
        <w:numPr>
          <w:ilvl w:val="0"/>
          <w:numId w:val="3"/>
        </w:numPr>
        <w:tabs>
          <w:tab w:val="right" w:leader="dot" w:pos="-1985"/>
          <w:tab w:val="left" w:pos="426"/>
          <w:tab w:val="right" w:leader="dot" w:pos="8505"/>
        </w:tabs>
        <w:suppressAutoHyphens w:val="0"/>
        <w:adjustRightInd w:val="0"/>
        <w:jc w:val="both"/>
        <w:rPr>
          <w:rFonts w:ascii="Calibri" w:hAnsi="Calibri" w:cs="Calibri"/>
        </w:rPr>
      </w:pPr>
      <w:r w:rsidRPr="00203191">
        <w:rPr>
          <w:rFonts w:ascii="Calibri" w:hAnsi="Calibri" w:cs="Calibri"/>
        </w:rPr>
        <w:t>dla nawierzchni - m</w:t>
      </w:r>
      <w:r w:rsidRPr="00203191">
        <w:rPr>
          <w:rFonts w:ascii="Calibri" w:hAnsi="Calibri" w:cs="Calibri"/>
          <w:vertAlign w:val="superscript"/>
        </w:rPr>
        <w:t>2</w:t>
      </w:r>
      <w:r w:rsidRPr="00203191">
        <w:rPr>
          <w:rFonts w:ascii="Calibri" w:hAnsi="Calibri" w:cs="Calibri"/>
        </w:rPr>
        <w:t xml:space="preserve"> (metr kwadratowy),</w:t>
      </w:r>
    </w:p>
    <w:p w:rsidR="001813EC" w:rsidRPr="00203191" w:rsidRDefault="001813EC" w:rsidP="001813EC">
      <w:pPr>
        <w:numPr>
          <w:ilvl w:val="0"/>
          <w:numId w:val="3"/>
        </w:numPr>
        <w:tabs>
          <w:tab w:val="right" w:leader="dot" w:pos="-1985"/>
          <w:tab w:val="left" w:pos="426"/>
          <w:tab w:val="right" w:leader="dot" w:pos="8505"/>
        </w:tabs>
        <w:suppressAutoHyphens w:val="0"/>
        <w:adjustRightInd w:val="0"/>
        <w:jc w:val="both"/>
        <w:rPr>
          <w:rFonts w:ascii="Calibri" w:hAnsi="Calibri" w:cs="Calibri"/>
        </w:rPr>
      </w:pPr>
      <w:r w:rsidRPr="00203191">
        <w:rPr>
          <w:rFonts w:ascii="Calibri" w:hAnsi="Calibri" w:cs="Calibri"/>
        </w:rPr>
        <w:t>dla krawężnika, obrzeża, ścieków prefabrykowanych, - m (metr),</w:t>
      </w:r>
    </w:p>
    <w:p w:rsidR="001813EC" w:rsidRPr="00203191" w:rsidRDefault="001813EC" w:rsidP="001813EC">
      <w:pPr>
        <w:numPr>
          <w:ilvl w:val="0"/>
          <w:numId w:val="3"/>
        </w:numPr>
        <w:tabs>
          <w:tab w:val="right" w:leader="dot" w:pos="-1985"/>
          <w:tab w:val="left" w:pos="426"/>
          <w:tab w:val="right" w:leader="dot" w:pos="8505"/>
        </w:tabs>
        <w:suppressAutoHyphens w:val="0"/>
        <w:adjustRightInd w:val="0"/>
        <w:jc w:val="both"/>
        <w:rPr>
          <w:rFonts w:ascii="Calibri" w:hAnsi="Calibri" w:cs="Calibri"/>
        </w:rPr>
      </w:pPr>
      <w:r w:rsidRPr="00203191">
        <w:rPr>
          <w:rFonts w:ascii="Calibri" w:hAnsi="Calibri" w:cs="Calibri"/>
        </w:rPr>
        <w:t>dla znaków drogowych - szt. (sztuka).</w:t>
      </w:r>
    </w:p>
    <w:p w:rsidR="001813EC" w:rsidRPr="000D03B8" w:rsidRDefault="001813EC" w:rsidP="001813EC">
      <w:pPr>
        <w:pStyle w:val="Nagwek3"/>
        <w:rPr>
          <w:rFonts w:asciiTheme="minorHAnsi" w:hAnsiTheme="minorHAnsi" w:cs="Calibri"/>
        </w:rPr>
      </w:pPr>
      <w:r w:rsidRPr="000D03B8">
        <w:rPr>
          <w:rFonts w:asciiTheme="minorHAnsi" w:hAnsiTheme="minorHAnsi" w:cs="Calibri"/>
        </w:rPr>
        <w:t>8. ODBIÓR ROBÓT</w:t>
      </w:r>
    </w:p>
    <w:p w:rsidR="001813EC" w:rsidRPr="000D03B8" w:rsidRDefault="001813EC" w:rsidP="001813EC">
      <w:pPr>
        <w:numPr>
          <w:ilvl w:val="12"/>
          <w:numId w:val="0"/>
        </w:numPr>
        <w:tabs>
          <w:tab w:val="right" w:leader="dot" w:pos="-1985"/>
          <w:tab w:val="left" w:pos="426"/>
          <w:tab w:val="right" w:leader="dot" w:pos="8505"/>
        </w:tabs>
        <w:rPr>
          <w:rFonts w:asciiTheme="minorHAnsi" w:hAnsiTheme="minorHAnsi" w:cs="Calibri"/>
        </w:rPr>
      </w:pPr>
      <w:r w:rsidRPr="000D03B8">
        <w:rPr>
          <w:rFonts w:asciiTheme="minorHAnsi" w:hAnsiTheme="minorHAnsi" w:cs="Calibri"/>
        </w:rPr>
        <w:t xml:space="preserve">Ogólne zasady odbioru robót podano w </w:t>
      </w:r>
      <w:proofErr w:type="spellStart"/>
      <w:r w:rsidRPr="000D03B8">
        <w:rPr>
          <w:rFonts w:asciiTheme="minorHAnsi" w:hAnsiTheme="minorHAnsi" w:cs="Calibri"/>
        </w:rPr>
        <w:t>STWiORB</w:t>
      </w:r>
      <w:proofErr w:type="spellEnd"/>
      <w:r w:rsidRPr="000D03B8">
        <w:rPr>
          <w:rFonts w:asciiTheme="minorHAnsi" w:hAnsiTheme="minorHAnsi" w:cs="Calibri"/>
        </w:rPr>
        <w:t xml:space="preserve"> D-M-00.00.00 „Wymagania ogólne” </w:t>
      </w:r>
      <w:proofErr w:type="spellStart"/>
      <w:r w:rsidRPr="000D03B8">
        <w:rPr>
          <w:rFonts w:asciiTheme="minorHAnsi" w:hAnsiTheme="minorHAnsi" w:cs="Calibri"/>
        </w:rPr>
        <w:t>pkt</w:t>
      </w:r>
      <w:proofErr w:type="spellEnd"/>
      <w:r w:rsidRPr="000D03B8">
        <w:rPr>
          <w:rFonts w:asciiTheme="minorHAnsi" w:hAnsiTheme="minorHAnsi" w:cs="Calibri"/>
        </w:rPr>
        <w:t xml:space="preserve"> 8.</w:t>
      </w:r>
    </w:p>
    <w:p w:rsidR="001813EC" w:rsidRPr="000D03B8" w:rsidRDefault="001813EC" w:rsidP="001813EC">
      <w:pPr>
        <w:pStyle w:val="Nagwek3"/>
        <w:rPr>
          <w:rFonts w:asciiTheme="minorHAnsi" w:hAnsiTheme="minorHAnsi" w:cs="Calibri"/>
        </w:rPr>
      </w:pPr>
      <w:r w:rsidRPr="000D03B8">
        <w:rPr>
          <w:rFonts w:asciiTheme="minorHAnsi" w:hAnsiTheme="minorHAnsi" w:cs="Calibri"/>
        </w:rPr>
        <w:lastRenderedPageBreak/>
        <w:t>9. PODSTAWA PŁATNOŚCI</w:t>
      </w:r>
    </w:p>
    <w:p w:rsidR="001813EC" w:rsidRPr="001813EC" w:rsidRDefault="001813EC" w:rsidP="001813EC">
      <w:pPr>
        <w:pStyle w:val="Nagwek4"/>
        <w:tabs>
          <w:tab w:val="left" w:pos="9914"/>
        </w:tabs>
        <w:rPr>
          <w:rFonts w:ascii="Calibri" w:hAnsi="Calibri" w:cs="Calibri"/>
          <w:color w:val="auto"/>
        </w:rPr>
      </w:pPr>
      <w:r w:rsidRPr="001813EC">
        <w:rPr>
          <w:rFonts w:ascii="Calibri" w:hAnsi="Calibri" w:cs="Calibri"/>
          <w:color w:val="auto"/>
        </w:rPr>
        <w:t>9.1. Ogólne ustalenia dotyczące podstawy płatności</w:t>
      </w:r>
    </w:p>
    <w:p w:rsidR="001813EC" w:rsidRPr="00203191" w:rsidRDefault="001813EC" w:rsidP="001813EC">
      <w:pPr>
        <w:numPr>
          <w:ilvl w:val="12"/>
          <w:numId w:val="0"/>
        </w:numPr>
        <w:tabs>
          <w:tab w:val="right" w:leader="dot" w:pos="-1985"/>
          <w:tab w:val="left" w:pos="426"/>
          <w:tab w:val="right" w:leader="dot" w:pos="8505"/>
        </w:tabs>
        <w:rPr>
          <w:rFonts w:ascii="Calibri" w:hAnsi="Calibri" w:cs="Calibri"/>
        </w:rPr>
      </w:pPr>
      <w:r w:rsidRPr="00203191">
        <w:rPr>
          <w:rFonts w:ascii="Calibri" w:hAnsi="Calibri" w:cs="Calibri"/>
        </w:rPr>
        <w:t xml:space="preserve">Ogólne ustalenia dotyczące podstawy płatności podano w </w:t>
      </w:r>
      <w:proofErr w:type="spellStart"/>
      <w:r w:rsidRPr="00203191">
        <w:rPr>
          <w:rFonts w:ascii="Calibri" w:hAnsi="Calibri" w:cs="Calibri"/>
        </w:rPr>
        <w:t>SSTWiORB</w:t>
      </w:r>
      <w:proofErr w:type="spellEnd"/>
      <w:r w:rsidRPr="00203191">
        <w:rPr>
          <w:rFonts w:ascii="Calibri" w:hAnsi="Calibri" w:cs="Calibri"/>
        </w:rPr>
        <w:t xml:space="preserve"> D-M-00.00.00 „Wymagania ogólne” </w:t>
      </w:r>
      <w:proofErr w:type="spellStart"/>
      <w:r w:rsidRPr="00203191">
        <w:rPr>
          <w:rFonts w:ascii="Calibri" w:hAnsi="Calibri" w:cs="Calibri"/>
        </w:rPr>
        <w:t>pkt</w:t>
      </w:r>
      <w:proofErr w:type="spellEnd"/>
      <w:r w:rsidRPr="00203191">
        <w:rPr>
          <w:rFonts w:ascii="Calibri" w:hAnsi="Calibri" w:cs="Calibri"/>
        </w:rPr>
        <w:t xml:space="preserve"> 9.</w:t>
      </w:r>
    </w:p>
    <w:p w:rsidR="001813EC" w:rsidRPr="001813EC" w:rsidRDefault="001813EC" w:rsidP="001813EC">
      <w:pPr>
        <w:pStyle w:val="Nagwek4"/>
        <w:tabs>
          <w:tab w:val="left" w:pos="9914"/>
        </w:tabs>
        <w:rPr>
          <w:rFonts w:ascii="Calibri" w:hAnsi="Calibri" w:cs="Calibri"/>
          <w:color w:val="auto"/>
        </w:rPr>
      </w:pPr>
      <w:r w:rsidRPr="001813EC">
        <w:rPr>
          <w:rFonts w:ascii="Calibri" w:hAnsi="Calibri" w:cs="Calibri"/>
          <w:color w:val="auto"/>
        </w:rPr>
        <w:t>9.2. Cena jednostki obmiarowej</w:t>
      </w:r>
    </w:p>
    <w:p w:rsidR="001813EC" w:rsidRPr="00203191" w:rsidRDefault="001813EC" w:rsidP="001813EC">
      <w:pPr>
        <w:numPr>
          <w:ilvl w:val="12"/>
          <w:numId w:val="0"/>
        </w:numPr>
        <w:tabs>
          <w:tab w:val="right" w:leader="dot" w:pos="-1985"/>
          <w:tab w:val="left" w:pos="426"/>
          <w:tab w:val="right" w:leader="dot" w:pos="8505"/>
        </w:tabs>
        <w:rPr>
          <w:rFonts w:ascii="Calibri" w:hAnsi="Calibri" w:cs="Calibri"/>
        </w:rPr>
      </w:pPr>
      <w:r w:rsidRPr="00203191">
        <w:rPr>
          <w:rFonts w:ascii="Calibri" w:hAnsi="Calibri" w:cs="Calibri"/>
        </w:rPr>
        <w:t>Cena wykonania robót obejmuje:</w:t>
      </w:r>
    </w:p>
    <w:p w:rsidR="001813EC" w:rsidRPr="00203191" w:rsidRDefault="001813EC" w:rsidP="001813EC">
      <w:pPr>
        <w:numPr>
          <w:ilvl w:val="12"/>
          <w:numId w:val="0"/>
        </w:numPr>
        <w:tabs>
          <w:tab w:val="right" w:leader="dot" w:pos="-1985"/>
          <w:tab w:val="left" w:pos="426"/>
          <w:tab w:val="right" w:leader="dot" w:pos="8505"/>
        </w:tabs>
        <w:rPr>
          <w:rFonts w:ascii="Calibri" w:hAnsi="Calibri" w:cs="Calibri"/>
        </w:rPr>
      </w:pPr>
      <w:r w:rsidRPr="00203191">
        <w:rPr>
          <w:rFonts w:ascii="Calibri" w:hAnsi="Calibri" w:cs="Calibri"/>
        </w:rPr>
        <w:t>a) dla rozbiórki warstw nawierzchni:</w:t>
      </w:r>
    </w:p>
    <w:p w:rsidR="001813EC" w:rsidRPr="00203191" w:rsidRDefault="001813EC" w:rsidP="001813EC">
      <w:pPr>
        <w:numPr>
          <w:ilvl w:val="0"/>
          <w:numId w:val="3"/>
        </w:numPr>
        <w:tabs>
          <w:tab w:val="right" w:leader="dot" w:pos="-1985"/>
          <w:tab w:val="left" w:pos="426"/>
          <w:tab w:val="right" w:leader="dot" w:pos="8505"/>
        </w:tabs>
        <w:suppressAutoHyphens w:val="0"/>
        <w:adjustRightInd w:val="0"/>
        <w:jc w:val="both"/>
        <w:rPr>
          <w:rFonts w:ascii="Calibri" w:hAnsi="Calibri" w:cs="Calibri"/>
        </w:rPr>
      </w:pPr>
      <w:r w:rsidRPr="00203191">
        <w:rPr>
          <w:rFonts w:ascii="Calibri" w:hAnsi="Calibri" w:cs="Calibri"/>
        </w:rPr>
        <w:t>wyznaczenie powierzchni przeznaczonej do rozbiórki,</w:t>
      </w:r>
    </w:p>
    <w:p w:rsidR="001813EC" w:rsidRPr="00203191" w:rsidRDefault="001813EC" w:rsidP="001813EC">
      <w:pPr>
        <w:numPr>
          <w:ilvl w:val="0"/>
          <w:numId w:val="3"/>
        </w:numPr>
        <w:tabs>
          <w:tab w:val="right" w:leader="dot" w:pos="-1985"/>
          <w:tab w:val="left" w:pos="426"/>
          <w:tab w:val="right" w:leader="dot" w:pos="8505"/>
        </w:tabs>
        <w:suppressAutoHyphens w:val="0"/>
        <w:adjustRightInd w:val="0"/>
        <w:jc w:val="both"/>
        <w:rPr>
          <w:rFonts w:ascii="Calibri" w:hAnsi="Calibri" w:cs="Calibri"/>
        </w:rPr>
      </w:pPr>
      <w:r w:rsidRPr="00203191">
        <w:rPr>
          <w:rFonts w:ascii="Calibri" w:hAnsi="Calibri" w:cs="Calibri"/>
        </w:rPr>
        <w:t>rozkucie i zerwanie nawierzchni,</w:t>
      </w:r>
    </w:p>
    <w:p w:rsidR="001813EC" w:rsidRPr="00203191" w:rsidRDefault="001813EC" w:rsidP="001813EC">
      <w:pPr>
        <w:numPr>
          <w:ilvl w:val="0"/>
          <w:numId w:val="3"/>
        </w:numPr>
        <w:tabs>
          <w:tab w:val="right" w:leader="dot" w:pos="-1985"/>
          <w:tab w:val="left" w:pos="426"/>
          <w:tab w:val="right" w:leader="dot" w:pos="8505"/>
        </w:tabs>
        <w:suppressAutoHyphens w:val="0"/>
        <w:adjustRightInd w:val="0"/>
        <w:jc w:val="both"/>
        <w:rPr>
          <w:rFonts w:ascii="Calibri" w:hAnsi="Calibri" w:cs="Calibri"/>
        </w:rPr>
      </w:pPr>
      <w:r w:rsidRPr="00203191">
        <w:rPr>
          <w:rFonts w:ascii="Calibri" w:hAnsi="Calibri" w:cs="Calibri"/>
        </w:rPr>
        <w:t>ew. przesortowanie materiału uzyskanego z rozbiórki, w celu ponownego jej użycia, z ułożeniem na pob</w:t>
      </w:r>
      <w:r w:rsidRPr="00203191">
        <w:rPr>
          <w:rFonts w:ascii="Calibri" w:hAnsi="Calibri" w:cs="Calibri"/>
        </w:rPr>
        <w:t>o</w:t>
      </w:r>
      <w:r w:rsidRPr="00203191">
        <w:rPr>
          <w:rFonts w:ascii="Calibri" w:hAnsi="Calibri" w:cs="Calibri"/>
        </w:rPr>
        <w:t>czu,</w:t>
      </w:r>
    </w:p>
    <w:p w:rsidR="001813EC" w:rsidRPr="00203191" w:rsidRDefault="001813EC" w:rsidP="001813EC">
      <w:pPr>
        <w:numPr>
          <w:ilvl w:val="0"/>
          <w:numId w:val="3"/>
        </w:numPr>
        <w:tabs>
          <w:tab w:val="right" w:leader="dot" w:pos="-1985"/>
          <w:tab w:val="left" w:pos="426"/>
          <w:tab w:val="right" w:leader="dot" w:pos="8505"/>
        </w:tabs>
        <w:suppressAutoHyphens w:val="0"/>
        <w:adjustRightInd w:val="0"/>
        <w:jc w:val="both"/>
        <w:rPr>
          <w:rFonts w:ascii="Calibri" w:hAnsi="Calibri" w:cs="Calibri"/>
        </w:rPr>
      </w:pPr>
      <w:r w:rsidRPr="00203191">
        <w:rPr>
          <w:rFonts w:ascii="Calibri" w:hAnsi="Calibri" w:cs="Calibri"/>
        </w:rPr>
        <w:t>załadunek i wywiezienie materiałów z rozbiórki wraz z kosztami utylizacji,</w:t>
      </w:r>
    </w:p>
    <w:p w:rsidR="001813EC" w:rsidRPr="00203191" w:rsidRDefault="001813EC" w:rsidP="001813EC">
      <w:pPr>
        <w:numPr>
          <w:ilvl w:val="0"/>
          <w:numId w:val="3"/>
        </w:numPr>
        <w:tabs>
          <w:tab w:val="right" w:leader="dot" w:pos="-1985"/>
          <w:tab w:val="left" w:pos="426"/>
          <w:tab w:val="right" w:leader="dot" w:pos="8505"/>
        </w:tabs>
        <w:suppressAutoHyphens w:val="0"/>
        <w:adjustRightInd w:val="0"/>
        <w:jc w:val="both"/>
        <w:rPr>
          <w:rFonts w:ascii="Calibri" w:hAnsi="Calibri" w:cs="Calibri"/>
        </w:rPr>
      </w:pPr>
      <w:r w:rsidRPr="00203191">
        <w:rPr>
          <w:rFonts w:ascii="Calibri" w:hAnsi="Calibri" w:cs="Calibri"/>
        </w:rPr>
        <w:t>wyrównanie podłoża i uporządkowanie terenu rozbiórki;</w:t>
      </w:r>
    </w:p>
    <w:p w:rsidR="001813EC" w:rsidRPr="00203191" w:rsidRDefault="001813EC" w:rsidP="001813EC">
      <w:pPr>
        <w:tabs>
          <w:tab w:val="right" w:leader="dot" w:pos="-1985"/>
          <w:tab w:val="left" w:pos="426"/>
          <w:tab w:val="right" w:leader="dot" w:pos="8505"/>
        </w:tabs>
        <w:rPr>
          <w:rFonts w:ascii="Calibri" w:hAnsi="Calibri" w:cs="Calibri"/>
        </w:rPr>
      </w:pPr>
      <w:r w:rsidRPr="00203191">
        <w:rPr>
          <w:rFonts w:ascii="Calibri" w:hAnsi="Calibri" w:cs="Calibri"/>
        </w:rPr>
        <w:t>b) dla rozbiórki krawężników, obrzeży i ścieków:</w:t>
      </w:r>
    </w:p>
    <w:p w:rsidR="001813EC" w:rsidRPr="00203191" w:rsidRDefault="001813EC" w:rsidP="001813EC">
      <w:pPr>
        <w:numPr>
          <w:ilvl w:val="0"/>
          <w:numId w:val="3"/>
        </w:numPr>
        <w:tabs>
          <w:tab w:val="right" w:leader="dot" w:pos="-1985"/>
          <w:tab w:val="left" w:pos="426"/>
          <w:tab w:val="right" w:leader="dot" w:pos="8505"/>
        </w:tabs>
        <w:suppressAutoHyphens w:val="0"/>
        <w:adjustRightInd w:val="0"/>
        <w:jc w:val="both"/>
        <w:rPr>
          <w:rFonts w:ascii="Calibri" w:hAnsi="Calibri" w:cs="Calibri"/>
        </w:rPr>
      </w:pPr>
      <w:r w:rsidRPr="00203191">
        <w:rPr>
          <w:rFonts w:ascii="Calibri" w:hAnsi="Calibri" w:cs="Calibri"/>
        </w:rPr>
        <w:t>odkopanie krawężników, obrzeży i ścieków wraz z wyjęciem i oczyszczeniem,</w:t>
      </w:r>
    </w:p>
    <w:p w:rsidR="001813EC" w:rsidRPr="00203191" w:rsidRDefault="001813EC" w:rsidP="001813EC">
      <w:pPr>
        <w:numPr>
          <w:ilvl w:val="0"/>
          <w:numId w:val="3"/>
        </w:numPr>
        <w:tabs>
          <w:tab w:val="right" w:leader="dot" w:pos="-1985"/>
          <w:tab w:val="left" w:pos="426"/>
          <w:tab w:val="right" w:leader="dot" w:pos="8505"/>
        </w:tabs>
        <w:suppressAutoHyphens w:val="0"/>
        <w:adjustRightInd w:val="0"/>
        <w:jc w:val="both"/>
        <w:rPr>
          <w:rFonts w:ascii="Calibri" w:hAnsi="Calibri" w:cs="Calibri"/>
        </w:rPr>
      </w:pPr>
      <w:r w:rsidRPr="00203191">
        <w:rPr>
          <w:rFonts w:ascii="Calibri" w:hAnsi="Calibri" w:cs="Calibri"/>
        </w:rPr>
        <w:t>zerwanie podsypki  i ław,</w:t>
      </w:r>
    </w:p>
    <w:p w:rsidR="001813EC" w:rsidRPr="00203191" w:rsidRDefault="001813EC" w:rsidP="001813EC">
      <w:pPr>
        <w:numPr>
          <w:ilvl w:val="0"/>
          <w:numId w:val="3"/>
        </w:numPr>
        <w:tabs>
          <w:tab w:val="right" w:leader="dot" w:pos="-1985"/>
          <w:tab w:val="left" w:pos="426"/>
          <w:tab w:val="right" w:leader="dot" w:pos="8505"/>
        </w:tabs>
        <w:suppressAutoHyphens w:val="0"/>
        <w:adjustRightInd w:val="0"/>
        <w:jc w:val="both"/>
        <w:rPr>
          <w:rFonts w:ascii="Calibri" w:hAnsi="Calibri" w:cs="Calibri"/>
        </w:rPr>
      </w:pPr>
      <w:r w:rsidRPr="00203191">
        <w:rPr>
          <w:rFonts w:ascii="Calibri" w:hAnsi="Calibri" w:cs="Calibri"/>
        </w:rPr>
        <w:t>załadunek i wywiezienie materiału z rozbiórki wraz z kosztami utylizacji,</w:t>
      </w:r>
    </w:p>
    <w:p w:rsidR="001813EC" w:rsidRPr="00203191" w:rsidRDefault="001813EC" w:rsidP="001813EC">
      <w:pPr>
        <w:numPr>
          <w:ilvl w:val="0"/>
          <w:numId w:val="3"/>
        </w:numPr>
        <w:tabs>
          <w:tab w:val="right" w:leader="dot" w:pos="-1985"/>
          <w:tab w:val="left" w:pos="426"/>
          <w:tab w:val="right" w:leader="dot" w:pos="8505"/>
        </w:tabs>
        <w:suppressAutoHyphens w:val="0"/>
        <w:adjustRightInd w:val="0"/>
        <w:jc w:val="both"/>
        <w:rPr>
          <w:rFonts w:ascii="Calibri" w:hAnsi="Calibri" w:cs="Calibri"/>
        </w:rPr>
      </w:pPr>
      <w:r w:rsidRPr="00203191">
        <w:rPr>
          <w:rFonts w:ascii="Calibri" w:hAnsi="Calibri" w:cs="Calibri"/>
        </w:rPr>
        <w:t>wyrównanie podłoża i uporządkowanie terenu rozbiórki;</w:t>
      </w:r>
    </w:p>
    <w:p w:rsidR="001813EC" w:rsidRPr="00203191" w:rsidRDefault="001813EC" w:rsidP="001813EC">
      <w:pPr>
        <w:numPr>
          <w:ilvl w:val="12"/>
          <w:numId w:val="0"/>
        </w:numPr>
        <w:tabs>
          <w:tab w:val="right" w:leader="dot" w:pos="-1985"/>
          <w:tab w:val="left" w:pos="426"/>
          <w:tab w:val="right" w:leader="dot" w:pos="8505"/>
        </w:tabs>
        <w:rPr>
          <w:rFonts w:ascii="Calibri" w:hAnsi="Calibri" w:cs="Calibri"/>
        </w:rPr>
      </w:pPr>
      <w:r w:rsidRPr="00203191">
        <w:rPr>
          <w:rFonts w:ascii="Calibri" w:hAnsi="Calibri" w:cs="Calibri"/>
        </w:rPr>
        <w:t>c) dla rozbiórki znaków drogowych:</w:t>
      </w:r>
    </w:p>
    <w:p w:rsidR="001813EC" w:rsidRPr="00203191" w:rsidRDefault="001813EC" w:rsidP="001813EC">
      <w:pPr>
        <w:numPr>
          <w:ilvl w:val="0"/>
          <w:numId w:val="3"/>
        </w:numPr>
        <w:tabs>
          <w:tab w:val="right" w:leader="dot" w:pos="-1985"/>
          <w:tab w:val="left" w:pos="426"/>
          <w:tab w:val="right" w:leader="dot" w:pos="8505"/>
        </w:tabs>
        <w:suppressAutoHyphens w:val="0"/>
        <w:adjustRightInd w:val="0"/>
        <w:jc w:val="both"/>
        <w:rPr>
          <w:rFonts w:ascii="Calibri" w:hAnsi="Calibri" w:cs="Calibri"/>
        </w:rPr>
      </w:pPr>
      <w:r w:rsidRPr="00203191">
        <w:rPr>
          <w:rFonts w:ascii="Calibri" w:hAnsi="Calibri" w:cs="Calibri"/>
        </w:rPr>
        <w:t>demontaż tablic znaków drogowych ze słupków,</w:t>
      </w:r>
    </w:p>
    <w:p w:rsidR="001813EC" w:rsidRPr="00203191" w:rsidRDefault="001813EC" w:rsidP="001813EC">
      <w:pPr>
        <w:numPr>
          <w:ilvl w:val="0"/>
          <w:numId w:val="3"/>
        </w:numPr>
        <w:tabs>
          <w:tab w:val="right" w:leader="dot" w:pos="-1985"/>
          <w:tab w:val="left" w:pos="426"/>
          <w:tab w:val="right" w:leader="dot" w:pos="8505"/>
        </w:tabs>
        <w:suppressAutoHyphens w:val="0"/>
        <w:adjustRightInd w:val="0"/>
        <w:jc w:val="both"/>
        <w:rPr>
          <w:rFonts w:ascii="Calibri" w:hAnsi="Calibri" w:cs="Calibri"/>
        </w:rPr>
      </w:pPr>
      <w:r w:rsidRPr="00203191">
        <w:rPr>
          <w:rFonts w:ascii="Calibri" w:hAnsi="Calibri" w:cs="Calibri"/>
        </w:rPr>
        <w:t>odkopanie i wydobycie słupków,</w:t>
      </w:r>
    </w:p>
    <w:p w:rsidR="001813EC" w:rsidRPr="00203191" w:rsidRDefault="001813EC" w:rsidP="001813EC">
      <w:pPr>
        <w:numPr>
          <w:ilvl w:val="0"/>
          <w:numId w:val="3"/>
        </w:numPr>
        <w:tabs>
          <w:tab w:val="right" w:leader="dot" w:pos="-1985"/>
          <w:tab w:val="left" w:pos="426"/>
          <w:tab w:val="right" w:leader="dot" w:pos="8505"/>
        </w:tabs>
        <w:suppressAutoHyphens w:val="0"/>
        <w:adjustRightInd w:val="0"/>
        <w:jc w:val="both"/>
        <w:rPr>
          <w:rFonts w:ascii="Calibri" w:hAnsi="Calibri" w:cs="Calibri"/>
        </w:rPr>
      </w:pPr>
      <w:r w:rsidRPr="00203191">
        <w:rPr>
          <w:rFonts w:ascii="Calibri" w:hAnsi="Calibri" w:cs="Calibri"/>
        </w:rPr>
        <w:t xml:space="preserve">zasypanie dołów po słupkach wraz z zagęszczeniem do uzyskania </w:t>
      </w:r>
      <w:proofErr w:type="spellStart"/>
      <w:r w:rsidRPr="00203191">
        <w:rPr>
          <w:rFonts w:ascii="Calibri" w:hAnsi="Calibri" w:cs="Calibri"/>
        </w:rPr>
        <w:t>Is</w:t>
      </w:r>
      <w:proofErr w:type="spellEnd"/>
      <w:r w:rsidRPr="00203191">
        <w:rPr>
          <w:rFonts w:ascii="Calibri" w:hAnsi="Calibri" w:cs="Calibri"/>
        </w:rPr>
        <w:t xml:space="preserve"> </w:t>
      </w:r>
      <w:r w:rsidRPr="00203191">
        <w:rPr>
          <w:rFonts w:ascii="Calibri" w:hAnsi="Calibri" w:cs="Calibri"/>
        </w:rPr>
        <w:sym w:font="Symbol" w:char="F0B3"/>
      </w:r>
      <w:r w:rsidRPr="00203191">
        <w:rPr>
          <w:rFonts w:ascii="Calibri" w:hAnsi="Calibri" w:cs="Calibri"/>
        </w:rPr>
        <w:t xml:space="preserve"> 1,00 wg BN-77/8931-12,</w:t>
      </w:r>
    </w:p>
    <w:p w:rsidR="001813EC" w:rsidRPr="00203191" w:rsidRDefault="001813EC" w:rsidP="001813EC">
      <w:pPr>
        <w:numPr>
          <w:ilvl w:val="0"/>
          <w:numId w:val="3"/>
        </w:numPr>
        <w:tabs>
          <w:tab w:val="right" w:leader="dot" w:pos="-1985"/>
          <w:tab w:val="left" w:pos="426"/>
          <w:tab w:val="right" w:leader="dot" w:pos="8505"/>
        </w:tabs>
        <w:suppressAutoHyphens w:val="0"/>
        <w:adjustRightInd w:val="0"/>
        <w:jc w:val="both"/>
        <w:rPr>
          <w:rFonts w:ascii="Calibri" w:hAnsi="Calibri" w:cs="Calibri"/>
        </w:rPr>
      </w:pPr>
      <w:r w:rsidRPr="00203191">
        <w:rPr>
          <w:rFonts w:ascii="Calibri" w:hAnsi="Calibri" w:cs="Calibri"/>
        </w:rPr>
        <w:t>załadunek i wywiezienie materiałów z rozbiórki wraz z kosztami utylizacji,</w:t>
      </w:r>
    </w:p>
    <w:p w:rsidR="001813EC" w:rsidRPr="00203191" w:rsidRDefault="001813EC" w:rsidP="001813EC">
      <w:pPr>
        <w:numPr>
          <w:ilvl w:val="0"/>
          <w:numId w:val="3"/>
        </w:numPr>
        <w:tabs>
          <w:tab w:val="right" w:leader="dot" w:pos="-1985"/>
          <w:tab w:val="left" w:pos="426"/>
          <w:tab w:val="right" w:leader="dot" w:pos="8505"/>
        </w:tabs>
        <w:suppressAutoHyphens w:val="0"/>
        <w:adjustRightInd w:val="0"/>
        <w:jc w:val="both"/>
        <w:rPr>
          <w:rFonts w:ascii="Calibri" w:hAnsi="Calibri" w:cs="Calibri"/>
        </w:rPr>
      </w:pPr>
      <w:r w:rsidRPr="00203191">
        <w:rPr>
          <w:rFonts w:ascii="Calibri" w:hAnsi="Calibri" w:cs="Calibri"/>
        </w:rPr>
        <w:t>uporządkowanie terenu rozbiórki.</w:t>
      </w:r>
    </w:p>
    <w:p w:rsidR="001813EC" w:rsidRPr="000D03B8" w:rsidRDefault="001813EC" w:rsidP="001813EC">
      <w:pPr>
        <w:pStyle w:val="Nagwek3"/>
        <w:rPr>
          <w:rFonts w:asciiTheme="minorHAnsi" w:hAnsiTheme="minorHAnsi" w:cs="Calibri"/>
        </w:rPr>
      </w:pPr>
      <w:r w:rsidRPr="000D03B8">
        <w:rPr>
          <w:rFonts w:asciiTheme="minorHAnsi" w:hAnsiTheme="minorHAnsi" w:cs="Calibri"/>
        </w:rPr>
        <w:t>10. PRZEPISY ZWIĄZANE</w:t>
      </w:r>
    </w:p>
    <w:p w:rsidR="001813EC" w:rsidRPr="000D03B8" w:rsidRDefault="001813EC" w:rsidP="001813EC">
      <w:pPr>
        <w:ind w:left="1"/>
        <w:rPr>
          <w:rFonts w:asciiTheme="minorHAnsi" w:hAnsiTheme="minorHAnsi" w:cs="Calibri"/>
        </w:rPr>
      </w:pPr>
      <w:r w:rsidRPr="000D03B8">
        <w:rPr>
          <w:rFonts w:asciiTheme="minorHAnsi" w:hAnsiTheme="minorHAnsi" w:cs="Calibri"/>
        </w:rPr>
        <w:t>Nie występują.</w:t>
      </w:r>
    </w:p>
    <w:p w:rsidR="00B867F0" w:rsidRPr="00FC7A7C" w:rsidRDefault="001813EC" w:rsidP="00DC79FF">
      <w:pPr>
        <w:pStyle w:val="Nagwek1"/>
      </w:pPr>
      <w:r>
        <w:br w:type="column"/>
      </w:r>
      <w:bookmarkStart w:id="50" w:name="_Toc13483735"/>
      <w:r w:rsidR="00B867F0" w:rsidRPr="00FC7A7C">
        <w:lastRenderedPageBreak/>
        <w:t>D-01.02.05 FREZOWANIE NAWIERZCHNI ASFALTOWYCH NA ZIMNO</w:t>
      </w:r>
      <w:bookmarkEnd w:id="44"/>
      <w:bookmarkEnd w:id="45"/>
      <w:bookmarkEnd w:id="46"/>
      <w:bookmarkEnd w:id="47"/>
      <w:bookmarkEnd w:id="48"/>
      <w:bookmarkEnd w:id="50"/>
    </w:p>
    <w:p w:rsidR="00B867F0" w:rsidRPr="00FC7A7C" w:rsidRDefault="00B867F0" w:rsidP="00DC79FF">
      <w:pPr>
        <w:pStyle w:val="Nagwek3"/>
      </w:pPr>
      <w:r w:rsidRPr="00FC7A7C">
        <w:t>1. WSTĘP</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 xml:space="preserve">1.1. Przedmiot </w:t>
      </w:r>
      <w:proofErr w:type="spellStart"/>
      <w:r w:rsidR="00FC7A7C" w:rsidRPr="00FC7A7C">
        <w:rPr>
          <w:rFonts w:ascii="Calibri" w:hAnsi="Calibri" w:cs="Calibri"/>
          <w:color w:val="auto"/>
        </w:rPr>
        <w:t>STWiORB</w:t>
      </w:r>
      <w:proofErr w:type="spellEnd"/>
    </w:p>
    <w:p w:rsidR="00B867F0" w:rsidRPr="00FC7A7C" w:rsidRDefault="00B867F0" w:rsidP="00B867F0">
      <w:pPr>
        <w:pStyle w:val="Standardowytekst"/>
        <w:tabs>
          <w:tab w:val="left" w:pos="9914"/>
        </w:tabs>
        <w:rPr>
          <w:rFonts w:ascii="Calibri" w:hAnsi="Calibri" w:cs="Calibri"/>
        </w:rPr>
      </w:pPr>
      <w:r w:rsidRPr="00FC7A7C">
        <w:rPr>
          <w:rFonts w:ascii="Calibri" w:hAnsi="Calibri" w:cs="Calibri"/>
        </w:rPr>
        <w:t xml:space="preserve">Przedmiotem </w:t>
      </w:r>
      <w:r w:rsidR="00FC7A7C">
        <w:rPr>
          <w:rFonts w:ascii="Calibri" w:hAnsi="Calibri" w:cs="Calibri"/>
        </w:rPr>
        <w:t>niniejszej Specyfikacji Wykonania i Odbioru Robót Budowlanych (</w:t>
      </w:r>
      <w:proofErr w:type="spellStart"/>
      <w:r w:rsidR="00FC7A7C">
        <w:rPr>
          <w:rFonts w:ascii="Calibri" w:hAnsi="Calibri" w:cs="Calibri"/>
        </w:rPr>
        <w:t>STWiORB</w:t>
      </w:r>
      <w:proofErr w:type="spellEnd"/>
      <w:r w:rsidR="00FC7A7C">
        <w:rPr>
          <w:rFonts w:ascii="Calibri" w:hAnsi="Calibri" w:cs="Calibri"/>
        </w:rPr>
        <w:t>)</w:t>
      </w:r>
      <w:r w:rsidRPr="00FC7A7C">
        <w:rPr>
          <w:rFonts w:ascii="Calibri" w:hAnsi="Calibri" w:cs="Calibri"/>
        </w:rPr>
        <w:t xml:space="preserve"> są wymagania dot</w:t>
      </w:r>
      <w:r w:rsidRPr="00FC7A7C">
        <w:rPr>
          <w:rFonts w:ascii="Calibri" w:hAnsi="Calibri" w:cs="Calibri"/>
        </w:rPr>
        <w:t>y</w:t>
      </w:r>
      <w:r w:rsidRPr="00FC7A7C">
        <w:rPr>
          <w:rFonts w:ascii="Calibri" w:hAnsi="Calibri" w:cs="Calibri"/>
        </w:rPr>
        <w:t>czące wykonania i odbioru robót związanych z frezowaniem nawierzchni asfaltowych na zimno i zagospodar</w:t>
      </w:r>
      <w:r w:rsidRPr="00FC7A7C">
        <w:rPr>
          <w:rFonts w:ascii="Calibri" w:hAnsi="Calibri" w:cs="Calibri"/>
        </w:rPr>
        <w:t>o</w:t>
      </w:r>
      <w:r w:rsidRPr="00FC7A7C">
        <w:rPr>
          <w:rFonts w:ascii="Calibri" w:hAnsi="Calibri" w:cs="Calibri"/>
        </w:rPr>
        <w:t>waniem destruktu.</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 xml:space="preserve">1.2. Zakres stosowania </w:t>
      </w:r>
      <w:proofErr w:type="spellStart"/>
      <w:r w:rsidR="00FC7A7C" w:rsidRPr="00FC7A7C">
        <w:rPr>
          <w:rFonts w:ascii="Calibri" w:hAnsi="Calibri" w:cs="Calibri"/>
          <w:color w:val="auto"/>
        </w:rPr>
        <w:t>STWiORB</w:t>
      </w:r>
      <w:proofErr w:type="spellEnd"/>
    </w:p>
    <w:p w:rsidR="008512E1" w:rsidRPr="00FC7A7C" w:rsidRDefault="00FC7A7C" w:rsidP="008512E1">
      <w:pPr>
        <w:rPr>
          <w:rFonts w:ascii="Calibri" w:hAnsi="Calibri" w:cs="Calibri"/>
        </w:rPr>
      </w:pPr>
      <w:r>
        <w:rPr>
          <w:rFonts w:ascii="Calibri" w:hAnsi="Calibri" w:cs="Calibri"/>
        </w:rPr>
        <w:t>Specyfikacja stanowi</w:t>
      </w:r>
      <w:r w:rsidR="008512E1" w:rsidRPr="00FC7A7C">
        <w:rPr>
          <w:rFonts w:ascii="Calibri" w:hAnsi="Calibri" w:cs="Calibri"/>
        </w:rPr>
        <w:t xml:space="preserve"> dokument przetargowy i kontraktowy przy realizacji  </w:t>
      </w:r>
      <w:r w:rsidR="002A4D8C" w:rsidRPr="00FC7A7C">
        <w:rPr>
          <w:rFonts w:ascii="Calibri" w:hAnsi="Calibri" w:cs="Calibri"/>
        </w:rPr>
        <w:t>zada</w:t>
      </w:r>
      <w:r w:rsidR="002A4D8C">
        <w:rPr>
          <w:rFonts w:ascii="Calibri" w:hAnsi="Calibri" w:cs="Calibri"/>
        </w:rPr>
        <w:t>ń wymienionych na stronie tytułowej</w:t>
      </w:r>
      <w:r w:rsidR="002A4D8C" w:rsidRPr="00FC7A7C">
        <w:rPr>
          <w:rFonts w:ascii="Calibri" w:hAnsi="Calibri" w:cs="Calibri"/>
        </w:rPr>
        <w:t xml:space="preserve"> </w:t>
      </w:r>
      <w:r w:rsidR="002A4D8C">
        <w:rPr>
          <w:rFonts w:ascii="Calibri" w:hAnsi="Calibri" w:cs="Calibri"/>
          <w:spacing w:val="-1"/>
        </w:rPr>
        <w:t>i realizowanych na terenie Czarny Bór.</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 xml:space="preserve">1.3. Zakres robót objętych </w:t>
      </w:r>
      <w:proofErr w:type="spellStart"/>
      <w:r w:rsidR="00FC7A7C" w:rsidRPr="00FC7A7C">
        <w:rPr>
          <w:rFonts w:ascii="Calibri" w:hAnsi="Calibri" w:cs="Calibri"/>
          <w:color w:val="auto"/>
        </w:rPr>
        <w:t>STWiORB</w:t>
      </w:r>
      <w:proofErr w:type="spellEnd"/>
    </w:p>
    <w:p w:rsidR="00B867F0" w:rsidRPr="00FC7A7C" w:rsidRDefault="00B867F0" w:rsidP="00B867F0">
      <w:pPr>
        <w:tabs>
          <w:tab w:val="left" w:pos="9914"/>
        </w:tabs>
        <w:rPr>
          <w:rFonts w:ascii="Calibri" w:hAnsi="Calibri" w:cs="Calibri"/>
        </w:rPr>
      </w:pPr>
      <w:r w:rsidRPr="00FC7A7C">
        <w:rPr>
          <w:rFonts w:ascii="Calibri" w:hAnsi="Calibri" w:cs="Calibri"/>
        </w:rPr>
        <w:t xml:space="preserve">Ustalenia zawarte w </w:t>
      </w:r>
      <w:r w:rsidR="00FC7A7C">
        <w:rPr>
          <w:rFonts w:ascii="Calibri" w:hAnsi="Calibri" w:cs="Calibri"/>
        </w:rPr>
        <w:t>niniejszej Specyfikacji Wykonania i Odbioru Robót Budowlanych (</w:t>
      </w:r>
      <w:proofErr w:type="spellStart"/>
      <w:r w:rsidR="00FC7A7C">
        <w:rPr>
          <w:rFonts w:ascii="Calibri" w:hAnsi="Calibri" w:cs="Calibri"/>
        </w:rPr>
        <w:t>STWiORB</w:t>
      </w:r>
      <w:proofErr w:type="spellEnd"/>
      <w:r w:rsidR="00FC7A7C">
        <w:rPr>
          <w:rFonts w:ascii="Calibri" w:hAnsi="Calibri" w:cs="Calibri"/>
        </w:rPr>
        <w:t>)</w:t>
      </w:r>
      <w:r w:rsidRPr="00FC7A7C">
        <w:rPr>
          <w:rFonts w:ascii="Calibri" w:hAnsi="Calibri" w:cs="Calibri"/>
        </w:rPr>
        <w:t xml:space="preserve"> dotyczą zasad prowadzenia robót związanych z frezowaniem nawierzchni asfaltowych na zimno. Frezowanie nawierzchni asfaltowych na zimno może być wykonywane w celu rozbiórki warstw bitumicznych na żądaną głębokość i wykorzystania destruktu bitumicznego w innych miejscach.</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1.4. Określenia podstawowe</w:t>
      </w:r>
    </w:p>
    <w:p w:rsidR="00B867F0" w:rsidRPr="00FC7A7C" w:rsidRDefault="00B867F0" w:rsidP="00B867F0">
      <w:pPr>
        <w:pStyle w:val="Nagwek7"/>
        <w:tabs>
          <w:tab w:val="left" w:pos="9914"/>
        </w:tabs>
        <w:rPr>
          <w:rFonts w:ascii="Calibri" w:hAnsi="Calibri" w:cs="Calibri"/>
          <w:color w:val="auto"/>
        </w:rPr>
      </w:pPr>
      <w:r w:rsidRPr="00FC7A7C">
        <w:rPr>
          <w:rFonts w:ascii="Calibri" w:hAnsi="Calibri" w:cs="Calibri"/>
          <w:b/>
          <w:bCs/>
          <w:color w:val="auto"/>
        </w:rPr>
        <w:t xml:space="preserve">1.4.1. </w:t>
      </w:r>
      <w:r w:rsidRPr="00FC7A7C">
        <w:rPr>
          <w:rFonts w:ascii="Calibri" w:hAnsi="Calibri" w:cs="Calibri"/>
          <w:color w:val="auto"/>
        </w:rPr>
        <w:t>Frezowanie nawierzchni asfaltowej na zimno - kontrolowany proces skrawania górnej warstwy nawierzchni asfaltowej, bez jej ogrzania, na określoną głębokość.</w:t>
      </w:r>
    </w:p>
    <w:p w:rsidR="00B867F0" w:rsidRPr="00FC7A7C" w:rsidRDefault="00B867F0" w:rsidP="00B867F0">
      <w:pPr>
        <w:pStyle w:val="Nagwek7"/>
        <w:tabs>
          <w:tab w:val="left" w:pos="9914"/>
        </w:tabs>
        <w:rPr>
          <w:rFonts w:ascii="Calibri" w:hAnsi="Calibri" w:cs="Calibri"/>
          <w:color w:val="auto"/>
        </w:rPr>
      </w:pPr>
      <w:r w:rsidRPr="00FC7A7C">
        <w:rPr>
          <w:rFonts w:ascii="Calibri" w:hAnsi="Calibri" w:cs="Calibri"/>
          <w:b/>
          <w:bCs/>
          <w:color w:val="auto"/>
        </w:rPr>
        <w:t xml:space="preserve">1.4.2. </w:t>
      </w:r>
      <w:r w:rsidRPr="00FC7A7C">
        <w:rPr>
          <w:rFonts w:ascii="Calibri" w:hAnsi="Calibri" w:cs="Calibri"/>
          <w:color w:val="auto"/>
        </w:rPr>
        <w:t xml:space="preserve">Pozostałe określenia są zgodne z obowiązującymi, odpowiednimi polskimi normami i z definicjami podanymi w </w:t>
      </w:r>
      <w:proofErr w:type="spellStart"/>
      <w:r w:rsidR="00FC7A7C" w:rsidRPr="00FC7A7C">
        <w:rPr>
          <w:rFonts w:ascii="Calibri" w:hAnsi="Calibri" w:cs="Calibri"/>
          <w:color w:val="auto"/>
        </w:rPr>
        <w:t>STWiORB</w:t>
      </w:r>
      <w:proofErr w:type="spellEnd"/>
      <w:r w:rsidRPr="00FC7A7C">
        <w:rPr>
          <w:rFonts w:ascii="Calibri" w:hAnsi="Calibri" w:cs="Calibri"/>
          <w:color w:val="auto"/>
        </w:rPr>
        <w:t xml:space="preserve"> D-M-00.00.00 „Wymagania ogólne” </w:t>
      </w:r>
      <w:proofErr w:type="spellStart"/>
      <w:r w:rsidRPr="00FC7A7C">
        <w:rPr>
          <w:rFonts w:ascii="Calibri" w:hAnsi="Calibri" w:cs="Calibri"/>
          <w:color w:val="auto"/>
        </w:rPr>
        <w:t>pkt</w:t>
      </w:r>
      <w:proofErr w:type="spellEnd"/>
      <w:r w:rsidRPr="00FC7A7C">
        <w:rPr>
          <w:rFonts w:ascii="Calibri" w:hAnsi="Calibri" w:cs="Calibri"/>
          <w:color w:val="auto"/>
        </w:rPr>
        <w:t xml:space="preserve"> 1.4.</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1.5. Ogólne wymagania dotyczące robót</w:t>
      </w:r>
    </w:p>
    <w:p w:rsidR="00B867F0" w:rsidRPr="00FC7A7C" w:rsidRDefault="00B867F0" w:rsidP="00B867F0">
      <w:pPr>
        <w:tabs>
          <w:tab w:val="left" w:pos="9914"/>
        </w:tabs>
        <w:rPr>
          <w:rFonts w:ascii="Calibri" w:hAnsi="Calibri" w:cs="Calibri"/>
        </w:rPr>
      </w:pPr>
      <w:r w:rsidRPr="00FC7A7C">
        <w:rPr>
          <w:rFonts w:ascii="Calibri" w:hAnsi="Calibri" w:cs="Calibri"/>
        </w:rPr>
        <w:t xml:space="preserve">Ogólne wymagania dotyczące robót podano w </w:t>
      </w:r>
      <w:proofErr w:type="spellStart"/>
      <w:r w:rsidR="00FC7A7C" w:rsidRPr="00FC7A7C">
        <w:rPr>
          <w:rFonts w:ascii="Calibri" w:hAnsi="Calibri" w:cs="Calibri"/>
        </w:rPr>
        <w:t>STWiORB</w:t>
      </w:r>
      <w:proofErr w:type="spellEnd"/>
      <w:r w:rsidRPr="00FC7A7C">
        <w:rPr>
          <w:rFonts w:ascii="Calibri" w:hAnsi="Calibri" w:cs="Calibri"/>
        </w:rPr>
        <w:t xml:space="preserve"> D-M-00.00.00 „Wymagania ogólne” </w:t>
      </w:r>
      <w:proofErr w:type="spellStart"/>
      <w:r w:rsidRPr="00FC7A7C">
        <w:rPr>
          <w:rFonts w:ascii="Calibri" w:hAnsi="Calibri" w:cs="Calibri"/>
        </w:rPr>
        <w:t>pkt</w:t>
      </w:r>
      <w:proofErr w:type="spellEnd"/>
      <w:r w:rsidRPr="00FC7A7C">
        <w:rPr>
          <w:rFonts w:ascii="Calibri" w:hAnsi="Calibri" w:cs="Calibri"/>
        </w:rPr>
        <w:t xml:space="preserve"> 1.5.</w:t>
      </w:r>
    </w:p>
    <w:p w:rsidR="00B867F0" w:rsidRPr="00FC7A7C" w:rsidRDefault="00B867F0" w:rsidP="00DC79FF">
      <w:pPr>
        <w:pStyle w:val="Nagwek3"/>
      </w:pPr>
      <w:r w:rsidRPr="00FC7A7C">
        <w:t>2. MATERIAŁY</w:t>
      </w:r>
    </w:p>
    <w:p w:rsidR="00B867F0" w:rsidRPr="00FC7A7C" w:rsidRDefault="00B867F0" w:rsidP="00B867F0">
      <w:pPr>
        <w:tabs>
          <w:tab w:val="left" w:pos="9914"/>
        </w:tabs>
        <w:rPr>
          <w:rFonts w:ascii="Calibri" w:hAnsi="Calibri" w:cs="Calibri"/>
        </w:rPr>
      </w:pPr>
      <w:r w:rsidRPr="00FC7A7C">
        <w:rPr>
          <w:rFonts w:ascii="Calibri" w:hAnsi="Calibri" w:cs="Calibri"/>
        </w:rPr>
        <w:t>Nie występują.</w:t>
      </w:r>
    </w:p>
    <w:p w:rsidR="00B867F0" w:rsidRPr="00FC7A7C" w:rsidRDefault="00B867F0" w:rsidP="00DC79FF">
      <w:pPr>
        <w:pStyle w:val="Nagwek3"/>
      </w:pPr>
      <w:r w:rsidRPr="00FC7A7C">
        <w:t>3. SPRZĘT</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3.1. Ogólne wymagania dotyczące sprzętu</w:t>
      </w:r>
    </w:p>
    <w:p w:rsidR="00B867F0" w:rsidRPr="00FC7A7C" w:rsidRDefault="00B867F0" w:rsidP="00B867F0">
      <w:pPr>
        <w:tabs>
          <w:tab w:val="left" w:pos="9914"/>
        </w:tabs>
        <w:rPr>
          <w:rFonts w:ascii="Calibri" w:hAnsi="Calibri" w:cs="Calibri"/>
        </w:rPr>
      </w:pPr>
      <w:r w:rsidRPr="00FC7A7C">
        <w:rPr>
          <w:rFonts w:ascii="Calibri" w:hAnsi="Calibri" w:cs="Calibri"/>
        </w:rPr>
        <w:t xml:space="preserve">Ogólne wymagania dotyczące sprzętu podano w </w:t>
      </w:r>
      <w:proofErr w:type="spellStart"/>
      <w:r w:rsidR="00FC7A7C" w:rsidRPr="00FC7A7C">
        <w:rPr>
          <w:rFonts w:ascii="Calibri" w:hAnsi="Calibri" w:cs="Calibri"/>
        </w:rPr>
        <w:t>STWiORB</w:t>
      </w:r>
      <w:proofErr w:type="spellEnd"/>
      <w:r w:rsidRPr="00FC7A7C">
        <w:rPr>
          <w:rFonts w:ascii="Calibri" w:hAnsi="Calibri" w:cs="Calibri"/>
        </w:rPr>
        <w:t xml:space="preserve"> D-M-00.00.00 „Wymagania ogólne” </w:t>
      </w:r>
      <w:proofErr w:type="spellStart"/>
      <w:r w:rsidRPr="00FC7A7C">
        <w:rPr>
          <w:rFonts w:ascii="Calibri" w:hAnsi="Calibri" w:cs="Calibri"/>
        </w:rPr>
        <w:t>pkt</w:t>
      </w:r>
      <w:proofErr w:type="spellEnd"/>
      <w:r w:rsidRPr="00FC7A7C">
        <w:rPr>
          <w:rFonts w:ascii="Calibri" w:hAnsi="Calibri" w:cs="Calibri"/>
        </w:rPr>
        <w:t xml:space="preserve"> 3.</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3.2. Sprzęt do frezowania</w:t>
      </w:r>
    </w:p>
    <w:p w:rsidR="00B867F0" w:rsidRPr="00FC7A7C" w:rsidRDefault="00B867F0" w:rsidP="00B867F0">
      <w:pPr>
        <w:tabs>
          <w:tab w:val="left" w:pos="9914"/>
        </w:tabs>
        <w:rPr>
          <w:rFonts w:ascii="Calibri" w:hAnsi="Calibri" w:cs="Calibri"/>
        </w:rPr>
      </w:pPr>
      <w:r w:rsidRPr="00FC7A7C">
        <w:rPr>
          <w:rFonts w:ascii="Calibri" w:hAnsi="Calibri" w:cs="Calibri"/>
        </w:rPr>
        <w:t>Należy stosować frezarki drogowe umożliwiające frezowanie nawierzchni asfaltowej na zimno na określoną głębokość.</w:t>
      </w:r>
    </w:p>
    <w:p w:rsidR="00B867F0" w:rsidRPr="00FC7A7C" w:rsidRDefault="00B867F0" w:rsidP="00B867F0">
      <w:pPr>
        <w:tabs>
          <w:tab w:val="left" w:pos="9914"/>
        </w:tabs>
        <w:rPr>
          <w:rFonts w:ascii="Calibri" w:hAnsi="Calibri" w:cs="Calibri"/>
        </w:rPr>
      </w:pPr>
      <w:r w:rsidRPr="00FC7A7C">
        <w:rPr>
          <w:rFonts w:ascii="Calibri" w:hAnsi="Calibri" w:cs="Calibri"/>
        </w:rPr>
        <w:t>Frezarka powinna być sterowana elektronicznie i zapewniać zachowanie wymaganej równości oraz pochyleń poprzecznych i podłużnych powierzchni po frezowaniu.</w:t>
      </w:r>
    </w:p>
    <w:p w:rsidR="00B867F0" w:rsidRPr="00FC7A7C" w:rsidRDefault="00B867F0" w:rsidP="00B867F0">
      <w:pPr>
        <w:tabs>
          <w:tab w:val="left" w:pos="9914"/>
        </w:tabs>
        <w:rPr>
          <w:rFonts w:ascii="Calibri" w:hAnsi="Calibri" w:cs="Calibri"/>
        </w:rPr>
      </w:pPr>
      <w:r w:rsidRPr="00FC7A7C">
        <w:rPr>
          <w:rFonts w:ascii="Calibri" w:hAnsi="Calibri" w:cs="Calibri"/>
        </w:rPr>
        <w:t xml:space="preserve">Szerokość bębna frezującego powinna być co najmniej równa 1000 </w:t>
      </w:r>
      <w:proofErr w:type="spellStart"/>
      <w:r w:rsidRPr="00FC7A7C">
        <w:rPr>
          <w:rFonts w:ascii="Calibri" w:hAnsi="Calibri" w:cs="Calibri"/>
        </w:rPr>
        <w:t>mm</w:t>
      </w:r>
      <w:proofErr w:type="spellEnd"/>
      <w:r w:rsidRPr="00FC7A7C">
        <w:rPr>
          <w:rFonts w:ascii="Calibri" w:hAnsi="Calibri" w:cs="Calibri"/>
        </w:rPr>
        <w:t>. Frezarki musi być wyposażone w przenośnik sfrezowanego materiału, podający go z jezdni na środki transportu.</w:t>
      </w:r>
    </w:p>
    <w:p w:rsidR="00B867F0" w:rsidRPr="00FC7A7C" w:rsidRDefault="00B867F0" w:rsidP="00B867F0">
      <w:pPr>
        <w:tabs>
          <w:tab w:val="left" w:pos="9914"/>
        </w:tabs>
        <w:rPr>
          <w:rFonts w:ascii="Calibri" w:hAnsi="Calibri" w:cs="Calibri"/>
        </w:rPr>
      </w:pPr>
      <w:r w:rsidRPr="00FC7A7C">
        <w:rPr>
          <w:rFonts w:ascii="Calibri" w:hAnsi="Calibri" w:cs="Calibri"/>
        </w:rPr>
        <w:t>Frezarka winna być zaopatrzona w systemy odpylania. Za zgodą Inżyniera/Kierownika projektu można dopuścić frezarki bez tego systemu:</w:t>
      </w:r>
    </w:p>
    <w:p w:rsidR="00B867F0" w:rsidRPr="00FC7A7C" w:rsidRDefault="00B867F0" w:rsidP="00B867F0">
      <w:pPr>
        <w:tabs>
          <w:tab w:val="left" w:pos="9914"/>
        </w:tabs>
        <w:rPr>
          <w:rFonts w:ascii="Calibri" w:hAnsi="Calibri" w:cs="Calibri"/>
        </w:rPr>
      </w:pPr>
      <w:r w:rsidRPr="00FC7A7C">
        <w:rPr>
          <w:rFonts w:ascii="Calibri" w:hAnsi="Calibri" w:cs="Calibri"/>
        </w:rPr>
        <w:t>Wykonawca może używać tylko frezarki zaakceptowane przez Inżyniera/Kierownika projektu. Wykonawca powinien przedstawić dane techniczne frezarek, a w przypadkach jakichkolwiek wątpliwości przeprowadzić demonstrację pracy frezarki, na własny koszt.</w:t>
      </w:r>
    </w:p>
    <w:p w:rsidR="00B867F0" w:rsidRPr="00FC7A7C" w:rsidRDefault="00B867F0" w:rsidP="00DC79FF">
      <w:pPr>
        <w:pStyle w:val="Nagwek3"/>
      </w:pPr>
      <w:r w:rsidRPr="00FC7A7C">
        <w:t>4. TRANSPORT</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4.1. Ogólne wymagania dotyczące transportu</w:t>
      </w:r>
    </w:p>
    <w:p w:rsidR="00B867F0" w:rsidRPr="00FC7A7C" w:rsidRDefault="00B867F0" w:rsidP="00B867F0">
      <w:pPr>
        <w:tabs>
          <w:tab w:val="left" w:pos="9914"/>
        </w:tabs>
        <w:rPr>
          <w:rFonts w:ascii="Calibri" w:hAnsi="Calibri" w:cs="Calibri"/>
        </w:rPr>
      </w:pPr>
      <w:r w:rsidRPr="00FC7A7C">
        <w:rPr>
          <w:rFonts w:ascii="Calibri" w:hAnsi="Calibri" w:cs="Calibri"/>
        </w:rPr>
        <w:t xml:space="preserve">Ogólne wymagania dotyczące transportu podano w </w:t>
      </w:r>
      <w:proofErr w:type="spellStart"/>
      <w:r w:rsidR="00FC7A7C" w:rsidRPr="00FC7A7C">
        <w:rPr>
          <w:rFonts w:ascii="Calibri" w:hAnsi="Calibri" w:cs="Calibri"/>
        </w:rPr>
        <w:t>STWiORB</w:t>
      </w:r>
      <w:proofErr w:type="spellEnd"/>
      <w:r w:rsidRPr="00FC7A7C">
        <w:rPr>
          <w:rFonts w:ascii="Calibri" w:hAnsi="Calibri" w:cs="Calibri"/>
        </w:rPr>
        <w:t xml:space="preserve"> D-M-00.00.00 „Wymagania ogólne” </w:t>
      </w:r>
      <w:proofErr w:type="spellStart"/>
      <w:r w:rsidRPr="00FC7A7C">
        <w:rPr>
          <w:rFonts w:ascii="Calibri" w:hAnsi="Calibri" w:cs="Calibri"/>
        </w:rPr>
        <w:t>pkt</w:t>
      </w:r>
      <w:proofErr w:type="spellEnd"/>
      <w:r w:rsidRPr="00FC7A7C">
        <w:rPr>
          <w:rFonts w:ascii="Calibri" w:hAnsi="Calibri" w:cs="Calibri"/>
        </w:rPr>
        <w:t xml:space="preserve"> 4.</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4.2. Transport sfrezowanego materiału</w:t>
      </w:r>
    </w:p>
    <w:p w:rsidR="00B867F0" w:rsidRPr="00FC7A7C" w:rsidRDefault="00B867F0" w:rsidP="00B867F0">
      <w:pPr>
        <w:tabs>
          <w:tab w:val="left" w:pos="9914"/>
        </w:tabs>
        <w:rPr>
          <w:rFonts w:ascii="Calibri" w:hAnsi="Calibri" w:cs="Calibri"/>
        </w:rPr>
      </w:pPr>
      <w:r w:rsidRPr="00FC7A7C">
        <w:rPr>
          <w:rFonts w:ascii="Calibri" w:hAnsi="Calibri" w:cs="Calibri"/>
        </w:rPr>
        <w:t>Transport sfrezowanego materiału powinien być tak zorganizowany, aby zapewnić pracę frezarki bez postojów. Materiał może być wywożony dowolnymi środkami transportowymi.</w:t>
      </w:r>
    </w:p>
    <w:p w:rsidR="00B867F0" w:rsidRPr="00FC7A7C" w:rsidRDefault="00B867F0" w:rsidP="00DC79FF">
      <w:pPr>
        <w:pStyle w:val="Nagwek3"/>
      </w:pPr>
      <w:r w:rsidRPr="00FC7A7C">
        <w:lastRenderedPageBreak/>
        <w:t>5. WYKONANIE ROBÓT</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5.1. Ogólne zasady wykonania robót</w:t>
      </w:r>
    </w:p>
    <w:p w:rsidR="00B867F0" w:rsidRPr="00FC7A7C" w:rsidRDefault="00B867F0" w:rsidP="00B867F0">
      <w:pPr>
        <w:tabs>
          <w:tab w:val="left" w:pos="9914"/>
        </w:tabs>
        <w:rPr>
          <w:rFonts w:ascii="Calibri" w:hAnsi="Calibri" w:cs="Calibri"/>
        </w:rPr>
      </w:pPr>
      <w:r w:rsidRPr="00FC7A7C">
        <w:rPr>
          <w:rFonts w:ascii="Calibri" w:hAnsi="Calibri" w:cs="Calibri"/>
        </w:rPr>
        <w:t xml:space="preserve">Ogólne zasady wykonania robót podano w </w:t>
      </w:r>
      <w:proofErr w:type="spellStart"/>
      <w:r w:rsidR="00FC7A7C" w:rsidRPr="00FC7A7C">
        <w:rPr>
          <w:rFonts w:ascii="Calibri" w:hAnsi="Calibri" w:cs="Calibri"/>
        </w:rPr>
        <w:t>STWiORB</w:t>
      </w:r>
      <w:proofErr w:type="spellEnd"/>
      <w:r w:rsidRPr="00FC7A7C">
        <w:rPr>
          <w:rFonts w:ascii="Calibri" w:hAnsi="Calibri" w:cs="Calibri"/>
        </w:rPr>
        <w:t xml:space="preserve"> D-M-00.00.00 „Wymagania ogólne” </w:t>
      </w:r>
      <w:proofErr w:type="spellStart"/>
      <w:r w:rsidRPr="00FC7A7C">
        <w:rPr>
          <w:rFonts w:ascii="Calibri" w:hAnsi="Calibri" w:cs="Calibri"/>
        </w:rPr>
        <w:t>pkt</w:t>
      </w:r>
      <w:proofErr w:type="spellEnd"/>
      <w:r w:rsidRPr="00FC7A7C">
        <w:rPr>
          <w:rFonts w:ascii="Calibri" w:hAnsi="Calibri" w:cs="Calibri"/>
        </w:rPr>
        <w:t xml:space="preserve"> 5.</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5.2. Wykonanie frezowania</w:t>
      </w:r>
    </w:p>
    <w:p w:rsidR="00B867F0" w:rsidRPr="00FC7A7C" w:rsidRDefault="00B867F0" w:rsidP="00B867F0">
      <w:pPr>
        <w:tabs>
          <w:tab w:val="left" w:pos="9914"/>
        </w:tabs>
        <w:rPr>
          <w:rFonts w:ascii="Calibri" w:hAnsi="Calibri" w:cs="Calibri"/>
        </w:rPr>
      </w:pPr>
      <w:r w:rsidRPr="00FC7A7C">
        <w:rPr>
          <w:rFonts w:ascii="Calibri" w:hAnsi="Calibri" w:cs="Calibri"/>
        </w:rPr>
        <w:t>Nawierzchnia powinna być frezowana do głębokości, szerokości i pochyleń zgodnych z dokumentacją projektową.</w:t>
      </w:r>
    </w:p>
    <w:p w:rsidR="00B867F0" w:rsidRPr="00FC7A7C" w:rsidRDefault="00B867F0" w:rsidP="00B867F0">
      <w:pPr>
        <w:tabs>
          <w:tab w:val="left" w:pos="9914"/>
        </w:tabs>
        <w:rPr>
          <w:rFonts w:ascii="Calibri" w:hAnsi="Calibri" w:cs="Calibri"/>
        </w:rPr>
      </w:pPr>
      <w:r w:rsidRPr="00FC7A7C">
        <w:rPr>
          <w:rFonts w:ascii="Calibri" w:hAnsi="Calibri" w:cs="Calibri"/>
        </w:rPr>
        <w:t>Jeżeli ruch drogowy ma być dopuszczony po sfrezowanej części jezdni, to wówczas, ze względów bezpieczeństwa należy spełnić następujące warunki:</w:t>
      </w:r>
    </w:p>
    <w:p w:rsidR="00B867F0" w:rsidRPr="00FC7A7C" w:rsidRDefault="00B867F0" w:rsidP="00AE1264">
      <w:pPr>
        <w:numPr>
          <w:ilvl w:val="0"/>
          <w:numId w:val="30"/>
        </w:numPr>
        <w:tabs>
          <w:tab w:val="left" w:pos="9914"/>
        </w:tabs>
        <w:suppressAutoHyphens w:val="0"/>
        <w:adjustRightInd w:val="0"/>
        <w:jc w:val="both"/>
        <w:rPr>
          <w:rFonts w:ascii="Calibri" w:hAnsi="Calibri" w:cs="Calibri"/>
        </w:rPr>
      </w:pPr>
      <w:r w:rsidRPr="00FC7A7C">
        <w:rPr>
          <w:rFonts w:ascii="Calibri" w:hAnsi="Calibri" w:cs="Calibri"/>
        </w:rPr>
        <w:t>należy usunąć ścięty materiał i oczyścić nawierzchnię,</w:t>
      </w:r>
    </w:p>
    <w:p w:rsidR="00B867F0" w:rsidRPr="00FC7A7C" w:rsidRDefault="00B867F0" w:rsidP="00AE1264">
      <w:pPr>
        <w:numPr>
          <w:ilvl w:val="0"/>
          <w:numId w:val="30"/>
        </w:numPr>
        <w:tabs>
          <w:tab w:val="left" w:pos="9914"/>
        </w:tabs>
        <w:suppressAutoHyphens w:val="0"/>
        <w:adjustRightInd w:val="0"/>
        <w:jc w:val="both"/>
        <w:rPr>
          <w:rFonts w:ascii="Calibri" w:hAnsi="Calibri" w:cs="Calibri"/>
        </w:rPr>
      </w:pPr>
      <w:r w:rsidRPr="00FC7A7C">
        <w:rPr>
          <w:rFonts w:ascii="Calibri" w:hAnsi="Calibri" w:cs="Calibri"/>
        </w:rPr>
        <w:t>przy frezowaniu poszczególnych pasów ruchu, wysokość podłużnych pionowych krawędzi nie może przekr</w:t>
      </w:r>
      <w:r w:rsidRPr="00FC7A7C">
        <w:rPr>
          <w:rFonts w:ascii="Calibri" w:hAnsi="Calibri" w:cs="Calibri"/>
        </w:rPr>
        <w:t>a</w:t>
      </w:r>
      <w:r w:rsidRPr="00FC7A7C">
        <w:rPr>
          <w:rFonts w:ascii="Calibri" w:hAnsi="Calibri" w:cs="Calibri"/>
        </w:rPr>
        <w:t>czać 40 mm,</w:t>
      </w:r>
    </w:p>
    <w:p w:rsidR="00B867F0" w:rsidRPr="00FC7A7C" w:rsidRDefault="00B867F0" w:rsidP="00AE1264">
      <w:pPr>
        <w:numPr>
          <w:ilvl w:val="0"/>
          <w:numId w:val="30"/>
        </w:numPr>
        <w:tabs>
          <w:tab w:val="left" w:pos="9914"/>
        </w:tabs>
        <w:suppressAutoHyphens w:val="0"/>
        <w:adjustRightInd w:val="0"/>
        <w:jc w:val="both"/>
        <w:rPr>
          <w:rFonts w:ascii="Calibri" w:hAnsi="Calibri" w:cs="Calibri"/>
        </w:rPr>
      </w:pPr>
      <w:r w:rsidRPr="00FC7A7C">
        <w:rPr>
          <w:rFonts w:ascii="Calibri" w:hAnsi="Calibri" w:cs="Calibri"/>
        </w:rPr>
        <w:t xml:space="preserve">przy lokalnych naprawach polegających na sfrezowaniu nawierzchni przy linii krawężnika (ścieku) dopuszcza się większy uskok niż określono w </w:t>
      </w:r>
      <w:proofErr w:type="spellStart"/>
      <w:r w:rsidRPr="00FC7A7C">
        <w:rPr>
          <w:rFonts w:ascii="Calibri" w:hAnsi="Calibri" w:cs="Calibri"/>
        </w:rPr>
        <w:t>pkt</w:t>
      </w:r>
      <w:proofErr w:type="spellEnd"/>
      <w:r w:rsidRPr="00FC7A7C">
        <w:rPr>
          <w:rFonts w:ascii="Calibri" w:hAnsi="Calibri" w:cs="Calibri"/>
        </w:rPr>
        <w:t xml:space="preserve"> b), ale przy głębokości większej od 75 mm wymaga on specjalnego oznakowania,</w:t>
      </w:r>
    </w:p>
    <w:p w:rsidR="00B867F0" w:rsidRPr="00FC7A7C" w:rsidRDefault="00B867F0" w:rsidP="00AE1264">
      <w:pPr>
        <w:numPr>
          <w:ilvl w:val="0"/>
          <w:numId w:val="30"/>
        </w:numPr>
        <w:tabs>
          <w:tab w:val="left" w:pos="9914"/>
        </w:tabs>
        <w:suppressAutoHyphens w:val="0"/>
        <w:adjustRightInd w:val="0"/>
        <w:jc w:val="both"/>
        <w:rPr>
          <w:rFonts w:ascii="Calibri" w:hAnsi="Calibri" w:cs="Calibri"/>
        </w:rPr>
      </w:pPr>
      <w:r w:rsidRPr="00FC7A7C">
        <w:rPr>
          <w:rFonts w:ascii="Calibri" w:hAnsi="Calibri" w:cs="Calibri"/>
        </w:rPr>
        <w:t>krawędzie poprzeczne na zakończenie dnia roboczego powinny być klinowo ścięte.</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5.3 Składowanie i wywóz materiału z frezowania</w:t>
      </w:r>
    </w:p>
    <w:p w:rsidR="00B867F0" w:rsidRPr="00FC7A7C" w:rsidRDefault="00B867F0" w:rsidP="00B867F0">
      <w:pPr>
        <w:tabs>
          <w:tab w:val="left" w:pos="9914"/>
        </w:tabs>
        <w:rPr>
          <w:rFonts w:ascii="Calibri" w:hAnsi="Calibri" w:cs="Calibri"/>
        </w:rPr>
      </w:pPr>
      <w:r w:rsidRPr="00FC7A7C">
        <w:rPr>
          <w:rFonts w:ascii="Calibri" w:hAnsi="Calibri" w:cs="Calibri"/>
        </w:rPr>
        <w:t xml:space="preserve">Sfrezowany materiał Wykonawca winien przekazać Zamawiającemu. Sfrezowany materiał Wykonawca przetransportuje w miejsca wskazane prze Zamawiającego. Przewiduje się transport wyłącznie an terenie miasta Legnica  na odległość nie większą niż 15 </w:t>
      </w:r>
      <w:proofErr w:type="spellStart"/>
      <w:r w:rsidRPr="00FC7A7C">
        <w:rPr>
          <w:rFonts w:ascii="Calibri" w:hAnsi="Calibri" w:cs="Calibri"/>
        </w:rPr>
        <w:t>km</w:t>
      </w:r>
      <w:proofErr w:type="spellEnd"/>
      <w:r w:rsidRPr="00FC7A7C">
        <w:rPr>
          <w:rFonts w:ascii="Calibri" w:hAnsi="Calibri" w:cs="Calibri"/>
        </w:rPr>
        <w:t>. Przewiduje się więcej niż jedno miejsce wbudowania. Transport można wykonywać dowolnymi środkami transportu zgodnie z D-00.00.00</w:t>
      </w:r>
    </w:p>
    <w:p w:rsidR="00B867F0" w:rsidRPr="00FC7A7C" w:rsidRDefault="00B867F0" w:rsidP="00B867F0">
      <w:pPr>
        <w:tabs>
          <w:tab w:val="left" w:pos="9914"/>
        </w:tabs>
        <w:rPr>
          <w:rFonts w:ascii="Calibri" w:hAnsi="Calibri" w:cs="Calibri"/>
        </w:rPr>
      </w:pPr>
      <w:r w:rsidRPr="00FC7A7C">
        <w:rPr>
          <w:rFonts w:ascii="Calibri" w:hAnsi="Calibri" w:cs="Calibri"/>
        </w:rPr>
        <w:t>Sfrezowany materiał winien być niezwłocznie usunięty z placu budowy. Dopuszcza się hałdowanie destruktu na tymczasowym placu składowym i wywiezienie w momencie odpowiednim dla Wykonawcy jeżeli nie utrudni to prowadzenia prac oraz będzie zgodne z zasadami BHP oraz planem BIOZ. Koszty tymczasowego składowania i materiału obciążają Wykonawcę.</w:t>
      </w:r>
    </w:p>
    <w:p w:rsidR="00B867F0" w:rsidRPr="00FC7A7C" w:rsidRDefault="00B867F0" w:rsidP="00DC79FF">
      <w:pPr>
        <w:pStyle w:val="Nagwek3"/>
      </w:pPr>
      <w:r w:rsidRPr="00FC7A7C">
        <w:t>6. KONTROLA JAKOŚCI ROBÓT</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6.1. Ogólne zasady kontroli jakości robót</w:t>
      </w:r>
    </w:p>
    <w:p w:rsidR="00B867F0" w:rsidRPr="00FC7A7C" w:rsidRDefault="00B867F0" w:rsidP="00B867F0">
      <w:pPr>
        <w:tabs>
          <w:tab w:val="left" w:pos="9914"/>
        </w:tabs>
        <w:rPr>
          <w:rFonts w:ascii="Calibri" w:hAnsi="Calibri" w:cs="Calibri"/>
        </w:rPr>
      </w:pPr>
      <w:r w:rsidRPr="00FC7A7C">
        <w:rPr>
          <w:rFonts w:ascii="Calibri" w:hAnsi="Calibri" w:cs="Calibri"/>
        </w:rPr>
        <w:t xml:space="preserve">Ogólne zasady kontroli jakości robót podano w </w:t>
      </w:r>
      <w:proofErr w:type="spellStart"/>
      <w:r w:rsidR="00FC7A7C" w:rsidRPr="00FC7A7C">
        <w:rPr>
          <w:rFonts w:ascii="Calibri" w:hAnsi="Calibri" w:cs="Calibri"/>
        </w:rPr>
        <w:t>STWiORB</w:t>
      </w:r>
      <w:proofErr w:type="spellEnd"/>
      <w:r w:rsidRPr="00FC7A7C">
        <w:rPr>
          <w:rFonts w:ascii="Calibri" w:hAnsi="Calibri" w:cs="Calibri"/>
        </w:rPr>
        <w:t xml:space="preserve"> D-M-00.00.00 „Wymagania ogólne” </w:t>
      </w:r>
      <w:proofErr w:type="spellStart"/>
      <w:r w:rsidRPr="00FC7A7C">
        <w:rPr>
          <w:rFonts w:ascii="Calibri" w:hAnsi="Calibri" w:cs="Calibri"/>
        </w:rPr>
        <w:t>pkt</w:t>
      </w:r>
      <w:proofErr w:type="spellEnd"/>
      <w:r w:rsidRPr="00FC7A7C">
        <w:rPr>
          <w:rFonts w:ascii="Calibri" w:hAnsi="Calibri" w:cs="Calibri"/>
        </w:rPr>
        <w:t xml:space="preserve"> 6.</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6.2. Częstotliwość oraz zakres pomiarów kontrolnych</w:t>
      </w:r>
    </w:p>
    <w:p w:rsidR="00B867F0" w:rsidRPr="00FC7A7C" w:rsidRDefault="00B867F0" w:rsidP="00B867F0">
      <w:pPr>
        <w:tabs>
          <w:tab w:val="left" w:pos="0"/>
        </w:tabs>
        <w:rPr>
          <w:rFonts w:ascii="Calibri" w:hAnsi="Calibri" w:cs="Calibri"/>
          <w:b/>
          <w:bCs/>
          <w:i/>
          <w:iCs/>
        </w:rPr>
      </w:pPr>
      <w:r w:rsidRPr="00FC7A7C">
        <w:rPr>
          <w:rFonts w:ascii="Calibri" w:hAnsi="Calibri" w:cs="Calibri"/>
          <w:b/>
          <w:bCs/>
          <w:i/>
          <w:iCs/>
        </w:rPr>
        <w:t>6.2.1. Minimalna częstotliwość pomiarów</w:t>
      </w:r>
    </w:p>
    <w:p w:rsidR="00B867F0" w:rsidRPr="00FC7A7C" w:rsidRDefault="00B867F0" w:rsidP="00B867F0">
      <w:pPr>
        <w:tabs>
          <w:tab w:val="left" w:pos="9914"/>
        </w:tabs>
        <w:rPr>
          <w:rFonts w:ascii="Calibri" w:hAnsi="Calibri" w:cs="Calibri"/>
        </w:rPr>
      </w:pPr>
      <w:r w:rsidRPr="00FC7A7C">
        <w:rPr>
          <w:rFonts w:ascii="Calibri" w:hAnsi="Calibri" w:cs="Calibri"/>
        </w:rPr>
        <w:t>Częstotliwość oraz zakres pomiarów dla nawierzchni frezowanej na zimno podano w tablicy 1.</w:t>
      </w:r>
    </w:p>
    <w:p w:rsidR="00B867F0" w:rsidRPr="00FC7A7C" w:rsidRDefault="00B867F0" w:rsidP="00B867F0">
      <w:pPr>
        <w:tabs>
          <w:tab w:val="left" w:pos="9914"/>
        </w:tabs>
        <w:rPr>
          <w:rFonts w:ascii="Calibri" w:hAnsi="Calibri" w:cs="Calibri"/>
        </w:rPr>
      </w:pPr>
      <w:r w:rsidRPr="00FC7A7C">
        <w:rPr>
          <w:rFonts w:ascii="Calibri" w:hAnsi="Calibri" w:cs="Calibri"/>
        </w:rPr>
        <w:t>Tablica 1. Częstotliwość oraz zakres pomiarów kontrolnych nawierzchni frezowanej na zimno</w:t>
      </w:r>
    </w:p>
    <w:tbl>
      <w:tblPr>
        <w:tblW w:w="0" w:type="auto"/>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96"/>
        <w:gridCol w:w="3507"/>
        <w:gridCol w:w="3507"/>
      </w:tblGrid>
      <w:tr w:rsidR="00FC7A7C" w:rsidRPr="00FC7A7C" w:rsidTr="00606C22">
        <w:tc>
          <w:tcPr>
            <w:tcW w:w="496" w:type="dxa"/>
            <w:tcBorders>
              <w:bottom w:val="double" w:sz="6" w:space="0" w:color="auto"/>
            </w:tcBorders>
          </w:tcPr>
          <w:p w:rsidR="00B867F0" w:rsidRPr="00FC7A7C" w:rsidRDefault="00B867F0" w:rsidP="00606C22">
            <w:pPr>
              <w:tabs>
                <w:tab w:val="left" w:pos="9914"/>
              </w:tabs>
              <w:rPr>
                <w:rFonts w:ascii="Calibri" w:hAnsi="Calibri" w:cs="Calibri"/>
              </w:rPr>
            </w:pPr>
            <w:r w:rsidRPr="00FC7A7C">
              <w:rPr>
                <w:rFonts w:ascii="Calibri" w:hAnsi="Calibri" w:cs="Calibri"/>
              </w:rPr>
              <w:t>Lp.</w:t>
            </w:r>
          </w:p>
        </w:tc>
        <w:tc>
          <w:tcPr>
            <w:tcW w:w="3507" w:type="dxa"/>
            <w:tcBorders>
              <w:bottom w:val="double" w:sz="6" w:space="0" w:color="auto"/>
            </w:tcBorders>
          </w:tcPr>
          <w:p w:rsidR="00B867F0" w:rsidRPr="00FC7A7C" w:rsidRDefault="00B867F0" w:rsidP="00606C22">
            <w:pPr>
              <w:tabs>
                <w:tab w:val="left" w:pos="9914"/>
              </w:tabs>
              <w:rPr>
                <w:rFonts w:ascii="Calibri" w:hAnsi="Calibri" w:cs="Calibri"/>
              </w:rPr>
            </w:pPr>
            <w:r w:rsidRPr="00FC7A7C">
              <w:rPr>
                <w:rFonts w:ascii="Calibri" w:hAnsi="Calibri" w:cs="Calibri"/>
              </w:rPr>
              <w:t>Właściwość nawierzchni</w:t>
            </w:r>
          </w:p>
        </w:tc>
        <w:tc>
          <w:tcPr>
            <w:tcW w:w="3507" w:type="dxa"/>
            <w:tcBorders>
              <w:bottom w:val="double" w:sz="6" w:space="0" w:color="auto"/>
            </w:tcBorders>
          </w:tcPr>
          <w:p w:rsidR="00B867F0" w:rsidRPr="00FC7A7C" w:rsidRDefault="00B867F0" w:rsidP="00606C22">
            <w:pPr>
              <w:tabs>
                <w:tab w:val="left" w:pos="9914"/>
              </w:tabs>
              <w:rPr>
                <w:rFonts w:ascii="Calibri" w:hAnsi="Calibri" w:cs="Calibri"/>
              </w:rPr>
            </w:pPr>
            <w:r w:rsidRPr="00FC7A7C">
              <w:rPr>
                <w:rFonts w:ascii="Calibri" w:hAnsi="Calibri" w:cs="Calibri"/>
              </w:rPr>
              <w:t>Minimalna częstotliwość pomiarów</w:t>
            </w:r>
          </w:p>
        </w:tc>
      </w:tr>
      <w:tr w:rsidR="00FC7A7C" w:rsidRPr="00FC7A7C" w:rsidTr="00606C22">
        <w:tc>
          <w:tcPr>
            <w:tcW w:w="496" w:type="dxa"/>
            <w:tcBorders>
              <w:top w:val="nil"/>
            </w:tcBorders>
          </w:tcPr>
          <w:p w:rsidR="00B867F0" w:rsidRPr="00FC7A7C" w:rsidRDefault="00B867F0" w:rsidP="00606C22">
            <w:pPr>
              <w:tabs>
                <w:tab w:val="left" w:pos="9914"/>
              </w:tabs>
              <w:rPr>
                <w:rFonts w:ascii="Calibri" w:hAnsi="Calibri" w:cs="Calibri"/>
              </w:rPr>
            </w:pPr>
            <w:r w:rsidRPr="00FC7A7C">
              <w:rPr>
                <w:rFonts w:ascii="Calibri" w:hAnsi="Calibri" w:cs="Calibri"/>
              </w:rPr>
              <w:t>1</w:t>
            </w:r>
          </w:p>
        </w:tc>
        <w:tc>
          <w:tcPr>
            <w:tcW w:w="3507" w:type="dxa"/>
            <w:tcBorders>
              <w:top w:val="nil"/>
            </w:tcBorders>
          </w:tcPr>
          <w:p w:rsidR="00B867F0" w:rsidRPr="00FC7A7C" w:rsidRDefault="00B867F0" w:rsidP="00606C22">
            <w:pPr>
              <w:tabs>
                <w:tab w:val="left" w:pos="9914"/>
              </w:tabs>
              <w:rPr>
                <w:rFonts w:ascii="Calibri" w:hAnsi="Calibri" w:cs="Calibri"/>
              </w:rPr>
            </w:pPr>
            <w:r w:rsidRPr="00FC7A7C">
              <w:rPr>
                <w:rFonts w:ascii="Calibri" w:hAnsi="Calibri" w:cs="Calibri"/>
              </w:rPr>
              <w:t>Równość podłużna</w:t>
            </w:r>
          </w:p>
        </w:tc>
        <w:tc>
          <w:tcPr>
            <w:tcW w:w="3507" w:type="dxa"/>
            <w:tcBorders>
              <w:top w:val="nil"/>
            </w:tcBorders>
          </w:tcPr>
          <w:p w:rsidR="00B867F0" w:rsidRPr="00FC7A7C" w:rsidRDefault="00B867F0" w:rsidP="00606C22">
            <w:pPr>
              <w:tabs>
                <w:tab w:val="left" w:pos="9914"/>
              </w:tabs>
              <w:rPr>
                <w:rFonts w:ascii="Calibri" w:hAnsi="Calibri" w:cs="Calibri"/>
              </w:rPr>
            </w:pPr>
            <w:r w:rsidRPr="00FC7A7C">
              <w:rPr>
                <w:rFonts w:ascii="Calibri" w:hAnsi="Calibri" w:cs="Calibri"/>
              </w:rPr>
              <w:t>łatą 4-metrową co 20 metrów</w:t>
            </w:r>
          </w:p>
        </w:tc>
      </w:tr>
      <w:tr w:rsidR="00FC7A7C" w:rsidRPr="00FC7A7C" w:rsidTr="00606C22">
        <w:tc>
          <w:tcPr>
            <w:tcW w:w="496" w:type="dxa"/>
          </w:tcPr>
          <w:p w:rsidR="00B867F0" w:rsidRPr="00FC7A7C" w:rsidRDefault="00B867F0" w:rsidP="00606C22">
            <w:pPr>
              <w:tabs>
                <w:tab w:val="left" w:pos="9914"/>
              </w:tabs>
              <w:rPr>
                <w:rFonts w:ascii="Calibri" w:hAnsi="Calibri" w:cs="Calibri"/>
              </w:rPr>
            </w:pPr>
            <w:r w:rsidRPr="00FC7A7C">
              <w:rPr>
                <w:rFonts w:ascii="Calibri" w:hAnsi="Calibri" w:cs="Calibri"/>
              </w:rPr>
              <w:t>2</w:t>
            </w:r>
          </w:p>
        </w:tc>
        <w:tc>
          <w:tcPr>
            <w:tcW w:w="3507" w:type="dxa"/>
          </w:tcPr>
          <w:p w:rsidR="00B867F0" w:rsidRPr="00FC7A7C" w:rsidRDefault="00B867F0" w:rsidP="00606C22">
            <w:pPr>
              <w:tabs>
                <w:tab w:val="left" w:pos="9914"/>
              </w:tabs>
              <w:rPr>
                <w:rFonts w:ascii="Calibri" w:hAnsi="Calibri" w:cs="Calibri"/>
              </w:rPr>
            </w:pPr>
            <w:r w:rsidRPr="00FC7A7C">
              <w:rPr>
                <w:rFonts w:ascii="Calibri" w:hAnsi="Calibri" w:cs="Calibri"/>
              </w:rPr>
              <w:t>Równość poprzeczna</w:t>
            </w:r>
          </w:p>
        </w:tc>
        <w:tc>
          <w:tcPr>
            <w:tcW w:w="3507" w:type="dxa"/>
          </w:tcPr>
          <w:p w:rsidR="00B867F0" w:rsidRPr="00FC7A7C" w:rsidRDefault="00B867F0" w:rsidP="00606C22">
            <w:pPr>
              <w:tabs>
                <w:tab w:val="left" w:pos="9914"/>
              </w:tabs>
              <w:rPr>
                <w:rFonts w:ascii="Calibri" w:hAnsi="Calibri" w:cs="Calibri"/>
              </w:rPr>
            </w:pPr>
            <w:r w:rsidRPr="00FC7A7C">
              <w:rPr>
                <w:rFonts w:ascii="Calibri" w:hAnsi="Calibri" w:cs="Calibri"/>
              </w:rPr>
              <w:t>łatą 4-metrową co 20 metrów</w:t>
            </w:r>
          </w:p>
        </w:tc>
      </w:tr>
      <w:tr w:rsidR="00FC7A7C" w:rsidRPr="00FC7A7C" w:rsidTr="00606C22">
        <w:tc>
          <w:tcPr>
            <w:tcW w:w="496" w:type="dxa"/>
          </w:tcPr>
          <w:p w:rsidR="00B867F0" w:rsidRPr="00FC7A7C" w:rsidRDefault="00B867F0" w:rsidP="00606C22">
            <w:pPr>
              <w:tabs>
                <w:tab w:val="left" w:pos="9914"/>
              </w:tabs>
              <w:rPr>
                <w:rFonts w:ascii="Calibri" w:hAnsi="Calibri" w:cs="Calibri"/>
              </w:rPr>
            </w:pPr>
            <w:r w:rsidRPr="00FC7A7C">
              <w:rPr>
                <w:rFonts w:ascii="Calibri" w:hAnsi="Calibri" w:cs="Calibri"/>
              </w:rPr>
              <w:t>3</w:t>
            </w:r>
          </w:p>
        </w:tc>
        <w:tc>
          <w:tcPr>
            <w:tcW w:w="3507" w:type="dxa"/>
          </w:tcPr>
          <w:p w:rsidR="00B867F0" w:rsidRPr="00FC7A7C" w:rsidRDefault="00B867F0" w:rsidP="00606C22">
            <w:pPr>
              <w:tabs>
                <w:tab w:val="left" w:pos="9914"/>
              </w:tabs>
              <w:rPr>
                <w:rFonts w:ascii="Calibri" w:hAnsi="Calibri" w:cs="Calibri"/>
              </w:rPr>
            </w:pPr>
            <w:r w:rsidRPr="00FC7A7C">
              <w:rPr>
                <w:rFonts w:ascii="Calibri" w:hAnsi="Calibri" w:cs="Calibri"/>
              </w:rPr>
              <w:t>Spadki poprzeczne</w:t>
            </w:r>
          </w:p>
        </w:tc>
        <w:tc>
          <w:tcPr>
            <w:tcW w:w="3507" w:type="dxa"/>
          </w:tcPr>
          <w:p w:rsidR="00B867F0" w:rsidRPr="00FC7A7C" w:rsidRDefault="00B867F0" w:rsidP="00606C22">
            <w:pPr>
              <w:tabs>
                <w:tab w:val="left" w:pos="9914"/>
              </w:tabs>
              <w:rPr>
                <w:rFonts w:ascii="Calibri" w:hAnsi="Calibri" w:cs="Calibri"/>
              </w:rPr>
            </w:pPr>
            <w:r w:rsidRPr="00FC7A7C">
              <w:rPr>
                <w:rFonts w:ascii="Calibri" w:hAnsi="Calibri" w:cs="Calibri"/>
              </w:rPr>
              <w:t>co 50 m</w:t>
            </w:r>
          </w:p>
        </w:tc>
      </w:tr>
      <w:tr w:rsidR="00FC7A7C" w:rsidRPr="00FC7A7C" w:rsidTr="00606C22">
        <w:tc>
          <w:tcPr>
            <w:tcW w:w="496" w:type="dxa"/>
          </w:tcPr>
          <w:p w:rsidR="00B867F0" w:rsidRPr="00FC7A7C" w:rsidRDefault="00B867F0" w:rsidP="00606C22">
            <w:pPr>
              <w:tabs>
                <w:tab w:val="left" w:pos="9914"/>
              </w:tabs>
              <w:rPr>
                <w:rFonts w:ascii="Calibri" w:hAnsi="Calibri" w:cs="Calibri"/>
              </w:rPr>
            </w:pPr>
            <w:r w:rsidRPr="00FC7A7C">
              <w:rPr>
                <w:rFonts w:ascii="Calibri" w:hAnsi="Calibri" w:cs="Calibri"/>
              </w:rPr>
              <w:t>4</w:t>
            </w:r>
          </w:p>
        </w:tc>
        <w:tc>
          <w:tcPr>
            <w:tcW w:w="3507" w:type="dxa"/>
          </w:tcPr>
          <w:p w:rsidR="00B867F0" w:rsidRPr="00FC7A7C" w:rsidRDefault="00B867F0" w:rsidP="00606C22">
            <w:pPr>
              <w:tabs>
                <w:tab w:val="left" w:pos="9914"/>
              </w:tabs>
              <w:rPr>
                <w:rFonts w:ascii="Calibri" w:hAnsi="Calibri" w:cs="Calibri"/>
              </w:rPr>
            </w:pPr>
            <w:r w:rsidRPr="00FC7A7C">
              <w:rPr>
                <w:rFonts w:ascii="Calibri" w:hAnsi="Calibri" w:cs="Calibri"/>
              </w:rPr>
              <w:t>Szerokość frezowania</w:t>
            </w:r>
          </w:p>
        </w:tc>
        <w:tc>
          <w:tcPr>
            <w:tcW w:w="3507" w:type="dxa"/>
          </w:tcPr>
          <w:p w:rsidR="00B867F0" w:rsidRPr="00FC7A7C" w:rsidRDefault="00B867F0" w:rsidP="00606C22">
            <w:pPr>
              <w:tabs>
                <w:tab w:val="left" w:pos="9914"/>
              </w:tabs>
              <w:rPr>
                <w:rFonts w:ascii="Calibri" w:hAnsi="Calibri" w:cs="Calibri"/>
              </w:rPr>
            </w:pPr>
            <w:r w:rsidRPr="00FC7A7C">
              <w:rPr>
                <w:rFonts w:ascii="Calibri" w:hAnsi="Calibri" w:cs="Calibri"/>
              </w:rPr>
              <w:t>co 50 m</w:t>
            </w:r>
          </w:p>
        </w:tc>
      </w:tr>
      <w:tr w:rsidR="00B867F0" w:rsidRPr="00FC7A7C" w:rsidTr="00606C22">
        <w:tc>
          <w:tcPr>
            <w:tcW w:w="496" w:type="dxa"/>
          </w:tcPr>
          <w:p w:rsidR="00B867F0" w:rsidRPr="00FC7A7C" w:rsidRDefault="00B867F0" w:rsidP="00606C22">
            <w:pPr>
              <w:tabs>
                <w:tab w:val="left" w:pos="9914"/>
              </w:tabs>
              <w:rPr>
                <w:rFonts w:ascii="Calibri" w:hAnsi="Calibri" w:cs="Calibri"/>
              </w:rPr>
            </w:pPr>
            <w:r w:rsidRPr="00FC7A7C">
              <w:rPr>
                <w:rFonts w:ascii="Calibri" w:hAnsi="Calibri" w:cs="Calibri"/>
              </w:rPr>
              <w:t>5</w:t>
            </w:r>
          </w:p>
        </w:tc>
        <w:tc>
          <w:tcPr>
            <w:tcW w:w="3507" w:type="dxa"/>
          </w:tcPr>
          <w:p w:rsidR="00B867F0" w:rsidRPr="00FC7A7C" w:rsidRDefault="00B867F0" w:rsidP="00606C22">
            <w:pPr>
              <w:tabs>
                <w:tab w:val="left" w:pos="9914"/>
              </w:tabs>
              <w:rPr>
                <w:rFonts w:ascii="Calibri" w:hAnsi="Calibri" w:cs="Calibri"/>
              </w:rPr>
            </w:pPr>
            <w:r w:rsidRPr="00FC7A7C">
              <w:rPr>
                <w:rFonts w:ascii="Calibri" w:hAnsi="Calibri" w:cs="Calibri"/>
              </w:rPr>
              <w:t>Głębokość frezowania</w:t>
            </w:r>
          </w:p>
        </w:tc>
        <w:tc>
          <w:tcPr>
            <w:tcW w:w="3507" w:type="dxa"/>
          </w:tcPr>
          <w:p w:rsidR="00B867F0" w:rsidRPr="00FC7A7C" w:rsidRDefault="00B867F0" w:rsidP="00606C22">
            <w:pPr>
              <w:tabs>
                <w:tab w:val="left" w:pos="9914"/>
              </w:tabs>
              <w:rPr>
                <w:rFonts w:ascii="Calibri" w:hAnsi="Calibri" w:cs="Calibri"/>
              </w:rPr>
            </w:pPr>
            <w:r w:rsidRPr="00FC7A7C">
              <w:rPr>
                <w:rFonts w:ascii="Calibri" w:hAnsi="Calibri" w:cs="Calibri"/>
              </w:rPr>
              <w:t xml:space="preserve">na bieżąco, </w:t>
            </w:r>
          </w:p>
        </w:tc>
      </w:tr>
    </w:tbl>
    <w:p w:rsidR="00B867F0" w:rsidRPr="00FC7A7C" w:rsidRDefault="00B867F0" w:rsidP="00B867F0">
      <w:pPr>
        <w:tabs>
          <w:tab w:val="left" w:pos="9914"/>
        </w:tabs>
        <w:rPr>
          <w:rFonts w:ascii="Calibri" w:hAnsi="Calibri" w:cs="Calibri"/>
          <w:b/>
          <w:bCs/>
        </w:rPr>
      </w:pPr>
    </w:p>
    <w:p w:rsidR="00B867F0" w:rsidRPr="00FC7A7C" w:rsidRDefault="00B867F0" w:rsidP="00B867F0">
      <w:pPr>
        <w:tabs>
          <w:tab w:val="left" w:pos="0"/>
        </w:tabs>
        <w:rPr>
          <w:rFonts w:ascii="Calibri" w:hAnsi="Calibri" w:cs="Calibri"/>
          <w:b/>
          <w:bCs/>
          <w:i/>
          <w:iCs/>
        </w:rPr>
      </w:pPr>
      <w:r w:rsidRPr="00FC7A7C">
        <w:rPr>
          <w:rFonts w:ascii="Calibri" w:hAnsi="Calibri" w:cs="Calibri"/>
          <w:b/>
          <w:bCs/>
          <w:i/>
          <w:iCs/>
        </w:rPr>
        <w:t>6.2.2. Równość nawierzchni</w:t>
      </w:r>
    </w:p>
    <w:p w:rsidR="00B867F0" w:rsidRPr="00FC7A7C" w:rsidRDefault="00B867F0" w:rsidP="00B867F0">
      <w:pPr>
        <w:tabs>
          <w:tab w:val="left" w:pos="9914"/>
        </w:tabs>
        <w:rPr>
          <w:rFonts w:ascii="Calibri" w:hAnsi="Calibri" w:cs="Calibri"/>
        </w:rPr>
      </w:pPr>
      <w:r w:rsidRPr="00FC7A7C">
        <w:rPr>
          <w:rFonts w:ascii="Calibri" w:hAnsi="Calibri" w:cs="Calibri"/>
        </w:rPr>
        <w:t xml:space="preserve">Nierówności powierzchni po frezowaniu mierzone łatą 4-metrową zgodnie z BN-68/8931-04 nie powinny przekraczać 6 </w:t>
      </w:r>
      <w:proofErr w:type="spellStart"/>
      <w:r w:rsidRPr="00FC7A7C">
        <w:rPr>
          <w:rFonts w:ascii="Calibri" w:hAnsi="Calibri" w:cs="Calibri"/>
        </w:rPr>
        <w:t>mm</w:t>
      </w:r>
      <w:proofErr w:type="spellEnd"/>
      <w:r w:rsidRPr="00FC7A7C">
        <w:rPr>
          <w:rFonts w:ascii="Calibri" w:hAnsi="Calibri" w:cs="Calibri"/>
        </w:rPr>
        <w:t>.</w:t>
      </w:r>
    </w:p>
    <w:p w:rsidR="00B867F0" w:rsidRPr="00FC7A7C" w:rsidRDefault="00B867F0" w:rsidP="00B867F0">
      <w:pPr>
        <w:tabs>
          <w:tab w:val="left" w:pos="0"/>
        </w:tabs>
        <w:rPr>
          <w:rFonts w:ascii="Calibri" w:hAnsi="Calibri" w:cs="Calibri"/>
          <w:b/>
          <w:bCs/>
          <w:i/>
          <w:iCs/>
        </w:rPr>
      </w:pPr>
      <w:r w:rsidRPr="00FC7A7C">
        <w:rPr>
          <w:rFonts w:ascii="Calibri" w:hAnsi="Calibri" w:cs="Calibri"/>
          <w:b/>
          <w:bCs/>
          <w:i/>
          <w:iCs/>
        </w:rPr>
        <w:t>6.2.3. Spadki poprzeczne</w:t>
      </w:r>
    </w:p>
    <w:p w:rsidR="00B867F0" w:rsidRPr="00FC7A7C" w:rsidRDefault="00B867F0" w:rsidP="00B867F0">
      <w:pPr>
        <w:tabs>
          <w:tab w:val="left" w:pos="9914"/>
        </w:tabs>
        <w:rPr>
          <w:rFonts w:ascii="Calibri" w:hAnsi="Calibri" w:cs="Calibri"/>
        </w:rPr>
      </w:pPr>
      <w:r w:rsidRPr="00FC7A7C">
        <w:rPr>
          <w:rFonts w:ascii="Calibri" w:hAnsi="Calibri" w:cs="Calibri"/>
        </w:rPr>
        <w:t>Spadki poprzeczne nawierzchni po frezowaniu powinny być zgodne z dokumentacją projektową, z tolerancją ± 0,5%.</w:t>
      </w:r>
    </w:p>
    <w:p w:rsidR="00B867F0" w:rsidRPr="00FC7A7C" w:rsidRDefault="00B867F0" w:rsidP="00B867F0">
      <w:pPr>
        <w:tabs>
          <w:tab w:val="left" w:pos="0"/>
        </w:tabs>
        <w:rPr>
          <w:rFonts w:ascii="Calibri" w:hAnsi="Calibri" w:cs="Calibri"/>
          <w:b/>
          <w:bCs/>
          <w:i/>
          <w:iCs/>
        </w:rPr>
      </w:pPr>
      <w:r w:rsidRPr="00FC7A7C">
        <w:rPr>
          <w:rFonts w:ascii="Calibri" w:hAnsi="Calibri" w:cs="Calibri"/>
          <w:b/>
          <w:bCs/>
          <w:i/>
          <w:iCs/>
        </w:rPr>
        <w:t>6.2.4. Szerokość frezowania</w:t>
      </w:r>
    </w:p>
    <w:p w:rsidR="00B867F0" w:rsidRPr="00FC7A7C" w:rsidRDefault="00B867F0" w:rsidP="00B867F0">
      <w:pPr>
        <w:tabs>
          <w:tab w:val="left" w:pos="9914"/>
        </w:tabs>
        <w:rPr>
          <w:rFonts w:ascii="Calibri" w:hAnsi="Calibri" w:cs="Calibri"/>
        </w:rPr>
      </w:pPr>
      <w:r w:rsidRPr="00FC7A7C">
        <w:rPr>
          <w:rFonts w:ascii="Calibri" w:hAnsi="Calibri" w:cs="Calibri"/>
        </w:rPr>
        <w:t xml:space="preserve">Szerokość frezowania powinna odpowiadać szerokości określonej w dokumentacji projektowej z dokładnością ± 5 </w:t>
      </w:r>
      <w:proofErr w:type="spellStart"/>
      <w:r w:rsidRPr="00FC7A7C">
        <w:rPr>
          <w:rFonts w:ascii="Calibri" w:hAnsi="Calibri" w:cs="Calibri"/>
        </w:rPr>
        <w:t>cm</w:t>
      </w:r>
      <w:proofErr w:type="spellEnd"/>
      <w:r w:rsidRPr="00FC7A7C">
        <w:rPr>
          <w:rFonts w:ascii="Calibri" w:hAnsi="Calibri" w:cs="Calibri"/>
        </w:rPr>
        <w:t>.</w:t>
      </w:r>
    </w:p>
    <w:p w:rsidR="00B867F0" w:rsidRPr="00FC7A7C" w:rsidRDefault="00B867F0" w:rsidP="00B867F0">
      <w:pPr>
        <w:tabs>
          <w:tab w:val="left" w:pos="0"/>
        </w:tabs>
        <w:rPr>
          <w:rFonts w:ascii="Calibri" w:hAnsi="Calibri" w:cs="Calibri"/>
          <w:b/>
          <w:bCs/>
          <w:i/>
          <w:iCs/>
        </w:rPr>
      </w:pPr>
      <w:r w:rsidRPr="00FC7A7C">
        <w:rPr>
          <w:rFonts w:ascii="Calibri" w:hAnsi="Calibri" w:cs="Calibri"/>
          <w:b/>
          <w:bCs/>
          <w:i/>
          <w:iCs/>
        </w:rPr>
        <w:t>6.2.5. Głębokość frezowania</w:t>
      </w:r>
    </w:p>
    <w:p w:rsidR="00B867F0" w:rsidRPr="00FC7A7C" w:rsidRDefault="00B867F0" w:rsidP="00B867F0">
      <w:pPr>
        <w:tabs>
          <w:tab w:val="left" w:pos="9914"/>
        </w:tabs>
        <w:rPr>
          <w:rFonts w:ascii="Calibri" w:hAnsi="Calibri" w:cs="Calibri"/>
        </w:rPr>
      </w:pPr>
      <w:r w:rsidRPr="00FC7A7C">
        <w:rPr>
          <w:rFonts w:ascii="Calibri" w:hAnsi="Calibri" w:cs="Calibri"/>
        </w:rPr>
        <w:t xml:space="preserve">Głębokość frezowania powinna odpowiadać głębokości określonej w dokumentacji projektowej z dokładnością ± 5 </w:t>
      </w:r>
      <w:proofErr w:type="spellStart"/>
      <w:r w:rsidRPr="00FC7A7C">
        <w:rPr>
          <w:rFonts w:ascii="Calibri" w:hAnsi="Calibri" w:cs="Calibri"/>
        </w:rPr>
        <w:t>mm</w:t>
      </w:r>
      <w:proofErr w:type="spellEnd"/>
      <w:r w:rsidRPr="00FC7A7C">
        <w:rPr>
          <w:rFonts w:ascii="Calibri" w:hAnsi="Calibri" w:cs="Calibri"/>
        </w:rPr>
        <w:t>.</w:t>
      </w:r>
    </w:p>
    <w:p w:rsidR="00B867F0" w:rsidRPr="00FC7A7C" w:rsidRDefault="00B867F0" w:rsidP="00DC79FF">
      <w:pPr>
        <w:pStyle w:val="Nagwek3"/>
      </w:pPr>
      <w:r w:rsidRPr="00FC7A7C">
        <w:lastRenderedPageBreak/>
        <w:t>7. OBMIAR ROBÓT</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7.1. Ogólne zasady obmiaru robót</w:t>
      </w:r>
    </w:p>
    <w:p w:rsidR="00B867F0" w:rsidRPr="00FC7A7C" w:rsidRDefault="00B867F0" w:rsidP="00B867F0">
      <w:pPr>
        <w:tabs>
          <w:tab w:val="left" w:pos="9914"/>
        </w:tabs>
        <w:rPr>
          <w:rFonts w:ascii="Calibri" w:hAnsi="Calibri" w:cs="Calibri"/>
        </w:rPr>
      </w:pPr>
      <w:r w:rsidRPr="00FC7A7C">
        <w:rPr>
          <w:rFonts w:ascii="Calibri" w:hAnsi="Calibri" w:cs="Calibri"/>
        </w:rPr>
        <w:t xml:space="preserve">Ogólne zasady obmiaru robót podano w </w:t>
      </w:r>
      <w:proofErr w:type="spellStart"/>
      <w:r w:rsidR="00FC7A7C" w:rsidRPr="00FC7A7C">
        <w:rPr>
          <w:rFonts w:ascii="Calibri" w:hAnsi="Calibri" w:cs="Calibri"/>
        </w:rPr>
        <w:t>STWiORB</w:t>
      </w:r>
      <w:proofErr w:type="spellEnd"/>
      <w:r w:rsidRPr="00FC7A7C">
        <w:rPr>
          <w:rFonts w:ascii="Calibri" w:hAnsi="Calibri" w:cs="Calibri"/>
        </w:rPr>
        <w:t xml:space="preserve"> D-M-00.00.00 „Wymagania ogólne” </w:t>
      </w:r>
      <w:proofErr w:type="spellStart"/>
      <w:r w:rsidRPr="00FC7A7C">
        <w:rPr>
          <w:rFonts w:ascii="Calibri" w:hAnsi="Calibri" w:cs="Calibri"/>
        </w:rPr>
        <w:t>pkt</w:t>
      </w:r>
      <w:proofErr w:type="spellEnd"/>
      <w:r w:rsidRPr="00FC7A7C">
        <w:rPr>
          <w:rFonts w:ascii="Calibri" w:hAnsi="Calibri" w:cs="Calibri"/>
        </w:rPr>
        <w:t xml:space="preserve"> 7.</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7.2. Jednostka obmiarowa</w:t>
      </w:r>
    </w:p>
    <w:p w:rsidR="00B867F0" w:rsidRPr="00FC7A7C" w:rsidRDefault="00B867F0" w:rsidP="00B867F0">
      <w:pPr>
        <w:tabs>
          <w:tab w:val="left" w:pos="9914"/>
        </w:tabs>
        <w:rPr>
          <w:rFonts w:ascii="Calibri" w:hAnsi="Calibri" w:cs="Calibri"/>
        </w:rPr>
      </w:pPr>
      <w:r w:rsidRPr="00FC7A7C">
        <w:rPr>
          <w:rFonts w:ascii="Calibri" w:hAnsi="Calibri" w:cs="Calibri"/>
        </w:rPr>
        <w:t>Jednostką obmiarową jest m</w:t>
      </w:r>
      <w:r w:rsidRPr="00FC7A7C">
        <w:rPr>
          <w:rFonts w:ascii="Calibri" w:hAnsi="Calibri" w:cs="Calibri"/>
          <w:vertAlign w:val="superscript"/>
        </w:rPr>
        <w:t>2</w:t>
      </w:r>
      <w:r w:rsidRPr="00FC7A7C">
        <w:rPr>
          <w:rFonts w:ascii="Calibri" w:hAnsi="Calibri" w:cs="Calibri"/>
        </w:rPr>
        <w:t xml:space="preserve"> (metr kwadratowy).</w:t>
      </w:r>
    </w:p>
    <w:p w:rsidR="00B867F0" w:rsidRPr="00FC7A7C" w:rsidRDefault="00B867F0" w:rsidP="00DC79FF">
      <w:pPr>
        <w:pStyle w:val="Nagwek3"/>
      </w:pPr>
      <w:r w:rsidRPr="00FC7A7C">
        <w:t>8. ODBIÓR ROBÓT</w:t>
      </w:r>
    </w:p>
    <w:p w:rsidR="00B867F0" w:rsidRPr="00FC7A7C" w:rsidRDefault="00B867F0" w:rsidP="00B867F0">
      <w:pPr>
        <w:tabs>
          <w:tab w:val="left" w:pos="9914"/>
        </w:tabs>
        <w:rPr>
          <w:rFonts w:ascii="Calibri" w:hAnsi="Calibri" w:cs="Calibri"/>
        </w:rPr>
      </w:pPr>
      <w:r w:rsidRPr="00FC7A7C">
        <w:rPr>
          <w:rFonts w:ascii="Calibri" w:hAnsi="Calibri" w:cs="Calibri"/>
        </w:rPr>
        <w:t xml:space="preserve">Ogólne zasady odbioru robót podano w </w:t>
      </w:r>
      <w:proofErr w:type="spellStart"/>
      <w:r w:rsidR="00FC7A7C" w:rsidRPr="00FC7A7C">
        <w:rPr>
          <w:rFonts w:ascii="Calibri" w:hAnsi="Calibri" w:cs="Calibri"/>
        </w:rPr>
        <w:t>STWiORB</w:t>
      </w:r>
      <w:proofErr w:type="spellEnd"/>
      <w:r w:rsidRPr="00FC7A7C">
        <w:rPr>
          <w:rFonts w:ascii="Calibri" w:hAnsi="Calibri" w:cs="Calibri"/>
        </w:rPr>
        <w:t xml:space="preserve"> D-M-00.00.00 „Wymagania ogólne” </w:t>
      </w:r>
      <w:proofErr w:type="spellStart"/>
      <w:r w:rsidRPr="00FC7A7C">
        <w:rPr>
          <w:rFonts w:ascii="Calibri" w:hAnsi="Calibri" w:cs="Calibri"/>
        </w:rPr>
        <w:t>pkt</w:t>
      </w:r>
      <w:proofErr w:type="spellEnd"/>
      <w:r w:rsidRPr="00FC7A7C">
        <w:rPr>
          <w:rFonts w:ascii="Calibri" w:hAnsi="Calibri" w:cs="Calibri"/>
        </w:rPr>
        <w:t xml:space="preserve"> 8.</w:t>
      </w:r>
    </w:p>
    <w:p w:rsidR="00B867F0" w:rsidRPr="00FC7A7C" w:rsidRDefault="00B867F0" w:rsidP="00B867F0">
      <w:pPr>
        <w:tabs>
          <w:tab w:val="left" w:pos="9914"/>
        </w:tabs>
        <w:rPr>
          <w:rFonts w:ascii="Calibri" w:hAnsi="Calibri" w:cs="Calibri"/>
        </w:rPr>
      </w:pPr>
      <w:r w:rsidRPr="00FC7A7C">
        <w:rPr>
          <w:rFonts w:ascii="Calibri" w:hAnsi="Calibri" w:cs="Calibri"/>
        </w:rPr>
        <w:t xml:space="preserve">Roboty uznaje się za wykonane zgodnie z dokumentacją projektową, </w:t>
      </w:r>
      <w:proofErr w:type="spellStart"/>
      <w:r w:rsidR="00FC7A7C" w:rsidRPr="00FC7A7C">
        <w:rPr>
          <w:rFonts w:ascii="Calibri" w:hAnsi="Calibri" w:cs="Calibri"/>
        </w:rPr>
        <w:t>STWiORB</w:t>
      </w:r>
      <w:proofErr w:type="spellEnd"/>
      <w:r w:rsidRPr="00FC7A7C">
        <w:rPr>
          <w:rFonts w:ascii="Calibri" w:hAnsi="Calibri" w:cs="Calibri"/>
        </w:rPr>
        <w:t xml:space="preserve"> i wymaganiami Inżyniera/Kierownika projektu, jeżeli wszystkie pomiary i badania z zachowaniem tolerancji wg </w:t>
      </w:r>
      <w:proofErr w:type="spellStart"/>
      <w:r w:rsidRPr="00FC7A7C">
        <w:rPr>
          <w:rFonts w:ascii="Calibri" w:hAnsi="Calibri" w:cs="Calibri"/>
        </w:rPr>
        <w:t>pkt</w:t>
      </w:r>
      <w:proofErr w:type="spellEnd"/>
      <w:r w:rsidRPr="00FC7A7C">
        <w:rPr>
          <w:rFonts w:ascii="Calibri" w:hAnsi="Calibri" w:cs="Calibri"/>
        </w:rPr>
        <w:t xml:space="preserve"> 6 dały wyniki pozytywne.</w:t>
      </w:r>
    </w:p>
    <w:p w:rsidR="00B867F0" w:rsidRPr="00FC7A7C" w:rsidRDefault="00B867F0" w:rsidP="00DC79FF">
      <w:pPr>
        <w:pStyle w:val="Nagwek3"/>
      </w:pPr>
      <w:r w:rsidRPr="00FC7A7C">
        <w:t>9. PODSTAWA PŁATNOŚCI</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9.1. Ogólne ustalenia dotyczące podstawy płatności</w:t>
      </w:r>
    </w:p>
    <w:p w:rsidR="00B867F0" w:rsidRPr="00FC7A7C" w:rsidRDefault="00B867F0" w:rsidP="00B867F0">
      <w:pPr>
        <w:tabs>
          <w:tab w:val="left" w:pos="9914"/>
        </w:tabs>
        <w:rPr>
          <w:rFonts w:ascii="Calibri" w:hAnsi="Calibri" w:cs="Calibri"/>
        </w:rPr>
      </w:pPr>
      <w:r w:rsidRPr="00FC7A7C">
        <w:rPr>
          <w:rFonts w:ascii="Calibri" w:hAnsi="Calibri" w:cs="Calibri"/>
        </w:rPr>
        <w:t xml:space="preserve">Ogólne ustalenia dotyczące podstawy płatności podano w </w:t>
      </w:r>
      <w:proofErr w:type="spellStart"/>
      <w:r w:rsidR="00FC7A7C" w:rsidRPr="00FC7A7C">
        <w:rPr>
          <w:rFonts w:ascii="Calibri" w:hAnsi="Calibri" w:cs="Calibri"/>
        </w:rPr>
        <w:t>STWiORB</w:t>
      </w:r>
      <w:proofErr w:type="spellEnd"/>
      <w:r w:rsidRPr="00FC7A7C">
        <w:rPr>
          <w:rFonts w:ascii="Calibri" w:hAnsi="Calibri" w:cs="Calibri"/>
        </w:rPr>
        <w:t xml:space="preserve"> D-M-00.00.00 „Wymagania ogólne” </w:t>
      </w:r>
      <w:proofErr w:type="spellStart"/>
      <w:r w:rsidRPr="00FC7A7C">
        <w:rPr>
          <w:rFonts w:ascii="Calibri" w:hAnsi="Calibri" w:cs="Calibri"/>
        </w:rPr>
        <w:t>pkt</w:t>
      </w:r>
      <w:proofErr w:type="spellEnd"/>
      <w:r w:rsidRPr="00FC7A7C">
        <w:rPr>
          <w:rFonts w:ascii="Calibri" w:hAnsi="Calibri" w:cs="Calibri"/>
        </w:rPr>
        <w:t xml:space="preserve"> 9.</w:t>
      </w:r>
      <w:r w:rsidRPr="00FC7A7C">
        <w:rPr>
          <w:rFonts w:ascii="Calibri" w:hAnsi="Calibri" w:cs="Calibri"/>
        </w:rPr>
        <w:tab/>
      </w:r>
    </w:p>
    <w:p w:rsidR="00B867F0" w:rsidRPr="00FC7A7C" w:rsidRDefault="00B867F0" w:rsidP="00B867F0">
      <w:pPr>
        <w:tabs>
          <w:tab w:val="left" w:pos="9914"/>
        </w:tabs>
        <w:rPr>
          <w:rFonts w:ascii="Calibri" w:hAnsi="Calibri" w:cs="Calibri"/>
        </w:rPr>
      </w:pPr>
      <w:r w:rsidRPr="00FC7A7C">
        <w:rPr>
          <w:rFonts w:ascii="Calibri" w:hAnsi="Calibri" w:cs="Calibri"/>
        </w:rPr>
        <w:tab/>
      </w:r>
    </w:p>
    <w:p w:rsidR="00B867F0" w:rsidRPr="00FC7A7C" w:rsidRDefault="00B867F0" w:rsidP="00DC79FF">
      <w:pPr>
        <w:pStyle w:val="Nagwek3"/>
      </w:pPr>
      <w:r w:rsidRPr="00FC7A7C">
        <w:t>10. PRZEPISY ZWIĄZANE</w:t>
      </w:r>
    </w:p>
    <w:p w:rsidR="00B867F0" w:rsidRPr="00FC7A7C" w:rsidRDefault="00B867F0" w:rsidP="00B867F0">
      <w:pPr>
        <w:tabs>
          <w:tab w:val="left" w:pos="9914"/>
        </w:tabs>
        <w:rPr>
          <w:rFonts w:ascii="Calibri" w:hAnsi="Calibri" w:cs="Calibri"/>
          <w:b/>
          <w:bCs/>
        </w:rPr>
      </w:pPr>
      <w:r w:rsidRPr="00FC7A7C">
        <w:rPr>
          <w:rFonts w:ascii="Calibri" w:hAnsi="Calibri" w:cs="Calibri"/>
          <w:b/>
          <w:bCs/>
        </w:rPr>
        <w:t>Normy</w:t>
      </w:r>
      <w:r w:rsidRPr="00FC7A7C">
        <w:rPr>
          <w:rFonts w:ascii="Calibri" w:hAnsi="Calibri" w:cs="Calibri"/>
        </w:rPr>
        <w:tab/>
      </w:r>
    </w:p>
    <w:p w:rsidR="00314F51" w:rsidRPr="009D1A7B" w:rsidRDefault="00B867F0" w:rsidP="009D1A7B">
      <w:pPr>
        <w:tabs>
          <w:tab w:val="left" w:pos="9914"/>
        </w:tabs>
        <w:rPr>
          <w:rFonts w:ascii="Calibri" w:hAnsi="Calibri" w:cs="Calibri"/>
        </w:rPr>
      </w:pPr>
      <w:r w:rsidRPr="00FC7A7C">
        <w:rPr>
          <w:rFonts w:ascii="Calibri" w:hAnsi="Calibri" w:cs="Calibri"/>
        </w:rPr>
        <w:t xml:space="preserve">1. BN-68/8931-04 Drogi samochodowe. Pomiar równości nawierzchni </w:t>
      </w:r>
      <w:proofErr w:type="spellStart"/>
      <w:r w:rsidRPr="00FC7A7C">
        <w:rPr>
          <w:rFonts w:ascii="Calibri" w:hAnsi="Calibri" w:cs="Calibri"/>
        </w:rPr>
        <w:t>planografem</w:t>
      </w:r>
      <w:proofErr w:type="spellEnd"/>
      <w:r w:rsidRPr="00FC7A7C">
        <w:rPr>
          <w:rFonts w:ascii="Calibri" w:hAnsi="Calibri" w:cs="Calibri"/>
        </w:rPr>
        <w:t xml:space="preserve"> i łatą.</w:t>
      </w:r>
      <w:bookmarkStart w:id="51" w:name="_Toc377823408"/>
      <w:bookmarkStart w:id="52" w:name="_Toc427178268"/>
      <w:bookmarkStart w:id="53" w:name="_Toc473724041"/>
      <w:bookmarkStart w:id="54" w:name="_Toc285044229"/>
      <w:bookmarkStart w:id="55" w:name="_Toc296923099"/>
      <w:bookmarkStart w:id="56" w:name="_Toc333441662"/>
      <w:bookmarkStart w:id="57" w:name="_Toc333657239"/>
      <w:bookmarkStart w:id="58" w:name="_Toc334095424"/>
      <w:bookmarkStart w:id="59" w:name="_Toc352837483"/>
    </w:p>
    <w:p w:rsidR="00314F51" w:rsidRPr="009D1A7B" w:rsidRDefault="00314F51" w:rsidP="00314F51">
      <w:pPr>
        <w:suppressAutoHyphens w:val="0"/>
        <w:overflowPunct/>
        <w:autoSpaceDE/>
        <w:rPr>
          <w:rFonts w:asciiTheme="minorHAnsi" w:eastAsiaTheme="majorEastAsia" w:hAnsiTheme="minorHAnsi" w:cstheme="majorBidi"/>
          <w:bCs/>
        </w:rPr>
      </w:pPr>
      <w:r w:rsidRPr="00314F51">
        <w:rPr>
          <w:rFonts w:asciiTheme="minorHAnsi" w:hAnsiTheme="minorHAnsi" w:cs="Calibri"/>
        </w:rPr>
        <w:br w:type="page"/>
      </w:r>
    </w:p>
    <w:p w:rsidR="00FF3527" w:rsidRDefault="00A2057E" w:rsidP="00DC79FF">
      <w:pPr>
        <w:pStyle w:val="Nagwek1"/>
      </w:pPr>
      <w:bookmarkStart w:id="60" w:name="_Toc13483736"/>
      <w:r>
        <w:lastRenderedPageBreak/>
        <w:t>D</w:t>
      </w:r>
      <w:r w:rsidR="00FF3527" w:rsidRPr="00116CEB">
        <w:t>-02.03.01 NASYPY</w:t>
      </w:r>
      <w:bookmarkEnd w:id="51"/>
      <w:bookmarkEnd w:id="52"/>
      <w:bookmarkEnd w:id="53"/>
      <w:bookmarkEnd w:id="60"/>
    </w:p>
    <w:p w:rsidR="00116CEB" w:rsidRPr="00116CEB" w:rsidRDefault="00116CEB" w:rsidP="00116CEB"/>
    <w:p w:rsidR="00FF3527" w:rsidRPr="00116CEB" w:rsidRDefault="00FF3527" w:rsidP="00DC79FF">
      <w:pPr>
        <w:pStyle w:val="Nagwek3"/>
      </w:pPr>
      <w:bookmarkStart w:id="61" w:name="_Toc406295845"/>
      <w:bookmarkStart w:id="62" w:name="_Toc407161265"/>
      <w:bookmarkStart w:id="63" w:name="_Toc418994945"/>
      <w:bookmarkStart w:id="64" w:name="_Toc418996352"/>
      <w:bookmarkStart w:id="65" w:name="_Toc418996721"/>
      <w:bookmarkStart w:id="66" w:name="_Toc418997108"/>
      <w:bookmarkStart w:id="67" w:name="_Toc418998518"/>
      <w:bookmarkStart w:id="68" w:name="_Toc418998874"/>
      <w:bookmarkStart w:id="69" w:name="_Toc419000119"/>
      <w:r w:rsidRPr="00116CEB">
        <w:t>1. WSTĘP</w:t>
      </w:r>
      <w:bookmarkEnd w:id="61"/>
      <w:bookmarkEnd w:id="62"/>
      <w:bookmarkEnd w:id="63"/>
      <w:bookmarkEnd w:id="64"/>
      <w:bookmarkEnd w:id="65"/>
      <w:bookmarkEnd w:id="66"/>
      <w:bookmarkEnd w:id="67"/>
      <w:bookmarkEnd w:id="68"/>
      <w:bookmarkEnd w:id="69"/>
    </w:p>
    <w:p w:rsidR="00FF3527" w:rsidRPr="00116CEB" w:rsidRDefault="00FF3527" w:rsidP="00FF3527">
      <w:pPr>
        <w:pStyle w:val="Nagwek4"/>
        <w:rPr>
          <w:rFonts w:asciiTheme="minorHAnsi" w:hAnsiTheme="minorHAnsi" w:cstheme="minorHAnsi"/>
          <w:color w:val="auto"/>
        </w:rPr>
      </w:pPr>
      <w:bookmarkStart w:id="70" w:name="_Toc406295846"/>
      <w:bookmarkStart w:id="71" w:name="_Toc407161266"/>
      <w:r w:rsidRPr="00116CEB">
        <w:rPr>
          <w:rFonts w:asciiTheme="minorHAnsi" w:hAnsiTheme="minorHAnsi" w:cstheme="minorHAnsi"/>
          <w:color w:val="auto"/>
        </w:rPr>
        <w:t xml:space="preserve">1.1. Przedmiot </w:t>
      </w:r>
      <w:bookmarkEnd w:id="70"/>
      <w:bookmarkEnd w:id="71"/>
      <w:proofErr w:type="spellStart"/>
      <w:r w:rsidRPr="00116CEB">
        <w:rPr>
          <w:rFonts w:asciiTheme="minorHAnsi" w:hAnsiTheme="minorHAnsi" w:cstheme="minorHAnsi"/>
          <w:color w:val="auto"/>
        </w:rPr>
        <w:t>STWiORB</w:t>
      </w:r>
      <w:proofErr w:type="spellEnd"/>
    </w:p>
    <w:p w:rsidR="00FF3527" w:rsidRPr="00116CEB" w:rsidRDefault="00FF3527" w:rsidP="00FF3527">
      <w:pPr>
        <w:rPr>
          <w:rFonts w:asciiTheme="minorHAnsi" w:hAnsiTheme="minorHAnsi" w:cstheme="minorHAnsi"/>
        </w:rPr>
      </w:pPr>
      <w:r w:rsidRPr="00116CEB">
        <w:rPr>
          <w:rFonts w:asciiTheme="minorHAnsi" w:hAnsiTheme="minorHAnsi" w:cstheme="minorHAnsi"/>
        </w:rPr>
        <w:t>Przedmiotem niniejszej specyfikacji technicznej wykonania i odbioru robót budowlanych (</w:t>
      </w:r>
      <w:proofErr w:type="spellStart"/>
      <w:r w:rsidRPr="00116CEB">
        <w:rPr>
          <w:rFonts w:asciiTheme="minorHAnsi" w:hAnsiTheme="minorHAnsi" w:cstheme="minorHAnsi"/>
        </w:rPr>
        <w:t>STWiORB</w:t>
      </w:r>
      <w:proofErr w:type="spellEnd"/>
      <w:r w:rsidRPr="00116CEB">
        <w:rPr>
          <w:rFonts w:asciiTheme="minorHAnsi" w:hAnsiTheme="minorHAnsi" w:cstheme="minorHAnsi"/>
        </w:rPr>
        <w:t>) są wymagania dotyczące wykonania i odbioru nasypów.</w:t>
      </w:r>
    </w:p>
    <w:p w:rsidR="00FF3527" w:rsidRPr="00116CEB" w:rsidRDefault="00FF3527" w:rsidP="00FF3527">
      <w:pPr>
        <w:pStyle w:val="Nagwek4"/>
        <w:rPr>
          <w:rFonts w:asciiTheme="minorHAnsi" w:hAnsiTheme="minorHAnsi" w:cstheme="minorHAnsi"/>
          <w:color w:val="auto"/>
        </w:rPr>
      </w:pPr>
      <w:bookmarkStart w:id="72" w:name="_Toc406295847"/>
      <w:bookmarkStart w:id="73" w:name="_Toc407161267"/>
      <w:r w:rsidRPr="00116CEB">
        <w:rPr>
          <w:rFonts w:asciiTheme="minorHAnsi" w:hAnsiTheme="minorHAnsi" w:cstheme="minorHAnsi"/>
          <w:color w:val="auto"/>
        </w:rPr>
        <w:t xml:space="preserve">1.2. Zakres stosowania </w:t>
      </w:r>
      <w:bookmarkEnd w:id="72"/>
      <w:bookmarkEnd w:id="73"/>
      <w:proofErr w:type="spellStart"/>
      <w:r w:rsidRPr="00116CEB">
        <w:rPr>
          <w:rFonts w:asciiTheme="minorHAnsi" w:hAnsiTheme="minorHAnsi" w:cstheme="minorHAnsi"/>
          <w:color w:val="auto"/>
        </w:rPr>
        <w:t>STWiORB</w:t>
      </w:r>
      <w:proofErr w:type="spellEnd"/>
    </w:p>
    <w:p w:rsidR="00FF3527" w:rsidRPr="00116CEB" w:rsidRDefault="00FF3527" w:rsidP="00FF3527">
      <w:pPr>
        <w:rPr>
          <w:rFonts w:asciiTheme="minorHAnsi" w:hAnsiTheme="minorHAnsi" w:cstheme="minorHAnsi"/>
        </w:rPr>
      </w:pPr>
      <w:bookmarkStart w:id="74" w:name="_Toc406295848"/>
      <w:bookmarkStart w:id="75" w:name="_Toc407161268"/>
      <w:r w:rsidRPr="00116CEB">
        <w:rPr>
          <w:rFonts w:asciiTheme="minorHAnsi" w:hAnsiTheme="minorHAnsi" w:cstheme="minorHAnsi"/>
        </w:rPr>
        <w:t xml:space="preserve">Specyfikacja techniczna stanowi dokument przetargowy i kontraktowy przy realizacji  </w:t>
      </w:r>
      <w:r w:rsidR="002A4D8C" w:rsidRPr="00FC7A7C">
        <w:rPr>
          <w:rFonts w:ascii="Calibri" w:hAnsi="Calibri" w:cs="Calibri"/>
        </w:rPr>
        <w:t>zada</w:t>
      </w:r>
      <w:r w:rsidR="002A4D8C">
        <w:rPr>
          <w:rFonts w:ascii="Calibri" w:hAnsi="Calibri" w:cs="Calibri"/>
        </w:rPr>
        <w:t>ń wymienionych na stronie tytułowej</w:t>
      </w:r>
      <w:r w:rsidR="002A4D8C" w:rsidRPr="00FC7A7C">
        <w:rPr>
          <w:rFonts w:ascii="Calibri" w:hAnsi="Calibri" w:cs="Calibri"/>
        </w:rPr>
        <w:t xml:space="preserve"> </w:t>
      </w:r>
      <w:r w:rsidR="002A4D8C">
        <w:rPr>
          <w:rFonts w:ascii="Calibri" w:hAnsi="Calibri" w:cs="Calibri"/>
          <w:spacing w:val="-1"/>
        </w:rPr>
        <w:t>i realizowanych na terenie Czarny Bór.</w:t>
      </w:r>
    </w:p>
    <w:p w:rsidR="00FF3527" w:rsidRPr="00116CEB" w:rsidRDefault="00FF3527" w:rsidP="00FF3527">
      <w:pPr>
        <w:pStyle w:val="Nagwek4"/>
        <w:rPr>
          <w:rFonts w:asciiTheme="minorHAnsi" w:hAnsiTheme="minorHAnsi" w:cstheme="minorHAnsi"/>
          <w:color w:val="auto"/>
        </w:rPr>
      </w:pPr>
      <w:r w:rsidRPr="00116CEB">
        <w:rPr>
          <w:rFonts w:asciiTheme="minorHAnsi" w:hAnsiTheme="minorHAnsi" w:cstheme="minorHAnsi"/>
          <w:color w:val="auto"/>
        </w:rPr>
        <w:t xml:space="preserve">1.3. Zakres robót objętych </w:t>
      </w:r>
      <w:bookmarkEnd w:id="74"/>
      <w:bookmarkEnd w:id="75"/>
      <w:proofErr w:type="spellStart"/>
      <w:r w:rsidRPr="00116CEB">
        <w:rPr>
          <w:rFonts w:asciiTheme="minorHAnsi" w:hAnsiTheme="minorHAnsi" w:cstheme="minorHAnsi"/>
          <w:color w:val="auto"/>
        </w:rPr>
        <w:t>STWiORB</w:t>
      </w:r>
      <w:proofErr w:type="spellEnd"/>
    </w:p>
    <w:p w:rsidR="00FF3527" w:rsidRPr="00116CEB" w:rsidRDefault="00FF3527" w:rsidP="00FF3527">
      <w:pPr>
        <w:rPr>
          <w:rFonts w:asciiTheme="minorHAnsi" w:hAnsiTheme="minorHAnsi" w:cstheme="minorHAnsi"/>
        </w:rPr>
      </w:pPr>
      <w:r w:rsidRPr="00116CEB">
        <w:rPr>
          <w:rFonts w:asciiTheme="minorHAnsi" w:hAnsiTheme="minorHAnsi" w:cstheme="minorHAnsi"/>
        </w:rPr>
        <w:t xml:space="preserve">Ustalenia zawarte w niniejszej specyfikacji dotyczą zasad prowadzenia robót ziemnych w czasie budowy lub modernizacji dróg i obejmują wykonanie nasypów. </w:t>
      </w:r>
    </w:p>
    <w:p w:rsidR="00FF3527" w:rsidRPr="00116CEB" w:rsidRDefault="00FF3527" w:rsidP="00FF3527">
      <w:pPr>
        <w:pStyle w:val="Nagwek4"/>
        <w:rPr>
          <w:rFonts w:asciiTheme="minorHAnsi" w:hAnsiTheme="minorHAnsi" w:cstheme="minorHAnsi"/>
          <w:color w:val="auto"/>
        </w:rPr>
      </w:pPr>
      <w:bookmarkStart w:id="76" w:name="_Toc406295849"/>
      <w:bookmarkStart w:id="77" w:name="_Toc407161269"/>
      <w:r w:rsidRPr="00116CEB">
        <w:rPr>
          <w:rFonts w:asciiTheme="minorHAnsi" w:hAnsiTheme="minorHAnsi" w:cstheme="minorHAnsi"/>
          <w:color w:val="auto"/>
        </w:rPr>
        <w:t>1.4. Określenia podstawowe</w:t>
      </w:r>
      <w:bookmarkEnd w:id="76"/>
      <w:bookmarkEnd w:id="77"/>
    </w:p>
    <w:p w:rsidR="00FF3527" w:rsidRPr="00116CEB" w:rsidRDefault="00FF3527" w:rsidP="00FF3527">
      <w:pPr>
        <w:pStyle w:val="Standardowytekst"/>
        <w:tabs>
          <w:tab w:val="right" w:pos="-1985"/>
          <w:tab w:val="left" w:pos="567"/>
        </w:tabs>
        <w:rPr>
          <w:rFonts w:asciiTheme="minorHAnsi" w:hAnsiTheme="minorHAnsi" w:cstheme="minorHAnsi"/>
        </w:rPr>
      </w:pPr>
      <w:r w:rsidRPr="00116CEB">
        <w:rPr>
          <w:rFonts w:asciiTheme="minorHAnsi" w:hAnsiTheme="minorHAnsi" w:cstheme="minorHAnsi"/>
          <w:b/>
        </w:rPr>
        <w:t>1.4.1.</w:t>
      </w:r>
      <w:r w:rsidRPr="00116CEB">
        <w:rPr>
          <w:rFonts w:asciiTheme="minorHAnsi" w:hAnsiTheme="minorHAnsi" w:cstheme="minorHAnsi"/>
          <w:b/>
        </w:rPr>
        <w:tab/>
      </w:r>
      <w:r w:rsidRPr="00116CEB">
        <w:rPr>
          <w:rFonts w:asciiTheme="minorHAnsi" w:hAnsiTheme="minorHAnsi" w:cstheme="minorHAnsi"/>
        </w:rPr>
        <w:t>Budowla ziemna - budowla wykonana w gruncie lub z gruntu naturalnego lub z gruntu antropogeniczn</w:t>
      </w:r>
      <w:r w:rsidRPr="00116CEB">
        <w:rPr>
          <w:rFonts w:asciiTheme="minorHAnsi" w:hAnsiTheme="minorHAnsi" w:cstheme="minorHAnsi"/>
        </w:rPr>
        <w:t>e</w:t>
      </w:r>
      <w:r w:rsidRPr="00116CEB">
        <w:rPr>
          <w:rFonts w:asciiTheme="minorHAnsi" w:hAnsiTheme="minorHAnsi" w:cstheme="minorHAnsi"/>
        </w:rPr>
        <w:t>go spełniająca warunki stateczności i odwodnienia.</w:t>
      </w:r>
    </w:p>
    <w:p w:rsidR="00FF3527" w:rsidRPr="00116CEB" w:rsidRDefault="00FF3527" w:rsidP="00FF3527">
      <w:pPr>
        <w:pStyle w:val="Standardowytekst"/>
        <w:tabs>
          <w:tab w:val="right" w:pos="-1985"/>
          <w:tab w:val="left" w:pos="567"/>
        </w:tabs>
        <w:rPr>
          <w:rFonts w:asciiTheme="minorHAnsi" w:hAnsiTheme="minorHAnsi" w:cstheme="minorHAnsi"/>
        </w:rPr>
      </w:pPr>
      <w:r w:rsidRPr="00116CEB">
        <w:rPr>
          <w:rFonts w:asciiTheme="minorHAnsi" w:hAnsiTheme="minorHAnsi" w:cstheme="minorHAnsi"/>
          <w:b/>
        </w:rPr>
        <w:t>1.4.2.</w:t>
      </w:r>
      <w:r w:rsidRPr="00116CEB">
        <w:rPr>
          <w:rFonts w:asciiTheme="minorHAnsi" w:hAnsiTheme="minorHAnsi" w:cstheme="minorHAnsi"/>
          <w:b/>
        </w:rPr>
        <w:tab/>
      </w:r>
      <w:r w:rsidRPr="00116CEB">
        <w:rPr>
          <w:rFonts w:asciiTheme="minorHAnsi" w:hAnsiTheme="minorHAnsi" w:cstheme="minorHAnsi"/>
        </w:rPr>
        <w:t>Dokop - miejsce pozyskania gruntu do wykonania nasypów, położone poza pasem robót drogowych</w:t>
      </w:r>
    </w:p>
    <w:p w:rsidR="00FF3527" w:rsidRPr="00116CEB" w:rsidRDefault="00FF3527" w:rsidP="00FF3527">
      <w:pPr>
        <w:pStyle w:val="Standardowytekst"/>
        <w:tabs>
          <w:tab w:val="right" w:pos="-1985"/>
          <w:tab w:val="left" w:pos="567"/>
        </w:tabs>
        <w:rPr>
          <w:rFonts w:asciiTheme="minorHAnsi" w:hAnsiTheme="minorHAnsi" w:cstheme="minorHAnsi"/>
          <w:b/>
        </w:rPr>
      </w:pPr>
      <w:r w:rsidRPr="00116CEB">
        <w:rPr>
          <w:rFonts w:asciiTheme="minorHAnsi" w:hAnsiTheme="minorHAnsi" w:cstheme="minorHAnsi"/>
          <w:b/>
        </w:rPr>
        <w:t>1.4.3.</w:t>
      </w:r>
      <w:r w:rsidRPr="00116CEB">
        <w:rPr>
          <w:rFonts w:asciiTheme="minorHAnsi" w:hAnsiTheme="minorHAnsi" w:cstheme="minorHAnsi"/>
          <w:b/>
        </w:rPr>
        <w:tab/>
      </w:r>
      <w:r w:rsidRPr="00116CEB">
        <w:rPr>
          <w:rFonts w:asciiTheme="minorHAnsi" w:hAnsiTheme="minorHAnsi" w:cstheme="minorHAnsi"/>
        </w:rPr>
        <w:t>Korpus drogowy - nasyp lub ta część wykopu, która jest ograniczona koroną drogi i skarpami rowów.</w:t>
      </w:r>
      <w:r w:rsidRPr="00116CEB">
        <w:rPr>
          <w:rFonts w:asciiTheme="minorHAnsi" w:hAnsiTheme="minorHAnsi" w:cstheme="minorHAnsi"/>
          <w:b/>
        </w:rPr>
        <w:t xml:space="preserve"> </w:t>
      </w:r>
    </w:p>
    <w:p w:rsidR="00FF3527" w:rsidRPr="00116CEB" w:rsidRDefault="00FF3527" w:rsidP="00FF3527">
      <w:pPr>
        <w:pStyle w:val="Standardowytekst"/>
        <w:tabs>
          <w:tab w:val="right" w:pos="-1985"/>
          <w:tab w:val="left" w:pos="567"/>
        </w:tabs>
        <w:rPr>
          <w:rFonts w:asciiTheme="minorHAnsi" w:hAnsiTheme="minorHAnsi" w:cstheme="minorHAnsi"/>
        </w:rPr>
      </w:pPr>
      <w:r w:rsidRPr="00116CEB">
        <w:rPr>
          <w:rFonts w:asciiTheme="minorHAnsi" w:hAnsiTheme="minorHAnsi" w:cstheme="minorHAnsi"/>
          <w:b/>
        </w:rPr>
        <w:t>1.4.4.</w:t>
      </w:r>
      <w:r w:rsidRPr="00116CEB">
        <w:rPr>
          <w:rFonts w:asciiTheme="minorHAnsi" w:hAnsiTheme="minorHAnsi" w:cstheme="minorHAnsi"/>
          <w:b/>
        </w:rPr>
        <w:tab/>
      </w:r>
      <w:r w:rsidRPr="00116CEB">
        <w:rPr>
          <w:rFonts w:asciiTheme="minorHAnsi" w:hAnsiTheme="minorHAnsi" w:cstheme="minorHAnsi"/>
        </w:rPr>
        <w:t>Nasyp niski - nasyp, którego wysokość jest mniejsza niż 1 m.</w:t>
      </w:r>
    </w:p>
    <w:p w:rsidR="00FF3527" w:rsidRPr="00116CEB" w:rsidRDefault="00FF3527" w:rsidP="00FF3527">
      <w:pPr>
        <w:pStyle w:val="Standardowytekst"/>
        <w:tabs>
          <w:tab w:val="left" w:pos="567"/>
        </w:tabs>
        <w:rPr>
          <w:rFonts w:asciiTheme="minorHAnsi" w:hAnsiTheme="minorHAnsi" w:cstheme="minorHAnsi"/>
        </w:rPr>
      </w:pPr>
      <w:r w:rsidRPr="00116CEB">
        <w:rPr>
          <w:rFonts w:asciiTheme="minorHAnsi" w:hAnsiTheme="minorHAnsi" w:cstheme="minorHAnsi"/>
          <w:b/>
        </w:rPr>
        <w:t>1.4.5.</w:t>
      </w:r>
      <w:r w:rsidRPr="00116CEB">
        <w:rPr>
          <w:rFonts w:asciiTheme="minorHAnsi" w:hAnsiTheme="minorHAnsi" w:cstheme="minorHAnsi"/>
          <w:b/>
        </w:rPr>
        <w:tab/>
      </w:r>
      <w:r w:rsidRPr="00116CEB">
        <w:rPr>
          <w:rFonts w:asciiTheme="minorHAnsi" w:hAnsiTheme="minorHAnsi" w:cstheme="minorHAnsi"/>
        </w:rPr>
        <w:t>Nasyp średni - nasyp, którego wysokość jest zawarta w granicach od 1 do 3 m.</w:t>
      </w:r>
    </w:p>
    <w:p w:rsidR="00FF3527" w:rsidRPr="00116CEB" w:rsidRDefault="00FF3527" w:rsidP="00FF3527">
      <w:pPr>
        <w:pStyle w:val="Standardowytekst"/>
        <w:tabs>
          <w:tab w:val="left" w:pos="567"/>
        </w:tabs>
        <w:rPr>
          <w:rFonts w:asciiTheme="minorHAnsi" w:hAnsiTheme="minorHAnsi" w:cstheme="minorHAnsi"/>
        </w:rPr>
      </w:pPr>
      <w:r w:rsidRPr="00116CEB">
        <w:rPr>
          <w:rFonts w:asciiTheme="minorHAnsi" w:hAnsiTheme="minorHAnsi" w:cstheme="minorHAnsi"/>
          <w:b/>
        </w:rPr>
        <w:t>1.4.6.</w:t>
      </w:r>
      <w:r w:rsidRPr="00116CEB">
        <w:rPr>
          <w:rFonts w:asciiTheme="minorHAnsi" w:hAnsiTheme="minorHAnsi" w:cstheme="minorHAnsi"/>
          <w:b/>
        </w:rPr>
        <w:tab/>
      </w:r>
      <w:r w:rsidRPr="00116CEB">
        <w:rPr>
          <w:rFonts w:asciiTheme="minorHAnsi" w:hAnsiTheme="minorHAnsi" w:cstheme="minorHAnsi"/>
        </w:rPr>
        <w:t>Nasyp wysoki - nasyp, którego wysokość przekracza 3 m.</w:t>
      </w:r>
    </w:p>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b/>
        </w:rPr>
        <w:t>1.4.7.</w:t>
      </w:r>
      <w:r w:rsidRPr="00116CEB">
        <w:rPr>
          <w:rFonts w:asciiTheme="minorHAnsi" w:hAnsiTheme="minorHAnsi" w:cstheme="minorHAnsi"/>
        </w:rPr>
        <w:t>Ukop - miejsce pozyskania gruntu do wykonania nasypów, położone w obrębie pasa robót drogowych.</w:t>
      </w:r>
    </w:p>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b/>
        </w:rPr>
        <w:t>1.4.8.</w:t>
      </w:r>
      <w:r w:rsidRPr="00116CEB">
        <w:rPr>
          <w:rFonts w:asciiTheme="minorHAnsi" w:hAnsiTheme="minorHAnsi" w:cstheme="minorHAnsi"/>
        </w:rPr>
        <w:t xml:space="preserve"> Wskaźnik odkształcenia podłoża - wielkość charakteryzująca stan zagęszczenia gruntu, określona wg wzoru: </w:t>
      </w:r>
    </w:p>
    <w:p w:rsidR="00FF3527" w:rsidRPr="00116CEB" w:rsidRDefault="00FF3527" w:rsidP="00FF3527">
      <w:pPr>
        <w:pStyle w:val="Standardowytekst"/>
        <w:tabs>
          <w:tab w:val="left" w:pos="426"/>
          <w:tab w:val="left" w:pos="709"/>
        </w:tabs>
        <w:rPr>
          <w:rFonts w:asciiTheme="minorHAnsi" w:hAnsiTheme="minorHAnsi" w:cstheme="minorHAnsi"/>
        </w:rPr>
      </w:pPr>
      <w:r w:rsidRPr="00116CEB">
        <w:rPr>
          <w:rFonts w:asciiTheme="minorHAnsi" w:hAnsiTheme="minorHAnsi" w:cstheme="minorHAnsi"/>
          <w:position w:val="-26"/>
        </w:rPr>
        <w:object w:dxaOrig="72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30pt" o:ole="">
            <v:imagedata r:id="rId12" o:title=""/>
          </v:shape>
          <o:OLEObject Type="Embed" ProgID="Equation.3" ShapeID="_x0000_i1025" DrawAspect="Content" ObjectID="_1624097346" r:id="rId13"/>
        </w:object>
      </w:r>
    </w:p>
    <w:p w:rsidR="00FF3527" w:rsidRPr="00116CEB" w:rsidRDefault="00FF3527" w:rsidP="00FF3527">
      <w:pPr>
        <w:pStyle w:val="Standardowytekst"/>
        <w:tabs>
          <w:tab w:val="left" w:pos="426"/>
          <w:tab w:val="left" w:pos="709"/>
        </w:tabs>
        <w:rPr>
          <w:rFonts w:asciiTheme="minorHAnsi" w:hAnsiTheme="minorHAnsi" w:cstheme="minorHAnsi"/>
        </w:rPr>
      </w:pPr>
      <w:r w:rsidRPr="00116CEB">
        <w:rPr>
          <w:rFonts w:asciiTheme="minorHAnsi" w:hAnsiTheme="minorHAnsi" w:cstheme="minorHAnsi"/>
        </w:rPr>
        <w:t>gdzie:</w:t>
      </w:r>
    </w:p>
    <w:p w:rsidR="00FF3527" w:rsidRPr="00116CEB" w:rsidRDefault="00FF3527" w:rsidP="00FF3527">
      <w:pPr>
        <w:pStyle w:val="Standardowytekst"/>
        <w:tabs>
          <w:tab w:val="left" w:pos="426"/>
          <w:tab w:val="left" w:pos="709"/>
        </w:tabs>
        <w:rPr>
          <w:rFonts w:asciiTheme="minorHAnsi" w:hAnsiTheme="minorHAnsi" w:cstheme="minorHAnsi"/>
        </w:rPr>
      </w:pPr>
      <w:r w:rsidRPr="00116CEB">
        <w:rPr>
          <w:rFonts w:asciiTheme="minorHAnsi" w:hAnsiTheme="minorHAnsi" w:cstheme="minorHAnsi"/>
          <w:i/>
        </w:rPr>
        <w:t>E</w:t>
      </w:r>
      <w:r w:rsidRPr="00116CEB">
        <w:rPr>
          <w:rFonts w:asciiTheme="minorHAnsi" w:hAnsiTheme="minorHAnsi" w:cstheme="minorHAnsi"/>
          <w:i/>
          <w:vertAlign w:val="subscript"/>
        </w:rPr>
        <w:t>1</w:t>
      </w:r>
      <w:r w:rsidRPr="00116CEB">
        <w:rPr>
          <w:rFonts w:asciiTheme="minorHAnsi" w:hAnsiTheme="minorHAnsi" w:cstheme="minorHAnsi"/>
        </w:rPr>
        <w:tab/>
        <w:t>-</w:t>
      </w:r>
      <w:r w:rsidRPr="00116CEB">
        <w:rPr>
          <w:rFonts w:asciiTheme="minorHAnsi" w:hAnsiTheme="minorHAnsi" w:cstheme="minorHAnsi"/>
        </w:rPr>
        <w:tab/>
        <w:t>moduł odkształcenia podłoża obliczony w pierwotnym cyklu obciążenia statycznego wg normy PN-S-02205(zał B),</w:t>
      </w:r>
    </w:p>
    <w:p w:rsidR="00FF3527" w:rsidRPr="00116CEB" w:rsidRDefault="00FF3527" w:rsidP="00FF3527">
      <w:pPr>
        <w:pStyle w:val="Standardowytekst"/>
        <w:tabs>
          <w:tab w:val="left" w:pos="426"/>
          <w:tab w:val="left" w:pos="709"/>
        </w:tabs>
        <w:rPr>
          <w:rFonts w:asciiTheme="minorHAnsi" w:hAnsiTheme="minorHAnsi" w:cstheme="minorHAnsi"/>
        </w:rPr>
      </w:pPr>
      <w:r w:rsidRPr="00116CEB">
        <w:rPr>
          <w:rFonts w:asciiTheme="minorHAnsi" w:hAnsiTheme="minorHAnsi" w:cstheme="minorHAnsi"/>
          <w:i/>
        </w:rPr>
        <w:t>E</w:t>
      </w:r>
      <w:r w:rsidRPr="00116CEB">
        <w:rPr>
          <w:rFonts w:asciiTheme="minorHAnsi" w:hAnsiTheme="minorHAnsi" w:cstheme="minorHAnsi"/>
          <w:i/>
          <w:vertAlign w:val="subscript"/>
        </w:rPr>
        <w:t>2</w:t>
      </w:r>
      <w:r w:rsidRPr="00116CEB">
        <w:rPr>
          <w:rFonts w:asciiTheme="minorHAnsi" w:hAnsiTheme="minorHAnsi" w:cstheme="minorHAnsi"/>
        </w:rPr>
        <w:tab/>
        <w:t>-</w:t>
      </w:r>
      <w:r w:rsidRPr="00116CEB">
        <w:rPr>
          <w:rFonts w:asciiTheme="minorHAnsi" w:hAnsiTheme="minorHAnsi" w:cstheme="minorHAnsi"/>
        </w:rPr>
        <w:tab/>
        <w:t>moduł odkształcenia podłoża obliczony we wtórnym cyklu obciążenia statycznego wg normy PN-S-02205 (zał B)</w:t>
      </w:r>
    </w:p>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b/>
        </w:rPr>
        <w:t xml:space="preserve">1.4.9. </w:t>
      </w:r>
      <w:r w:rsidRPr="00116CEB">
        <w:rPr>
          <w:rFonts w:asciiTheme="minorHAnsi" w:hAnsiTheme="minorHAnsi" w:cstheme="minorHAnsi"/>
        </w:rPr>
        <w:t>Wskaźnik różnoziarnistości - wielkość charakteryzująca zagęszczalność gruntów niespoistych, określona wg wzoru:</w:t>
      </w:r>
    </w:p>
    <w:p w:rsidR="00FF3527" w:rsidRPr="00116CEB" w:rsidRDefault="00FF3527" w:rsidP="00FF3527">
      <w:pPr>
        <w:pStyle w:val="Standardowytekst"/>
        <w:rPr>
          <w:rFonts w:asciiTheme="minorHAnsi" w:hAnsiTheme="minorHAnsi" w:cstheme="minorHAnsi"/>
          <w:b/>
        </w:rPr>
      </w:pPr>
      <w:r w:rsidRPr="00116CEB">
        <w:rPr>
          <w:rFonts w:asciiTheme="minorHAnsi" w:hAnsiTheme="minorHAnsi" w:cstheme="minorHAnsi"/>
          <w:position w:val="-26"/>
        </w:rPr>
        <w:object w:dxaOrig="780" w:dyaOrig="600">
          <v:shape id="_x0000_i1026" type="#_x0000_t75" style="width:39pt;height:30pt" o:ole="">
            <v:imagedata r:id="rId14" o:title=""/>
          </v:shape>
          <o:OLEObject Type="Embed" ProgID="Equation.3" ShapeID="_x0000_i1026" DrawAspect="Content" ObjectID="_1624097347" r:id="rId15"/>
        </w:object>
      </w:r>
    </w:p>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rPr>
        <w:t>gdzie:</w:t>
      </w:r>
    </w:p>
    <w:p w:rsidR="00FF3527" w:rsidRPr="00116CEB" w:rsidRDefault="00FF3527" w:rsidP="00FF3527">
      <w:pPr>
        <w:pStyle w:val="Standardowytekst"/>
        <w:tabs>
          <w:tab w:val="left" w:pos="426"/>
          <w:tab w:val="left" w:pos="709"/>
        </w:tabs>
        <w:rPr>
          <w:rFonts w:asciiTheme="minorHAnsi" w:hAnsiTheme="minorHAnsi" w:cstheme="minorHAnsi"/>
        </w:rPr>
      </w:pPr>
      <w:r w:rsidRPr="00116CEB">
        <w:rPr>
          <w:rFonts w:asciiTheme="minorHAnsi" w:hAnsiTheme="minorHAnsi" w:cstheme="minorHAnsi"/>
          <w:i/>
        </w:rPr>
        <w:t>d</w:t>
      </w:r>
      <w:r w:rsidRPr="00116CEB">
        <w:rPr>
          <w:rFonts w:asciiTheme="minorHAnsi" w:hAnsiTheme="minorHAnsi" w:cstheme="minorHAnsi"/>
          <w:i/>
          <w:vertAlign w:val="subscript"/>
        </w:rPr>
        <w:t>60</w:t>
      </w:r>
      <w:r w:rsidRPr="00116CEB">
        <w:rPr>
          <w:rFonts w:asciiTheme="minorHAnsi" w:hAnsiTheme="minorHAnsi" w:cstheme="minorHAnsi"/>
        </w:rPr>
        <w:tab/>
        <w:t>-</w:t>
      </w:r>
      <w:r w:rsidRPr="00116CEB">
        <w:rPr>
          <w:rFonts w:asciiTheme="minorHAnsi" w:hAnsiTheme="minorHAnsi" w:cstheme="minorHAnsi"/>
        </w:rPr>
        <w:tab/>
        <w:t>średnica zastępcza oczka sita, poniżej której w gruncie zawarte jest 60% masy, (mm),</w:t>
      </w:r>
    </w:p>
    <w:p w:rsidR="00FF3527" w:rsidRPr="00116CEB" w:rsidRDefault="00FF3527" w:rsidP="00FF3527">
      <w:pPr>
        <w:pStyle w:val="Standardowytekst"/>
        <w:tabs>
          <w:tab w:val="left" w:pos="426"/>
          <w:tab w:val="left" w:pos="709"/>
        </w:tabs>
        <w:rPr>
          <w:rFonts w:asciiTheme="minorHAnsi" w:hAnsiTheme="minorHAnsi" w:cstheme="minorHAnsi"/>
        </w:rPr>
      </w:pPr>
      <w:r w:rsidRPr="00116CEB">
        <w:rPr>
          <w:rFonts w:asciiTheme="minorHAnsi" w:hAnsiTheme="minorHAnsi" w:cstheme="minorHAnsi"/>
          <w:i/>
        </w:rPr>
        <w:t>d</w:t>
      </w:r>
      <w:r w:rsidRPr="00116CEB">
        <w:rPr>
          <w:rFonts w:asciiTheme="minorHAnsi" w:hAnsiTheme="minorHAnsi" w:cstheme="minorHAnsi"/>
          <w:i/>
          <w:vertAlign w:val="subscript"/>
        </w:rPr>
        <w:t>10</w:t>
      </w:r>
      <w:r w:rsidRPr="00116CEB">
        <w:rPr>
          <w:rFonts w:asciiTheme="minorHAnsi" w:hAnsiTheme="minorHAnsi" w:cstheme="minorHAnsi"/>
        </w:rPr>
        <w:tab/>
        <w:t>-</w:t>
      </w:r>
      <w:r w:rsidRPr="00116CEB">
        <w:rPr>
          <w:rFonts w:asciiTheme="minorHAnsi" w:hAnsiTheme="minorHAnsi" w:cstheme="minorHAnsi"/>
        </w:rPr>
        <w:tab/>
        <w:t>średnica zastępcza oczka sita, poniżej  której w gruncie zawarte jest 10% masy, (mm).</w:t>
      </w:r>
    </w:p>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b/>
        </w:rPr>
        <w:t>1.4.10.</w:t>
      </w:r>
      <w:r w:rsidRPr="00116CEB">
        <w:rPr>
          <w:rFonts w:asciiTheme="minorHAnsi" w:hAnsiTheme="minorHAnsi" w:cstheme="minorHAnsi"/>
        </w:rPr>
        <w:t>Wskaźnik zagęszczenia gruntu - wielkość charakteryzująca stan zagęszczenia gruntu, określona wg wz</w:t>
      </w:r>
      <w:r w:rsidRPr="00116CEB">
        <w:rPr>
          <w:rFonts w:asciiTheme="minorHAnsi" w:hAnsiTheme="minorHAnsi" w:cstheme="minorHAnsi"/>
        </w:rPr>
        <w:t>o</w:t>
      </w:r>
      <w:r w:rsidRPr="00116CEB">
        <w:rPr>
          <w:rFonts w:asciiTheme="minorHAnsi" w:hAnsiTheme="minorHAnsi" w:cstheme="minorHAnsi"/>
        </w:rPr>
        <w:t xml:space="preserve">ru: </w:t>
      </w:r>
    </w:p>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position w:val="-26"/>
        </w:rPr>
        <w:object w:dxaOrig="780" w:dyaOrig="600">
          <v:shape id="_x0000_i1027" type="#_x0000_t75" style="width:39pt;height:30pt" o:ole="">
            <v:imagedata r:id="rId16" o:title=""/>
          </v:shape>
          <o:OLEObject Type="Embed" ProgID="Equation.3" ShapeID="_x0000_i1027" DrawAspect="Content" ObjectID="_1624097348" r:id="rId17"/>
        </w:object>
      </w:r>
    </w:p>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rPr>
        <w:t>gdzie:</w:t>
      </w:r>
    </w:p>
    <w:p w:rsidR="00FF3527" w:rsidRPr="00116CEB" w:rsidRDefault="00FF3527" w:rsidP="00FF3527">
      <w:pPr>
        <w:pStyle w:val="Standardowytekst"/>
        <w:tabs>
          <w:tab w:val="left" w:pos="426"/>
          <w:tab w:val="left" w:pos="709"/>
        </w:tabs>
        <w:ind w:hanging="709"/>
        <w:rPr>
          <w:rFonts w:asciiTheme="minorHAnsi" w:hAnsiTheme="minorHAnsi" w:cstheme="minorHAnsi"/>
        </w:rPr>
      </w:pPr>
      <w:r w:rsidRPr="00116CEB">
        <w:rPr>
          <w:rFonts w:asciiTheme="minorHAnsi" w:hAnsiTheme="minorHAnsi" w:cstheme="minorHAnsi"/>
          <w:i/>
        </w:rPr>
        <w:tab/>
      </w:r>
      <w:r w:rsidRPr="00116CEB">
        <w:rPr>
          <w:rFonts w:asciiTheme="minorHAnsi" w:hAnsiTheme="minorHAnsi" w:cstheme="minorHAnsi"/>
          <w:i/>
        </w:rPr>
        <w:sym w:font="Symbol" w:char="F072"/>
      </w:r>
      <w:r w:rsidRPr="00116CEB">
        <w:rPr>
          <w:rFonts w:asciiTheme="minorHAnsi" w:hAnsiTheme="minorHAnsi" w:cstheme="minorHAnsi"/>
          <w:vertAlign w:val="subscript"/>
        </w:rPr>
        <w:t>d</w:t>
      </w:r>
      <w:r w:rsidRPr="00116CEB">
        <w:rPr>
          <w:rFonts w:asciiTheme="minorHAnsi" w:hAnsiTheme="minorHAnsi" w:cstheme="minorHAnsi"/>
        </w:rPr>
        <w:tab/>
        <w:t>-</w:t>
      </w:r>
      <w:r w:rsidRPr="00116CEB">
        <w:rPr>
          <w:rFonts w:asciiTheme="minorHAnsi" w:hAnsiTheme="minorHAnsi" w:cstheme="minorHAnsi"/>
        </w:rPr>
        <w:tab/>
        <w:t>gęstość objętościowa szkieletu zagęszczonego gruntu, zgodnie z PN-B-04481, (g/m</w:t>
      </w:r>
      <w:r w:rsidRPr="00116CEB">
        <w:rPr>
          <w:rFonts w:asciiTheme="minorHAnsi" w:hAnsiTheme="minorHAnsi" w:cstheme="minorHAnsi"/>
          <w:vertAlign w:val="superscript"/>
        </w:rPr>
        <w:t>3</w:t>
      </w:r>
      <w:r w:rsidRPr="00116CEB">
        <w:rPr>
          <w:rFonts w:asciiTheme="minorHAnsi" w:hAnsiTheme="minorHAnsi" w:cstheme="minorHAnsi"/>
        </w:rPr>
        <w:t>),</w:t>
      </w:r>
    </w:p>
    <w:p w:rsidR="00FF3527" w:rsidRPr="00116CEB" w:rsidRDefault="00FF3527" w:rsidP="00FF3527">
      <w:pPr>
        <w:pStyle w:val="Standardowytekst"/>
        <w:tabs>
          <w:tab w:val="left" w:pos="426"/>
          <w:tab w:val="left" w:pos="709"/>
        </w:tabs>
        <w:ind w:hanging="709"/>
        <w:rPr>
          <w:rFonts w:asciiTheme="minorHAnsi" w:hAnsiTheme="minorHAnsi" w:cstheme="minorHAnsi"/>
        </w:rPr>
      </w:pPr>
      <w:r w:rsidRPr="00116CEB">
        <w:rPr>
          <w:rFonts w:asciiTheme="minorHAnsi" w:hAnsiTheme="minorHAnsi" w:cstheme="minorHAnsi"/>
          <w:i/>
        </w:rPr>
        <w:tab/>
      </w:r>
      <w:r w:rsidRPr="00116CEB">
        <w:rPr>
          <w:rFonts w:asciiTheme="minorHAnsi" w:hAnsiTheme="minorHAnsi" w:cstheme="minorHAnsi"/>
          <w:i/>
        </w:rPr>
        <w:sym w:font="Symbol" w:char="F072"/>
      </w:r>
      <w:r w:rsidRPr="00116CEB">
        <w:rPr>
          <w:rFonts w:asciiTheme="minorHAnsi" w:hAnsiTheme="minorHAnsi" w:cstheme="minorHAnsi"/>
          <w:vertAlign w:val="subscript"/>
        </w:rPr>
        <w:t>ds</w:t>
      </w:r>
      <w:r w:rsidRPr="00116CEB">
        <w:rPr>
          <w:rFonts w:asciiTheme="minorHAnsi" w:hAnsiTheme="minorHAnsi" w:cstheme="minorHAnsi"/>
        </w:rPr>
        <w:tab/>
        <w:t>-</w:t>
      </w:r>
      <w:r w:rsidRPr="00116CEB">
        <w:rPr>
          <w:rFonts w:asciiTheme="minorHAnsi" w:hAnsiTheme="minorHAnsi" w:cstheme="minorHAnsi"/>
        </w:rPr>
        <w:tab/>
        <w:t>maksymalna gęstość objętościowa szkieletu gruntowego przy wilgotności optymalnej, zgodnie z PN-B-04481, służąca do oceny zagęszczenia gruntu w robotach ziemnych, (g/m</w:t>
      </w:r>
      <w:r w:rsidRPr="00116CEB">
        <w:rPr>
          <w:rFonts w:asciiTheme="minorHAnsi" w:hAnsiTheme="minorHAnsi" w:cstheme="minorHAnsi"/>
          <w:vertAlign w:val="superscript"/>
        </w:rPr>
        <w:t>3</w:t>
      </w:r>
      <w:r w:rsidRPr="00116CEB">
        <w:rPr>
          <w:rFonts w:asciiTheme="minorHAnsi" w:hAnsiTheme="minorHAnsi" w:cstheme="minorHAnsi"/>
        </w:rPr>
        <w:t>).</w:t>
      </w:r>
    </w:p>
    <w:p w:rsidR="00FF3527" w:rsidRPr="00116CEB" w:rsidRDefault="00FF3527" w:rsidP="00FF3527">
      <w:pPr>
        <w:pStyle w:val="Standardowytekst"/>
        <w:tabs>
          <w:tab w:val="right" w:pos="-1985"/>
          <w:tab w:val="left" w:pos="567"/>
        </w:tabs>
        <w:rPr>
          <w:rFonts w:asciiTheme="minorHAnsi" w:hAnsiTheme="minorHAnsi" w:cstheme="minorHAnsi"/>
        </w:rPr>
      </w:pPr>
      <w:r w:rsidRPr="00116CEB">
        <w:rPr>
          <w:rFonts w:asciiTheme="minorHAnsi" w:hAnsiTheme="minorHAnsi" w:cstheme="minorHAnsi"/>
          <w:b/>
        </w:rPr>
        <w:t>1.4.11.</w:t>
      </w:r>
      <w:r w:rsidRPr="00116CEB">
        <w:rPr>
          <w:rFonts w:asciiTheme="minorHAnsi" w:hAnsiTheme="minorHAnsi" w:cstheme="minorHAnsi"/>
          <w:b/>
        </w:rPr>
        <w:tab/>
      </w:r>
      <w:r w:rsidRPr="00116CEB">
        <w:rPr>
          <w:rFonts w:asciiTheme="minorHAnsi" w:hAnsiTheme="minorHAnsi" w:cstheme="minorHAnsi"/>
        </w:rPr>
        <w:t>Wysokość nasypu - różnica rzędnej terenu i rzędnej robót ziemnych, wyznaczonych w osi nasypu.</w:t>
      </w:r>
    </w:p>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b/>
        </w:rPr>
        <w:t xml:space="preserve">1.4.12. </w:t>
      </w:r>
      <w:r w:rsidRPr="00116CEB">
        <w:rPr>
          <w:rFonts w:asciiTheme="minorHAnsi" w:hAnsiTheme="minorHAnsi" w:cstheme="minorHAnsi"/>
        </w:rPr>
        <w:t>Pozostałe określenia podstawowe są zgodne z obowiązującymi, odpowiednimi polskimi normami i z definicjami podanymi w STWiORB D-M-00.00.00 „Wymagania ogólne” pkt 1.4.</w:t>
      </w:r>
    </w:p>
    <w:p w:rsidR="00FF3527" w:rsidRPr="00116CEB" w:rsidRDefault="00FF3527" w:rsidP="00FF3527">
      <w:pPr>
        <w:pStyle w:val="Nagwek4"/>
        <w:rPr>
          <w:rFonts w:asciiTheme="minorHAnsi" w:hAnsiTheme="minorHAnsi" w:cstheme="minorHAnsi"/>
          <w:color w:val="auto"/>
        </w:rPr>
      </w:pPr>
      <w:bookmarkStart w:id="78" w:name="_Toc406295850"/>
      <w:bookmarkStart w:id="79" w:name="_Toc407161270"/>
      <w:r w:rsidRPr="00116CEB">
        <w:rPr>
          <w:rFonts w:asciiTheme="minorHAnsi" w:hAnsiTheme="minorHAnsi" w:cstheme="minorHAnsi"/>
          <w:color w:val="auto"/>
        </w:rPr>
        <w:t>1.5. Ogólne wymagania dotyczące robót</w:t>
      </w:r>
      <w:bookmarkEnd w:id="78"/>
      <w:bookmarkEnd w:id="79"/>
    </w:p>
    <w:p w:rsidR="00FF3527" w:rsidRPr="00116CEB" w:rsidRDefault="00FF3527" w:rsidP="00FF3527">
      <w:pPr>
        <w:rPr>
          <w:rFonts w:asciiTheme="minorHAnsi" w:hAnsiTheme="minorHAnsi" w:cstheme="minorHAnsi"/>
        </w:rPr>
      </w:pPr>
      <w:r w:rsidRPr="00116CEB">
        <w:rPr>
          <w:rFonts w:asciiTheme="minorHAnsi" w:hAnsiTheme="minorHAnsi" w:cstheme="minorHAnsi"/>
        </w:rPr>
        <w:t>Ogólne wymagania dotyczące robót podano w STWiORB D-M-00.00.00 pkt 1.5.</w:t>
      </w:r>
    </w:p>
    <w:p w:rsidR="00FF3527" w:rsidRPr="00116CEB" w:rsidRDefault="00FF3527" w:rsidP="00DC79FF">
      <w:pPr>
        <w:pStyle w:val="Nagwek3"/>
      </w:pPr>
      <w:bookmarkStart w:id="80" w:name="_Toc406295851"/>
      <w:bookmarkStart w:id="81" w:name="_Toc407161271"/>
      <w:bookmarkStart w:id="82" w:name="_Toc418994946"/>
      <w:bookmarkStart w:id="83" w:name="_Toc418996353"/>
      <w:bookmarkStart w:id="84" w:name="_Toc418996722"/>
      <w:bookmarkStart w:id="85" w:name="_Toc418997109"/>
      <w:bookmarkStart w:id="86" w:name="_Toc418998519"/>
      <w:bookmarkStart w:id="87" w:name="_Toc418998875"/>
      <w:bookmarkStart w:id="88" w:name="_Toc419000120"/>
      <w:r w:rsidRPr="00116CEB">
        <w:lastRenderedPageBreak/>
        <w:t>2. MATERIAŁY (GRUNTY)</w:t>
      </w:r>
      <w:bookmarkEnd w:id="80"/>
      <w:bookmarkEnd w:id="81"/>
      <w:bookmarkEnd w:id="82"/>
      <w:bookmarkEnd w:id="83"/>
      <w:bookmarkEnd w:id="84"/>
      <w:bookmarkEnd w:id="85"/>
      <w:bookmarkEnd w:id="86"/>
      <w:bookmarkEnd w:id="87"/>
      <w:bookmarkEnd w:id="88"/>
    </w:p>
    <w:p w:rsidR="00FF3527" w:rsidRPr="00116CEB" w:rsidRDefault="00FF3527" w:rsidP="00FF3527">
      <w:pPr>
        <w:pStyle w:val="Nagwek4"/>
        <w:rPr>
          <w:rFonts w:asciiTheme="minorHAnsi" w:hAnsiTheme="minorHAnsi" w:cstheme="minorHAnsi"/>
          <w:color w:val="auto"/>
        </w:rPr>
      </w:pPr>
      <w:bookmarkStart w:id="89" w:name="_Toc406295852"/>
      <w:bookmarkStart w:id="90" w:name="_Toc407161272"/>
      <w:r w:rsidRPr="00116CEB">
        <w:rPr>
          <w:rFonts w:asciiTheme="minorHAnsi" w:hAnsiTheme="minorHAnsi" w:cstheme="minorHAnsi"/>
          <w:color w:val="auto"/>
        </w:rPr>
        <w:t>2.1. Ogólne wymagania dotyczące materiałów</w:t>
      </w:r>
      <w:bookmarkEnd w:id="89"/>
      <w:bookmarkEnd w:id="90"/>
    </w:p>
    <w:p w:rsidR="00FF3527" w:rsidRPr="00116CEB" w:rsidRDefault="00FF3527" w:rsidP="00FF3527">
      <w:pPr>
        <w:rPr>
          <w:rFonts w:asciiTheme="minorHAnsi" w:hAnsiTheme="minorHAnsi" w:cstheme="minorHAnsi"/>
        </w:rPr>
      </w:pPr>
      <w:r w:rsidRPr="00116CEB">
        <w:rPr>
          <w:rFonts w:asciiTheme="minorHAnsi" w:hAnsiTheme="minorHAnsi" w:cstheme="minorHAnsi"/>
        </w:rPr>
        <w:t>Ogólne wymagania dotyczące materiałów, ich pozyskiwania i składowania, podano w STWiORB D-M-00.00.00 pkt 2.</w:t>
      </w:r>
    </w:p>
    <w:p w:rsidR="00FF3527" w:rsidRPr="00116CEB" w:rsidRDefault="00FF3527" w:rsidP="00FF3527">
      <w:pPr>
        <w:pStyle w:val="Nagwek4"/>
        <w:rPr>
          <w:rFonts w:asciiTheme="minorHAnsi" w:hAnsiTheme="minorHAnsi" w:cstheme="minorHAnsi"/>
          <w:color w:val="auto"/>
        </w:rPr>
      </w:pPr>
      <w:bookmarkStart w:id="91" w:name="_Toc406295853"/>
      <w:bookmarkStart w:id="92" w:name="_Toc407161273"/>
      <w:r w:rsidRPr="00116CEB">
        <w:rPr>
          <w:rFonts w:asciiTheme="minorHAnsi" w:hAnsiTheme="minorHAnsi" w:cstheme="minorHAnsi"/>
          <w:color w:val="auto"/>
        </w:rPr>
        <w:t xml:space="preserve">2.2. </w:t>
      </w:r>
      <w:bookmarkEnd w:id="91"/>
      <w:bookmarkEnd w:id="92"/>
      <w:r w:rsidRPr="00116CEB">
        <w:rPr>
          <w:rFonts w:asciiTheme="minorHAnsi" w:hAnsiTheme="minorHAnsi" w:cstheme="minorHAnsi"/>
          <w:color w:val="auto"/>
        </w:rPr>
        <w:t>Grunty i materiały do nasypów</w:t>
      </w:r>
    </w:p>
    <w:p w:rsidR="00FF3527" w:rsidRPr="00116CEB" w:rsidRDefault="00FF3527" w:rsidP="00FF3527">
      <w:pPr>
        <w:rPr>
          <w:rFonts w:asciiTheme="minorHAnsi" w:hAnsiTheme="minorHAnsi" w:cstheme="minorHAnsi"/>
        </w:rPr>
      </w:pPr>
      <w:r w:rsidRPr="00116CEB">
        <w:rPr>
          <w:rFonts w:asciiTheme="minorHAnsi" w:hAnsiTheme="minorHAnsi" w:cstheme="minorHAnsi"/>
        </w:rPr>
        <w:t>Grunty i materiały dopuszczone do budowy nasypów powinny spełniać wymagania określone w PN-S-02205.</w:t>
      </w:r>
    </w:p>
    <w:p w:rsidR="00FF3527" w:rsidRPr="00116CEB" w:rsidRDefault="00FF3527" w:rsidP="00FF3527">
      <w:pPr>
        <w:rPr>
          <w:rFonts w:asciiTheme="minorHAnsi" w:hAnsiTheme="minorHAnsi" w:cstheme="minorHAnsi"/>
        </w:rPr>
      </w:pPr>
      <w:r w:rsidRPr="00116CEB">
        <w:rPr>
          <w:rFonts w:asciiTheme="minorHAnsi" w:hAnsiTheme="minorHAnsi" w:cstheme="minorHAnsi"/>
        </w:rPr>
        <w:t>Grunty i materiały do budowy nasypów podaje tablica 1. i 2.</w:t>
      </w:r>
    </w:p>
    <w:p w:rsidR="00FF3527" w:rsidRPr="00116CEB" w:rsidRDefault="00FF3527" w:rsidP="00FF3527">
      <w:pPr>
        <w:rPr>
          <w:rFonts w:asciiTheme="minorHAnsi" w:hAnsiTheme="minorHAnsi" w:cstheme="minorHAnsi"/>
        </w:rPr>
      </w:pPr>
      <w:r w:rsidRPr="00116CEB">
        <w:rPr>
          <w:rFonts w:asciiTheme="minorHAnsi" w:hAnsiTheme="minorHAnsi" w:cstheme="minorHAnsi"/>
        </w:rPr>
        <w:t>Górną warstwę nasypu o grubości co najmniej 0,5 m należy wykonać z gruntów niespoistych, niewysadzinowych, o wskaźniku różnoziarnistości co najmniej 5 i współczynniku filtracji k10 ≥ 6 × 10-5 m/s. W niższych warstwach wskaźnik różnoziarnistości gruntu powinien wynosić co najmniej 3. Grunty o mniejszym wskaźniku różnoziarnistości można stosować warunkowo, jeżeli wstępne próby na poletku doświadczalnym wykażą możliwość uzyskania wymaganego zagęszczenia.</w:t>
      </w:r>
    </w:p>
    <w:p w:rsidR="00FF3527" w:rsidRPr="00116CEB" w:rsidRDefault="00FF3527" w:rsidP="00FF3527">
      <w:pPr>
        <w:ind w:firstLine="709"/>
        <w:rPr>
          <w:rFonts w:asciiTheme="minorHAnsi" w:hAnsiTheme="minorHAnsi" w:cstheme="minorHAnsi"/>
        </w:rPr>
      </w:pPr>
      <w:r w:rsidRPr="00116CEB">
        <w:rPr>
          <w:rFonts w:asciiTheme="minorHAnsi" w:hAnsiTheme="minorHAnsi" w:cstheme="minorHAnsi"/>
        </w:rPr>
        <w:t xml:space="preserve">Do górnych i dolnych warstw nasypów nieprzydatne są iły i inne grunty spoiste o granicy płynności powyżej 60% oraz grunty organiczne (o zawartości części organicznych </w:t>
      </w:r>
      <w:r w:rsidRPr="00116CEB">
        <w:rPr>
          <w:rFonts w:asciiTheme="minorHAnsi" w:hAnsiTheme="minorHAnsi" w:cstheme="minorHAnsi"/>
          <w:i/>
        </w:rPr>
        <w:t>I</w:t>
      </w:r>
      <w:r w:rsidRPr="00116CEB">
        <w:rPr>
          <w:rFonts w:asciiTheme="minorHAnsi" w:hAnsiTheme="minorHAnsi" w:cstheme="minorHAnsi"/>
        </w:rPr>
        <w:t xml:space="preserve">om &gt; 2%), z wyjątkiem piasków próchnicznych o </w:t>
      </w:r>
      <w:r w:rsidRPr="00116CEB">
        <w:rPr>
          <w:rFonts w:asciiTheme="minorHAnsi" w:hAnsiTheme="minorHAnsi" w:cstheme="minorHAnsi"/>
          <w:i/>
        </w:rPr>
        <w:t>I</w:t>
      </w:r>
      <w:r w:rsidRPr="00116CEB">
        <w:rPr>
          <w:rFonts w:asciiTheme="minorHAnsi" w:hAnsiTheme="minorHAnsi" w:cstheme="minorHAnsi"/>
        </w:rPr>
        <w:t>om ≤ 5%.</w:t>
      </w:r>
    </w:p>
    <w:p w:rsidR="00FF3527" w:rsidRPr="00116CEB" w:rsidRDefault="00FF3527" w:rsidP="00FF3527">
      <w:pPr>
        <w:rPr>
          <w:rFonts w:asciiTheme="minorHAnsi" w:hAnsiTheme="minorHAnsi" w:cstheme="minorHAnsi"/>
        </w:rPr>
      </w:pPr>
    </w:p>
    <w:p w:rsidR="00FF3527" w:rsidRPr="00116CEB" w:rsidRDefault="00FF3527" w:rsidP="00FF3527">
      <w:pPr>
        <w:rPr>
          <w:rFonts w:asciiTheme="minorHAnsi" w:hAnsiTheme="minorHAnsi" w:cstheme="minorHAnsi"/>
        </w:rPr>
      </w:pPr>
      <w:r w:rsidRPr="00116CEB">
        <w:rPr>
          <w:rFonts w:asciiTheme="minorHAnsi" w:hAnsiTheme="minorHAnsi" w:cstheme="minorHAnsi"/>
        </w:rPr>
        <w:t xml:space="preserve">Tablica 1. Przydatność gruntów do wykonywania budowli ziemnych wg PN-S-02205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1"/>
        <w:gridCol w:w="2268"/>
        <w:gridCol w:w="2977"/>
        <w:gridCol w:w="3543"/>
      </w:tblGrid>
      <w:tr w:rsidR="00FF3527" w:rsidRPr="00116CEB" w:rsidTr="00FF3527">
        <w:tc>
          <w:tcPr>
            <w:tcW w:w="1101" w:type="dxa"/>
          </w:tcPr>
          <w:p w:rsidR="00FF3527" w:rsidRPr="00116CEB" w:rsidRDefault="00FF3527" w:rsidP="00FF3527">
            <w:pPr>
              <w:jc w:val="center"/>
              <w:rPr>
                <w:rFonts w:asciiTheme="minorHAnsi" w:hAnsiTheme="minorHAnsi" w:cstheme="minorHAnsi"/>
              </w:rPr>
            </w:pPr>
            <w:r w:rsidRPr="00116CEB">
              <w:rPr>
                <w:rFonts w:asciiTheme="minorHAnsi" w:hAnsiTheme="minorHAnsi" w:cstheme="minorHAnsi"/>
              </w:rPr>
              <w:t>Przeznaczenie</w:t>
            </w:r>
          </w:p>
        </w:tc>
        <w:tc>
          <w:tcPr>
            <w:tcW w:w="2268" w:type="dxa"/>
          </w:tcPr>
          <w:p w:rsidR="00FF3527" w:rsidRPr="00116CEB" w:rsidRDefault="00FF3527" w:rsidP="00FF3527">
            <w:pPr>
              <w:jc w:val="center"/>
              <w:rPr>
                <w:rFonts w:asciiTheme="minorHAnsi" w:hAnsiTheme="minorHAnsi" w:cstheme="minorHAnsi"/>
              </w:rPr>
            </w:pPr>
            <w:r w:rsidRPr="00116CEB">
              <w:rPr>
                <w:rFonts w:asciiTheme="minorHAnsi" w:hAnsiTheme="minorHAnsi" w:cstheme="minorHAnsi"/>
              </w:rPr>
              <w:t>Przydatne</w:t>
            </w:r>
          </w:p>
        </w:tc>
        <w:tc>
          <w:tcPr>
            <w:tcW w:w="2977" w:type="dxa"/>
          </w:tcPr>
          <w:p w:rsidR="00FF3527" w:rsidRPr="00116CEB" w:rsidRDefault="00FF3527" w:rsidP="00FF3527">
            <w:pPr>
              <w:jc w:val="center"/>
              <w:rPr>
                <w:rFonts w:asciiTheme="minorHAnsi" w:hAnsiTheme="minorHAnsi" w:cstheme="minorHAnsi"/>
              </w:rPr>
            </w:pPr>
            <w:r w:rsidRPr="00116CEB">
              <w:rPr>
                <w:rFonts w:asciiTheme="minorHAnsi" w:hAnsiTheme="minorHAnsi" w:cstheme="minorHAnsi"/>
              </w:rPr>
              <w:t>Przydatne</w:t>
            </w:r>
          </w:p>
          <w:p w:rsidR="00FF3527" w:rsidRPr="00116CEB" w:rsidRDefault="00FF3527" w:rsidP="00FF3527">
            <w:pPr>
              <w:jc w:val="center"/>
              <w:rPr>
                <w:rFonts w:asciiTheme="minorHAnsi" w:hAnsiTheme="minorHAnsi" w:cstheme="minorHAnsi"/>
              </w:rPr>
            </w:pPr>
            <w:r w:rsidRPr="00116CEB">
              <w:rPr>
                <w:rFonts w:asciiTheme="minorHAnsi" w:hAnsiTheme="minorHAnsi" w:cstheme="minorHAnsi"/>
              </w:rPr>
              <w:t>z zastrzeżeniami</w:t>
            </w:r>
          </w:p>
        </w:tc>
        <w:tc>
          <w:tcPr>
            <w:tcW w:w="3543" w:type="dxa"/>
          </w:tcPr>
          <w:p w:rsidR="00FF3527" w:rsidRPr="00116CEB" w:rsidRDefault="00FF3527" w:rsidP="00FF3527">
            <w:pPr>
              <w:jc w:val="center"/>
              <w:rPr>
                <w:rFonts w:asciiTheme="minorHAnsi" w:hAnsiTheme="minorHAnsi" w:cstheme="minorHAnsi"/>
              </w:rPr>
            </w:pPr>
            <w:r w:rsidRPr="00116CEB">
              <w:rPr>
                <w:rFonts w:asciiTheme="minorHAnsi" w:hAnsiTheme="minorHAnsi" w:cstheme="minorHAnsi"/>
              </w:rPr>
              <w:t>Treść</w:t>
            </w:r>
          </w:p>
          <w:p w:rsidR="00FF3527" w:rsidRPr="00116CEB" w:rsidRDefault="00FF3527" w:rsidP="00FF3527">
            <w:pPr>
              <w:jc w:val="center"/>
              <w:rPr>
                <w:rFonts w:asciiTheme="minorHAnsi" w:hAnsiTheme="minorHAnsi" w:cstheme="minorHAnsi"/>
              </w:rPr>
            </w:pPr>
            <w:r w:rsidRPr="00116CEB">
              <w:rPr>
                <w:rFonts w:asciiTheme="minorHAnsi" w:hAnsiTheme="minorHAnsi" w:cstheme="minorHAnsi"/>
              </w:rPr>
              <w:t>zastrzeżenia</w:t>
            </w:r>
          </w:p>
        </w:tc>
      </w:tr>
      <w:tr w:rsidR="00116CEB" w:rsidRPr="00116CEB" w:rsidTr="00FF3527">
        <w:tc>
          <w:tcPr>
            <w:tcW w:w="1101" w:type="dxa"/>
            <w:vMerge w:val="restart"/>
          </w:tcPr>
          <w:p w:rsidR="00FF3527" w:rsidRPr="00116CEB" w:rsidRDefault="00FF3527" w:rsidP="00FF3527">
            <w:pPr>
              <w:rPr>
                <w:rFonts w:asciiTheme="minorHAnsi" w:hAnsiTheme="minorHAnsi" w:cstheme="minorHAnsi"/>
              </w:rPr>
            </w:pPr>
            <w:r w:rsidRPr="00116CEB">
              <w:rPr>
                <w:rFonts w:asciiTheme="minorHAnsi" w:hAnsiTheme="minorHAnsi" w:cstheme="minorHAnsi"/>
              </w:rPr>
              <w:t>Na dolne warstwy nasypów poniżej strefy przemarzania</w:t>
            </w:r>
          </w:p>
        </w:tc>
        <w:tc>
          <w:tcPr>
            <w:tcW w:w="2268" w:type="dxa"/>
            <w:vMerge w:val="restart"/>
          </w:tcPr>
          <w:p w:rsidR="00FF3527" w:rsidRPr="00116CEB" w:rsidRDefault="00FF3527" w:rsidP="00FF3527">
            <w:pPr>
              <w:rPr>
                <w:rFonts w:asciiTheme="minorHAnsi" w:hAnsiTheme="minorHAnsi" w:cstheme="minorHAnsi"/>
              </w:rPr>
            </w:pPr>
            <w:r w:rsidRPr="00116CEB">
              <w:rPr>
                <w:rFonts w:asciiTheme="minorHAnsi" w:hAnsiTheme="minorHAnsi" w:cstheme="minorHAnsi"/>
              </w:rPr>
              <w:t>1. Rozdrobnione grunty skaliste twarde oraz grunty kamieniste, zwietrzelinowe, rumosze i otoczaki</w:t>
            </w:r>
          </w:p>
          <w:p w:rsidR="00FF3527" w:rsidRPr="00116CEB" w:rsidRDefault="00FF3527" w:rsidP="00FF3527">
            <w:pPr>
              <w:rPr>
                <w:rFonts w:asciiTheme="minorHAnsi" w:hAnsiTheme="minorHAnsi" w:cstheme="minorHAnsi"/>
              </w:rPr>
            </w:pPr>
            <w:r w:rsidRPr="00116CEB">
              <w:rPr>
                <w:rFonts w:asciiTheme="minorHAnsi" w:hAnsiTheme="minorHAnsi" w:cstheme="minorHAnsi"/>
              </w:rPr>
              <w:t>2. Żwiry i pospółki, również gliniaste</w:t>
            </w:r>
          </w:p>
          <w:p w:rsidR="00FF3527" w:rsidRPr="00116CEB" w:rsidRDefault="00FF3527" w:rsidP="00FF3527">
            <w:pPr>
              <w:rPr>
                <w:rFonts w:asciiTheme="minorHAnsi" w:hAnsiTheme="minorHAnsi" w:cstheme="minorHAnsi"/>
              </w:rPr>
            </w:pPr>
            <w:r w:rsidRPr="00116CEB">
              <w:rPr>
                <w:rFonts w:asciiTheme="minorHAnsi" w:hAnsiTheme="minorHAnsi" w:cstheme="minorHAnsi"/>
              </w:rPr>
              <w:t>3. Piaski grubo, średnio i drobnoziarniste, naturalne i łamane</w:t>
            </w:r>
          </w:p>
          <w:p w:rsidR="00FF3527" w:rsidRPr="00116CEB" w:rsidRDefault="00FF3527" w:rsidP="00FF3527">
            <w:pPr>
              <w:rPr>
                <w:rFonts w:asciiTheme="minorHAnsi" w:hAnsiTheme="minorHAnsi" w:cstheme="minorHAnsi"/>
              </w:rPr>
            </w:pPr>
            <w:r w:rsidRPr="00116CEB">
              <w:rPr>
                <w:rFonts w:asciiTheme="minorHAnsi" w:hAnsiTheme="minorHAnsi" w:cstheme="minorHAnsi"/>
              </w:rPr>
              <w:t>4. Piaski gliniaste z domieszką frakcji żwirowo-kamienistej (morenowe) o wskaźniku różnoziarnistości U</w:t>
            </w:r>
            <w:r w:rsidRPr="00116CEB">
              <w:rPr>
                <w:rFonts w:asciiTheme="minorHAnsi" w:hAnsiTheme="minorHAnsi" w:cstheme="minorHAnsi"/>
              </w:rPr>
              <w:sym w:font="Symbol" w:char="F0B3"/>
            </w:r>
            <w:r w:rsidRPr="00116CEB">
              <w:rPr>
                <w:rFonts w:asciiTheme="minorHAnsi" w:hAnsiTheme="minorHAnsi" w:cstheme="minorHAnsi"/>
              </w:rPr>
              <w:t>15</w:t>
            </w:r>
          </w:p>
          <w:p w:rsidR="00FF3527" w:rsidRPr="00116CEB" w:rsidRDefault="00FF3527" w:rsidP="00FF3527">
            <w:pPr>
              <w:rPr>
                <w:rFonts w:asciiTheme="minorHAnsi" w:hAnsiTheme="minorHAnsi" w:cstheme="minorHAnsi"/>
              </w:rPr>
            </w:pPr>
            <w:r w:rsidRPr="00116CEB">
              <w:rPr>
                <w:rFonts w:asciiTheme="minorHAnsi" w:hAnsiTheme="minorHAnsi" w:cstheme="minorHAnsi"/>
              </w:rPr>
              <w:t>5. Żużle wielkopiecowe i inne metalurgiczne ze starych zwałów (powyżej 5 lat)</w:t>
            </w:r>
          </w:p>
          <w:p w:rsidR="00FF3527" w:rsidRPr="00116CEB" w:rsidRDefault="00FF3527" w:rsidP="00FF3527">
            <w:pPr>
              <w:rPr>
                <w:rFonts w:asciiTheme="minorHAnsi" w:hAnsiTheme="minorHAnsi" w:cstheme="minorHAnsi"/>
              </w:rPr>
            </w:pPr>
            <w:r w:rsidRPr="00116CEB">
              <w:rPr>
                <w:rFonts w:asciiTheme="minorHAnsi" w:hAnsiTheme="minorHAnsi" w:cstheme="minorHAnsi"/>
              </w:rPr>
              <w:t>6. Łupki przywęgłowe przepalone</w:t>
            </w:r>
          </w:p>
          <w:p w:rsidR="00FF3527" w:rsidRPr="00116CEB" w:rsidRDefault="00FF3527" w:rsidP="00FF3527">
            <w:pPr>
              <w:rPr>
                <w:rFonts w:asciiTheme="minorHAnsi" w:hAnsiTheme="minorHAnsi" w:cstheme="minorHAnsi"/>
              </w:rPr>
            </w:pPr>
            <w:r w:rsidRPr="00116CEB">
              <w:rPr>
                <w:rFonts w:asciiTheme="minorHAnsi" w:hAnsiTheme="minorHAnsi" w:cstheme="minorHAnsi"/>
              </w:rPr>
              <w:t>7. Wysiewki kamienne o zawartości frakcji iłowej poniżej 2%</w:t>
            </w:r>
          </w:p>
        </w:tc>
        <w:tc>
          <w:tcPr>
            <w:tcW w:w="2977" w:type="dxa"/>
          </w:tcPr>
          <w:p w:rsidR="00FF3527" w:rsidRPr="00116CEB" w:rsidRDefault="00FF3527" w:rsidP="00FF3527">
            <w:pPr>
              <w:rPr>
                <w:rFonts w:asciiTheme="minorHAnsi" w:hAnsiTheme="minorHAnsi" w:cstheme="minorHAnsi"/>
              </w:rPr>
            </w:pPr>
            <w:r w:rsidRPr="00116CEB">
              <w:rPr>
                <w:rFonts w:asciiTheme="minorHAnsi" w:hAnsiTheme="minorHAnsi" w:cstheme="minorHAnsi"/>
              </w:rPr>
              <w:t>1.Rozdrobnione grunty skaliste miękkie</w:t>
            </w:r>
          </w:p>
          <w:p w:rsidR="00FF3527" w:rsidRPr="00116CEB" w:rsidRDefault="00FF3527" w:rsidP="00FF3527">
            <w:pPr>
              <w:rPr>
                <w:rFonts w:asciiTheme="minorHAnsi" w:hAnsiTheme="minorHAnsi" w:cstheme="minorHAnsi"/>
              </w:rPr>
            </w:pPr>
          </w:p>
        </w:tc>
        <w:tc>
          <w:tcPr>
            <w:tcW w:w="3543" w:type="dxa"/>
          </w:tcPr>
          <w:p w:rsidR="00FF3527" w:rsidRPr="00116CEB" w:rsidRDefault="00FF3527" w:rsidP="00FF3527">
            <w:pPr>
              <w:rPr>
                <w:rFonts w:asciiTheme="minorHAnsi" w:hAnsiTheme="minorHAnsi" w:cstheme="minorHAnsi"/>
              </w:rPr>
            </w:pPr>
            <w:r w:rsidRPr="00116CEB">
              <w:rPr>
                <w:rFonts w:asciiTheme="minorHAnsi" w:hAnsiTheme="minorHAnsi" w:cstheme="minorHAnsi"/>
              </w:rPr>
              <w:t>- gdy pory w gruncie skalistym będą wypełnione gruntem lub materiałem drobnoziarnistym</w:t>
            </w:r>
          </w:p>
        </w:tc>
      </w:tr>
      <w:tr w:rsidR="00116CEB" w:rsidRPr="00116CEB" w:rsidTr="00FF3527">
        <w:tc>
          <w:tcPr>
            <w:tcW w:w="1101" w:type="dxa"/>
            <w:vMerge/>
          </w:tcPr>
          <w:p w:rsidR="00FF3527" w:rsidRPr="00116CEB" w:rsidRDefault="00FF3527" w:rsidP="00FF3527">
            <w:pPr>
              <w:rPr>
                <w:rFonts w:asciiTheme="minorHAnsi" w:hAnsiTheme="minorHAnsi" w:cstheme="minorHAnsi"/>
              </w:rPr>
            </w:pPr>
          </w:p>
        </w:tc>
        <w:tc>
          <w:tcPr>
            <w:tcW w:w="2268" w:type="dxa"/>
            <w:vMerge/>
          </w:tcPr>
          <w:p w:rsidR="00FF3527" w:rsidRPr="00116CEB" w:rsidRDefault="00FF3527" w:rsidP="00FF3527">
            <w:pPr>
              <w:rPr>
                <w:rFonts w:asciiTheme="minorHAnsi" w:hAnsiTheme="minorHAnsi" w:cstheme="minorHAnsi"/>
              </w:rPr>
            </w:pPr>
          </w:p>
        </w:tc>
        <w:tc>
          <w:tcPr>
            <w:tcW w:w="2977" w:type="dxa"/>
          </w:tcPr>
          <w:p w:rsidR="00FF3527" w:rsidRPr="00116CEB" w:rsidRDefault="00FF3527" w:rsidP="00FF3527">
            <w:pPr>
              <w:pBdr>
                <w:top w:val="single" w:sz="6" w:space="1" w:color="auto"/>
              </w:pBdr>
              <w:rPr>
                <w:rFonts w:asciiTheme="minorHAnsi" w:hAnsiTheme="minorHAnsi" w:cstheme="minorHAnsi"/>
              </w:rPr>
            </w:pPr>
            <w:r w:rsidRPr="00116CEB">
              <w:rPr>
                <w:rFonts w:asciiTheme="minorHAnsi" w:hAnsiTheme="minorHAnsi" w:cstheme="minorHAnsi"/>
              </w:rPr>
              <w:t>2.Zwietrzeliny i rumosze gliniaste</w:t>
            </w:r>
          </w:p>
          <w:p w:rsidR="00FF3527" w:rsidRPr="00116CEB" w:rsidRDefault="00FF3527" w:rsidP="00FF3527">
            <w:pPr>
              <w:rPr>
                <w:rFonts w:asciiTheme="minorHAnsi" w:hAnsiTheme="minorHAnsi" w:cstheme="minorHAnsi"/>
              </w:rPr>
            </w:pPr>
            <w:r w:rsidRPr="00116CEB">
              <w:rPr>
                <w:rFonts w:asciiTheme="minorHAnsi" w:hAnsiTheme="minorHAnsi" w:cstheme="minorHAnsi"/>
              </w:rPr>
              <w:t>3. Piaski pylaste, piaski gliniaste, pyły piaszczyste i pyły</w:t>
            </w:r>
          </w:p>
        </w:tc>
        <w:tc>
          <w:tcPr>
            <w:tcW w:w="3543" w:type="dxa"/>
          </w:tcPr>
          <w:p w:rsidR="00FF3527" w:rsidRPr="00116CEB" w:rsidRDefault="00FF3527" w:rsidP="00FF3527">
            <w:pPr>
              <w:pStyle w:val="Tekstpodstawowy25"/>
              <w:ind w:left="0"/>
              <w:jc w:val="left"/>
              <w:rPr>
                <w:rFonts w:asciiTheme="minorHAnsi" w:hAnsiTheme="minorHAnsi" w:cstheme="minorHAnsi"/>
              </w:rPr>
            </w:pPr>
            <w:r w:rsidRPr="00116CEB">
              <w:rPr>
                <w:rFonts w:asciiTheme="minorHAnsi" w:hAnsiTheme="minorHAnsi" w:cstheme="minorHAnsi"/>
              </w:rPr>
              <w:t>- gdy będą wbudowane w miejsca suche lub zabezpieczone od wód gruntowych i powierzchniowych</w:t>
            </w:r>
          </w:p>
        </w:tc>
      </w:tr>
      <w:tr w:rsidR="00116CEB" w:rsidRPr="00116CEB" w:rsidTr="00FF3527">
        <w:tc>
          <w:tcPr>
            <w:tcW w:w="1101" w:type="dxa"/>
            <w:vMerge/>
          </w:tcPr>
          <w:p w:rsidR="00FF3527" w:rsidRPr="00116CEB" w:rsidRDefault="00FF3527" w:rsidP="00FF3527">
            <w:pPr>
              <w:rPr>
                <w:rFonts w:asciiTheme="minorHAnsi" w:hAnsiTheme="minorHAnsi" w:cstheme="minorHAnsi"/>
              </w:rPr>
            </w:pPr>
          </w:p>
        </w:tc>
        <w:tc>
          <w:tcPr>
            <w:tcW w:w="2268" w:type="dxa"/>
            <w:vMerge/>
          </w:tcPr>
          <w:p w:rsidR="00FF3527" w:rsidRPr="00116CEB" w:rsidRDefault="00FF3527" w:rsidP="00FF3527">
            <w:pPr>
              <w:rPr>
                <w:rFonts w:asciiTheme="minorHAnsi" w:hAnsiTheme="minorHAnsi" w:cstheme="minorHAnsi"/>
              </w:rPr>
            </w:pPr>
          </w:p>
        </w:tc>
        <w:tc>
          <w:tcPr>
            <w:tcW w:w="2977" w:type="dxa"/>
          </w:tcPr>
          <w:p w:rsidR="00FF3527" w:rsidRPr="00116CEB" w:rsidRDefault="00FF3527" w:rsidP="00FF3527">
            <w:pPr>
              <w:rPr>
                <w:rFonts w:asciiTheme="minorHAnsi" w:hAnsiTheme="minorHAnsi" w:cstheme="minorHAnsi"/>
              </w:rPr>
            </w:pPr>
            <w:r w:rsidRPr="00116CEB">
              <w:rPr>
                <w:rFonts w:asciiTheme="minorHAnsi" w:hAnsiTheme="minorHAnsi" w:cstheme="minorHAnsi"/>
              </w:rPr>
              <w:t>4. Piaski próchniczne, z wyjątkiem pylastych piasków próchnicznych</w:t>
            </w:r>
          </w:p>
        </w:tc>
        <w:tc>
          <w:tcPr>
            <w:tcW w:w="3543" w:type="dxa"/>
          </w:tcPr>
          <w:p w:rsidR="00FF3527" w:rsidRPr="00116CEB" w:rsidRDefault="00FF3527" w:rsidP="00FF3527">
            <w:pPr>
              <w:rPr>
                <w:rFonts w:asciiTheme="minorHAnsi" w:hAnsiTheme="minorHAnsi" w:cstheme="minorHAnsi"/>
              </w:rPr>
            </w:pPr>
            <w:r w:rsidRPr="00116CEB">
              <w:rPr>
                <w:rFonts w:asciiTheme="minorHAnsi" w:hAnsiTheme="minorHAnsi" w:cstheme="minorHAnsi"/>
              </w:rPr>
              <w:t>- do nasypów nie wyższych niż 3 m, zabezpieczonych przed zawilgoceniem</w:t>
            </w:r>
          </w:p>
        </w:tc>
      </w:tr>
      <w:tr w:rsidR="00116CEB" w:rsidRPr="00116CEB" w:rsidTr="00FF3527">
        <w:tc>
          <w:tcPr>
            <w:tcW w:w="1101" w:type="dxa"/>
            <w:vMerge/>
          </w:tcPr>
          <w:p w:rsidR="00FF3527" w:rsidRPr="00116CEB" w:rsidRDefault="00FF3527" w:rsidP="00FF3527">
            <w:pPr>
              <w:rPr>
                <w:rFonts w:asciiTheme="minorHAnsi" w:hAnsiTheme="minorHAnsi" w:cstheme="minorHAnsi"/>
              </w:rPr>
            </w:pPr>
          </w:p>
        </w:tc>
        <w:tc>
          <w:tcPr>
            <w:tcW w:w="2268" w:type="dxa"/>
            <w:vMerge/>
          </w:tcPr>
          <w:p w:rsidR="00FF3527" w:rsidRPr="00116CEB" w:rsidRDefault="00FF3527" w:rsidP="00FF3527">
            <w:pPr>
              <w:rPr>
                <w:rFonts w:asciiTheme="minorHAnsi" w:hAnsiTheme="minorHAnsi" w:cstheme="minorHAnsi"/>
              </w:rPr>
            </w:pPr>
          </w:p>
        </w:tc>
        <w:tc>
          <w:tcPr>
            <w:tcW w:w="2977" w:type="dxa"/>
          </w:tcPr>
          <w:p w:rsidR="00FF3527" w:rsidRPr="00116CEB" w:rsidRDefault="00FF3527" w:rsidP="00FF3527">
            <w:pPr>
              <w:rPr>
                <w:rFonts w:asciiTheme="minorHAnsi" w:hAnsiTheme="minorHAnsi" w:cstheme="minorHAnsi"/>
              </w:rPr>
            </w:pPr>
            <w:r w:rsidRPr="00116CEB">
              <w:rPr>
                <w:rFonts w:asciiTheme="minorHAnsi" w:hAnsiTheme="minorHAnsi" w:cstheme="minorHAnsi"/>
              </w:rPr>
              <w:t>5. Gliny piaszczyste, gliny i gliny pylaste oraz inne o w</w:t>
            </w:r>
            <w:r w:rsidRPr="00116CEB">
              <w:rPr>
                <w:rFonts w:asciiTheme="minorHAnsi" w:hAnsiTheme="minorHAnsi" w:cstheme="minorHAnsi"/>
                <w:vertAlign w:val="subscript"/>
              </w:rPr>
              <w:t>L</w:t>
            </w:r>
            <w:r w:rsidRPr="00116CEB">
              <w:rPr>
                <w:rFonts w:asciiTheme="minorHAnsi" w:hAnsiTheme="minorHAnsi" w:cstheme="minorHAnsi"/>
              </w:rPr>
              <w:t xml:space="preserve">       </w:t>
            </w:r>
            <w:r w:rsidRPr="00116CEB">
              <w:rPr>
                <w:rFonts w:asciiTheme="minorHAnsi" w:hAnsiTheme="minorHAnsi" w:cstheme="minorHAnsi"/>
              </w:rPr>
              <w:sym w:font="Symbol" w:char="F03C"/>
            </w:r>
            <w:r w:rsidRPr="00116CEB">
              <w:rPr>
                <w:rFonts w:asciiTheme="minorHAnsi" w:hAnsiTheme="minorHAnsi" w:cstheme="minorHAnsi"/>
              </w:rPr>
              <w:t xml:space="preserve"> 35%</w:t>
            </w:r>
          </w:p>
        </w:tc>
        <w:tc>
          <w:tcPr>
            <w:tcW w:w="3543" w:type="dxa"/>
          </w:tcPr>
          <w:p w:rsidR="00FF3527" w:rsidRPr="00116CEB" w:rsidRDefault="00FF3527" w:rsidP="00FF3527">
            <w:pPr>
              <w:rPr>
                <w:rFonts w:asciiTheme="minorHAnsi" w:hAnsiTheme="minorHAnsi" w:cstheme="minorHAnsi"/>
              </w:rPr>
            </w:pPr>
            <w:r w:rsidRPr="00116CEB">
              <w:rPr>
                <w:rFonts w:asciiTheme="minorHAnsi" w:hAnsiTheme="minorHAnsi" w:cstheme="minorHAnsi"/>
              </w:rPr>
              <w:t>- w miejscach suchych lub przejściowo zawilgoconych</w:t>
            </w:r>
          </w:p>
        </w:tc>
      </w:tr>
      <w:tr w:rsidR="00116CEB" w:rsidRPr="00116CEB" w:rsidTr="00FF3527">
        <w:tc>
          <w:tcPr>
            <w:tcW w:w="1101" w:type="dxa"/>
            <w:vMerge/>
          </w:tcPr>
          <w:p w:rsidR="00FF3527" w:rsidRPr="00116CEB" w:rsidRDefault="00FF3527" w:rsidP="00FF3527">
            <w:pPr>
              <w:rPr>
                <w:rFonts w:asciiTheme="minorHAnsi" w:hAnsiTheme="minorHAnsi" w:cstheme="minorHAnsi"/>
              </w:rPr>
            </w:pPr>
          </w:p>
        </w:tc>
        <w:tc>
          <w:tcPr>
            <w:tcW w:w="2268" w:type="dxa"/>
            <w:vMerge/>
          </w:tcPr>
          <w:p w:rsidR="00FF3527" w:rsidRPr="00116CEB" w:rsidRDefault="00FF3527" w:rsidP="00FF3527">
            <w:pPr>
              <w:rPr>
                <w:rFonts w:asciiTheme="minorHAnsi" w:hAnsiTheme="minorHAnsi" w:cstheme="minorHAnsi"/>
              </w:rPr>
            </w:pPr>
          </w:p>
        </w:tc>
        <w:tc>
          <w:tcPr>
            <w:tcW w:w="2977" w:type="dxa"/>
          </w:tcPr>
          <w:p w:rsidR="00FF3527" w:rsidRPr="00116CEB" w:rsidRDefault="00FF3527" w:rsidP="00FF3527">
            <w:pPr>
              <w:rPr>
                <w:rFonts w:asciiTheme="minorHAnsi" w:hAnsiTheme="minorHAnsi" w:cstheme="minorHAnsi"/>
              </w:rPr>
            </w:pPr>
            <w:r w:rsidRPr="00116CEB">
              <w:rPr>
                <w:rFonts w:asciiTheme="minorHAnsi" w:hAnsiTheme="minorHAnsi" w:cstheme="minorHAnsi"/>
              </w:rPr>
              <w:t>6. Gliny piaszczyste zwięzłe, gliny zwięzłe i gliny pylaste zwięzłe oraz inne grunty o granicy płynności w</w:t>
            </w:r>
            <w:r w:rsidRPr="00116CEB">
              <w:rPr>
                <w:rFonts w:asciiTheme="minorHAnsi" w:hAnsiTheme="minorHAnsi" w:cstheme="minorHAnsi"/>
                <w:vertAlign w:val="subscript"/>
              </w:rPr>
              <w:t>L</w:t>
            </w:r>
            <w:r w:rsidRPr="00116CEB">
              <w:rPr>
                <w:rFonts w:asciiTheme="minorHAnsi" w:hAnsiTheme="minorHAnsi" w:cstheme="minorHAnsi"/>
              </w:rPr>
              <w:t xml:space="preserve"> od 35 do 60%</w:t>
            </w:r>
          </w:p>
        </w:tc>
        <w:tc>
          <w:tcPr>
            <w:tcW w:w="3543" w:type="dxa"/>
          </w:tcPr>
          <w:p w:rsidR="00FF3527" w:rsidRPr="00116CEB" w:rsidRDefault="00FF3527" w:rsidP="00FF3527">
            <w:pPr>
              <w:rPr>
                <w:rFonts w:asciiTheme="minorHAnsi" w:hAnsiTheme="minorHAnsi" w:cstheme="minorHAnsi"/>
              </w:rPr>
            </w:pPr>
            <w:r w:rsidRPr="00116CEB">
              <w:rPr>
                <w:rFonts w:asciiTheme="minorHAnsi" w:hAnsiTheme="minorHAnsi" w:cstheme="minorHAnsi"/>
              </w:rPr>
              <w:t>- do nasypów nie wyższych niż 3 m: zabezpieczonych przed zawilgoceniem lub po ulepszeniu spoiwami</w:t>
            </w:r>
          </w:p>
          <w:p w:rsidR="00FF3527" w:rsidRPr="00116CEB" w:rsidRDefault="00FF3527" w:rsidP="00FF3527">
            <w:pPr>
              <w:rPr>
                <w:rFonts w:asciiTheme="minorHAnsi" w:hAnsiTheme="minorHAnsi" w:cstheme="minorHAnsi"/>
              </w:rPr>
            </w:pPr>
          </w:p>
        </w:tc>
      </w:tr>
      <w:tr w:rsidR="00116CEB" w:rsidRPr="00116CEB" w:rsidTr="00FF3527">
        <w:tc>
          <w:tcPr>
            <w:tcW w:w="1101" w:type="dxa"/>
            <w:vMerge/>
          </w:tcPr>
          <w:p w:rsidR="00FF3527" w:rsidRPr="00116CEB" w:rsidRDefault="00FF3527" w:rsidP="00FF3527">
            <w:pPr>
              <w:rPr>
                <w:rFonts w:asciiTheme="minorHAnsi" w:hAnsiTheme="minorHAnsi" w:cstheme="minorHAnsi"/>
              </w:rPr>
            </w:pPr>
          </w:p>
        </w:tc>
        <w:tc>
          <w:tcPr>
            <w:tcW w:w="2268" w:type="dxa"/>
            <w:vMerge/>
          </w:tcPr>
          <w:p w:rsidR="00FF3527" w:rsidRPr="00116CEB" w:rsidRDefault="00FF3527" w:rsidP="00FF3527">
            <w:pPr>
              <w:rPr>
                <w:rFonts w:asciiTheme="minorHAnsi" w:hAnsiTheme="minorHAnsi" w:cstheme="minorHAnsi"/>
              </w:rPr>
            </w:pPr>
          </w:p>
        </w:tc>
        <w:tc>
          <w:tcPr>
            <w:tcW w:w="2977" w:type="dxa"/>
          </w:tcPr>
          <w:p w:rsidR="00FF3527" w:rsidRPr="00116CEB" w:rsidRDefault="00FF3527" w:rsidP="00FF3527">
            <w:pPr>
              <w:rPr>
                <w:rFonts w:asciiTheme="minorHAnsi" w:hAnsiTheme="minorHAnsi" w:cstheme="minorHAnsi"/>
              </w:rPr>
            </w:pPr>
            <w:r w:rsidRPr="00116CEB">
              <w:rPr>
                <w:rFonts w:asciiTheme="minorHAnsi" w:hAnsiTheme="minorHAnsi" w:cstheme="minorHAnsi"/>
              </w:rPr>
              <w:t>7. Wysiewki kamienne gliniaste o zawartości frakcji iłowej ponad 2%</w:t>
            </w:r>
          </w:p>
        </w:tc>
        <w:tc>
          <w:tcPr>
            <w:tcW w:w="3543" w:type="dxa"/>
          </w:tcPr>
          <w:p w:rsidR="00FF3527" w:rsidRPr="00116CEB" w:rsidRDefault="00FF3527" w:rsidP="00FF3527">
            <w:pPr>
              <w:rPr>
                <w:rFonts w:asciiTheme="minorHAnsi" w:hAnsiTheme="minorHAnsi" w:cstheme="minorHAnsi"/>
              </w:rPr>
            </w:pPr>
            <w:r w:rsidRPr="00116CEB">
              <w:rPr>
                <w:rFonts w:asciiTheme="minorHAnsi" w:hAnsiTheme="minorHAnsi" w:cstheme="minorHAnsi"/>
              </w:rPr>
              <w:t>- gdy zwierciadło wody gruntowej znajduje się na głębokości większej od kapilarności biernej gruntu podłoża</w:t>
            </w:r>
          </w:p>
        </w:tc>
      </w:tr>
      <w:tr w:rsidR="00116CEB" w:rsidRPr="00116CEB" w:rsidTr="00FF3527">
        <w:tc>
          <w:tcPr>
            <w:tcW w:w="1101" w:type="dxa"/>
            <w:vMerge/>
          </w:tcPr>
          <w:p w:rsidR="00FF3527" w:rsidRPr="00116CEB" w:rsidRDefault="00FF3527" w:rsidP="00FF3527">
            <w:pPr>
              <w:rPr>
                <w:rFonts w:asciiTheme="minorHAnsi" w:hAnsiTheme="minorHAnsi" w:cstheme="minorHAnsi"/>
              </w:rPr>
            </w:pPr>
          </w:p>
        </w:tc>
        <w:tc>
          <w:tcPr>
            <w:tcW w:w="2268" w:type="dxa"/>
            <w:vMerge/>
          </w:tcPr>
          <w:p w:rsidR="00FF3527" w:rsidRPr="00116CEB" w:rsidRDefault="00FF3527" w:rsidP="00FF3527">
            <w:pPr>
              <w:rPr>
                <w:rFonts w:asciiTheme="minorHAnsi" w:hAnsiTheme="minorHAnsi" w:cstheme="minorHAnsi"/>
              </w:rPr>
            </w:pPr>
          </w:p>
        </w:tc>
        <w:tc>
          <w:tcPr>
            <w:tcW w:w="2977" w:type="dxa"/>
          </w:tcPr>
          <w:p w:rsidR="00FF3527" w:rsidRPr="00116CEB" w:rsidRDefault="00FF3527" w:rsidP="00FF3527">
            <w:pPr>
              <w:rPr>
                <w:rFonts w:asciiTheme="minorHAnsi" w:hAnsiTheme="minorHAnsi" w:cstheme="minorHAnsi"/>
              </w:rPr>
            </w:pPr>
            <w:r w:rsidRPr="00116CEB">
              <w:rPr>
                <w:rFonts w:asciiTheme="minorHAnsi" w:hAnsiTheme="minorHAnsi" w:cstheme="minorHAnsi"/>
              </w:rPr>
              <w:t>8. Żużle wielkopiecowe i inne metalurgiczne z nowego studzenia (do 5 lat)</w:t>
            </w:r>
          </w:p>
        </w:tc>
        <w:tc>
          <w:tcPr>
            <w:tcW w:w="3543" w:type="dxa"/>
          </w:tcPr>
          <w:p w:rsidR="00FF3527" w:rsidRPr="00116CEB" w:rsidRDefault="00FF3527" w:rsidP="00FF3527">
            <w:pPr>
              <w:rPr>
                <w:rFonts w:asciiTheme="minorHAnsi" w:hAnsiTheme="minorHAnsi" w:cstheme="minorHAnsi"/>
              </w:rPr>
            </w:pPr>
            <w:r w:rsidRPr="00116CEB">
              <w:rPr>
                <w:rFonts w:asciiTheme="minorHAnsi" w:hAnsiTheme="minorHAnsi" w:cstheme="minorHAnsi"/>
              </w:rPr>
              <w:t>- o ograniczonej podatności na rozpad - łączne straty masy do 5%</w:t>
            </w:r>
          </w:p>
          <w:p w:rsidR="00FF3527" w:rsidRPr="00116CEB" w:rsidRDefault="00FF3527" w:rsidP="00FF3527">
            <w:pPr>
              <w:rPr>
                <w:rFonts w:asciiTheme="minorHAnsi" w:hAnsiTheme="minorHAnsi" w:cstheme="minorHAnsi"/>
              </w:rPr>
            </w:pPr>
          </w:p>
        </w:tc>
      </w:tr>
      <w:tr w:rsidR="00116CEB" w:rsidRPr="00116CEB" w:rsidTr="00FF3527">
        <w:tc>
          <w:tcPr>
            <w:tcW w:w="1101" w:type="dxa"/>
            <w:vMerge/>
          </w:tcPr>
          <w:p w:rsidR="00FF3527" w:rsidRPr="00116CEB" w:rsidRDefault="00FF3527" w:rsidP="00FF3527">
            <w:pPr>
              <w:rPr>
                <w:rFonts w:asciiTheme="minorHAnsi" w:hAnsiTheme="minorHAnsi" w:cstheme="minorHAnsi"/>
              </w:rPr>
            </w:pPr>
          </w:p>
        </w:tc>
        <w:tc>
          <w:tcPr>
            <w:tcW w:w="2268" w:type="dxa"/>
            <w:vMerge/>
          </w:tcPr>
          <w:p w:rsidR="00FF3527" w:rsidRPr="00116CEB" w:rsidRDefault="00FF3527" w:rsidP="00FF3527">
            <w:pPr>
              <w:rPr>
                <w:rFonts w:asciiTheme="minorHAnsi" w:hAnsiTheme="minorHAnsi" w:cstheme="minorHAnsi"/>
              </w:rPr>
            </w:pPr>
          </w:p>
        </w:tc>
        <w:tc>
          <w:tcPr>
            <w:tcW w:w="2977" w:type="dxa"/>
          </w:tcPr>
          <w:p w:rsidR="00FF3527" w:rsidRPr="00116CEB" w:rsidRDefault="00FF3527" w:rsidP="00FF3527">
            <w:pPr>
              <w:pStyle w:val="Tekstpodstawowy"/>
              <w:spacing w:line="240" w:lineRule="auto"/>
              <w:jc w:val="both"/>
              <w:rPr>
                <w:rFonts w:asciiTheme="minorHAnsi" w:hAnsiTheme="minorHAnsi" w:cstheme="minorHAnsi"/>
                <w:sz w:val="20"/>
              </w:rPr>
            </w:pPr>
            <w:r w:rsidRPr="00116CEB">
              <w:rPr>
                <w:rFonts w:asciiTheme="minorHAnsi" w:hAnsiTheme="minorHAnsi" w:cstheme="minorHAnsi"/>
                <w:sz w:val="20"/>
              </w:rPr>
              <w:t>9.Iłołupki przywęglowe nieprz</w:t>
            </w:r>
            <w:r w:rsidRPr="00116CEB">
              <w:rPr>
                <w:rFonts w:asciiTheme="minorHAnsi" w:hAnsiTheme="minorHAnsi" w:cstheme="minorHAnsi"/>
                <w:sz w:val="20"/>
              </w:rPr>
              <w:t>e</w:t>
            </w:r>
            <w:r w:rsidRPr="00116CEB">
              <w:rPr>
                <w:rFonts w:asciiTheme="minorHAnsi" w:hAnsiTheme="minorHAnsi" w:cstheme="minorHAnsi"/>
                <w:sz w:val="20"/>
              </w:rPr>
              <w:t>palone</w:t>
            </w:r>
          </w:p>
        </w:tc>
        <w:tc>
          <w:tcPr>
            <w:tcW w:w="3543" w:type="dxa"/>
          </w:tcPr>
          <w:p w:rsidR="00FF3527" w:rsidRPr="00116CEB" w:rsidRDefault="00FF3527" w:rsidP="00FF3527">
            <w:pPr>
              <w:rPr>
                <w:rFonts w:asciiTheme="minorHAnsi" w:hAnsiTheme="minorHAnsi" w:cstheme="minorHAnsi"/>
              </w:rPr>
            </w:pPr>
            <w:r w:rsidRPr="00116CEB">
              <w:rPr>
                <w:rFonts w:asciiTheme="minorHAnsi" w:hAnsiTheme="minorHAnsi" w:cstheme="minorHAnsi"/>
              </w:rPr>
              <w:t>- gdy wolne przestrzenie zostaną wypełnione materiałem drobnoziarnistym</w:t>
            </w:r>
          </w:p>
        </w:tc>
      </w:tr>
      <w:tr w:rsidR="00FF3527" w:rsidRPr="00116CEB" w:rsidTr="00FF3527">
        <w:tc>
          <w:tcPr>
            <w:tcW w:w="1101" w:type="dxa"/>
            <w:vMerge/>
          </w:tcPr>
          <w:p w:rsidR="00FF3527" w:rsidRPr="00116CEB" w:rsidRDefault="00FF3527" w:rsidP="00FF3527">
            <w:pPr>
              <w:rPr>
                <w:rFonts w:asciiTheme="minorHAnsi" w:hAnsiTheme="minorHAnsi" w:cstheme="minorHAnsi"/>
              </w:rPr>
            </w:pPr>
          </w:p>
        </w:tc>
        <w:tc>
          <w:tcPr>
            <w:tcW w:w="2268" w:type="dxa"/>
            <w:vMerge/>
          </w:tcPr>
          <w:p w:rsidR="00FF3527" w:rsidRPr="00116CEB" w:rsidRDefault="00FF3527" w:rsidP="00FF3527">
            <w:pPr>
              <w:rPr>
                <w:rFonts w:asciiTheme="minorHAnsi" w:hAnsiTheme="minorHAnsi" w:cstheme="minorHAnsi"/>
              </w:rPr>
            </w:pPr>
          </w:p>
        </w:tc>
        <w:tc>
          <w:tcPr>
            <w:tcW w:w="2977" w:type="dxa"/>
          </w:tcPr>
          <w:p w:rsidR="00FF3527" w:rsidRPr="00116CEB" w:rsidRDefault="00FF3527" w:rsidP="00FF3527">
            <w:pPr>
              <w:pBdr>
                <w:top w:val="single" w:sz="6" w:space="1" w:color="auto"/>
              </w:pBdr>
              <w:rPr>
                <w:rFonts w:asciiTheme="minorHAnsi" w:hAnsiTheme="minorHAnsi" w:cstheme="minorHAnsi"/>
              </w:rPr>
            </w:pPr>
            <w:r w:rsidRPr="00116CEB">
              <w:rPr>
                <w:rFonts w:asciiTheme="minorHAnsi" w:hAnsiTheme="minorHAnsi" w:cstheme="minorHAnsi"/>
              </w:rPr>
              <w:t>10. Popioły lotne i mieszaniny popiołowo-żużlowe</w:t>
            </w:r>
          </w:p>
        </w:tc>
        <w:tc>
          <w:tcPr>
            <w:tcW w:w="3543" w:type="dxa"/>
          </w:tcPr>
          <w:p w:rsidR="00FF3527" w:rsidRPr="00116CEB" w:rsidRDefault="00FF3527" w:rsidP="00FF3527">
            <w:pPr>
              <w:rPr>
                <w:rFonts w:asciiTheme="minorHAnsi" w:hAnsiTheme="minorHAnsi" w:cstheme="minorHAnsi"/>
              </w:rPr>
            </w:pPr>
            <w:r w:rsidRPr="00116CEB">
              <w:rPr>
                <w:rFonts w:asciiTheme="minorHAnsi" w:hAnsiTheme="minorHAnsi" w:cstheme="minorHAnsi"/>
              </w:rPr>
              <w:t>- gdy zalegają w miejscach suchych lub są izolowane od wody</w:t>
            </w:r>
          </w:p>
        </w:tc>
      </w:tr>
      <w:tr w:rsidR="00116CEB" w:rsidRPr="00116CEB" w:rsidTr="00FF3527">
        <w:tc>
          <w:tcPr>
            <w:tcW w:w="1101" w:type="dxa"/>
            <w:vMerge w:val="restart"/>
          </w:tcPr>
          <w:p w:rsidR="00FF3527" w:rsidRPr="00116CEB" w:rsidRDefault="00FF3527" w:rsidP="00FF3527">
            <w:pPr>
              <w:rPr>
                <w:rFonts w:asciiTheme="minorHAnsi" w:hAnsiTheme="minorHAnsi" w:cstheme="minorHAnsi"/>
              </w:rPr>
            </w:pPr>
            <w:r w:rsidRPr="00116CEB">
              <w:rPr>
                <w:rFonts w:asciiTheme="minorHAnsi" w:hAnsiTheme="minorHAnsi" w:cstheme="minorHAnsi"/>
              </w:rPr>
              <w:t>Na górne warstwy nasypów w strefie przemarza-nia</w:t>
            </w:r>
          </w:p>
        </w:tc>
        <w:tc>
          <w:tcPr>
            <w:tcW w:w="2268" w:type="dxa"/>
            <w:vMerge w:val="restart"/>
          </w:tcPr>
          <w:p w:rsidR="00FF3527" w:rsidRPr="00116CEB" w:rsidRDefault="00FF3527" w:rsidP="00FF3527">
            <w:pPr>
              <w:rPr>
                <w:rFonts w:asciiTheme="minorHAnsi" w:hAnsiTheme="minorHAnsi" w:cstheme="minorHAnsi"/>
              </w:rPr>
            </w:pPr>
            <w:r w:rsidRPr="00116CEB">
              <w:rPr>
                <w:rFonts w:asciiTheme="minorHAnsi" w:hAnsiTheme="minorHAnsi" w:cstheme="minorHAnsi"/>
              </w:rPr>
              <w:t>1. Żwiry i pospółki</w:t>
            </w:r>
          </w:p>
          <w:p w:rsidR="00FF3527" w:rsidRPr="00116CEB" w:rsidRDefault="00FF3527" w:rsidP="00FF3527">
            <w:pPr>
              <w:rPr>
                <w:rFonts w:asciiTheme="minorHAnsi" w:hAnsiTheme="minorHAnsi" w:cstheme="minorHAnsi"/>
              </w:rPr>
            </w:pPr>
            <w:r w:rsidRPr="00116CEB">
              <w:rPr>
                <w:rFonts w:asciiTheme="minorHAnsi" w:hAnsiTheme="minorHAnsi" w:cstheme="minorHAnsi"/>
              </w:rPr>
              <w:t>2. Piaski grubo i średnio-</w:t>
            </w:r>
          </w:p>
          <w:p w:rsidR="00FF3527" w:rsidRPr="00116CEB" w:rsidRDefault="00FF3527" w:rsidP="00FF3527">
            <w:pPr>
              <w:rPr>
                <w:rFonts w:asciiTheme="minorHAnsi" w:hAnsiTheme="minorHAnsi" w:cstheme="minorHAnsi"/>
              </w:rPr>
            </w:pPr>
            <w:r w:rsidRPr="00116CEB">
              <w:rPr>
                <w:rFonts w:asciiTheme="minorHAnsi" w:hAnsiTheme="minorHAnsi" w:cstheme="minorHAnsi"/>
              </w:rPr>
              <w:t>ziarniste</w:t>
            </w:r>
          </w:p>
          <w:p w:rsidR="00FF3527" w:rsidRPr="00116CEB" w:rsidRDefault="00FF3527" w:rsidP="00FF3527">
            <w:pPr>
              <w:rPr>
                <w:rFonts w:asciiTheme="minorHAnsi" w:hAnsiTheme="minorHAnsi" w:cstheme="minorHAnsi"/>
              </w:rPr>
            </w:pPr>
            <w:r w:rsidRPr="00116CEB">
              <w:rPr>
                <w:rFonts w:asciiTheme="minorHAnsi" w:hAnsiTheme="minorHAnsi" w:cstheme="minorHAnsi"/>
              </w:rPr>
              <w:t>3. Iłołupki przywęglowe przepalone zawierające mniej niż 15% ziarn mniejszych od 0,075 mm</w:t>
            </w:r>
          </w:p>
          <w:p w:rsidR="00FF3527" w:rsidRPr="00116CEB" w:rsidRDefault="00FF3527" w:rsidP="00FF3527">
            <w:pPr>
              <w:rPr>
                <w:rFonts w:asciiTheme="minorHAnsi" w:hAnsiTheme="minorHAnsi" w:cstheme="minorHAnsi"/>
              </w:rPr>
            </w:pPr>
            <w:r w:rsidRPr="00116CEB">
              <w:rPr>
                <w:rFonts w:asciiTheme="minorHAnsi" w:hAnsiTheme="minorHAnsi" w:cstheme="minorHAnsi"/>
              </w:rPr>
              <w:t xml:space="preserve">4. Wysiewki kamienne o uziarnieniu odpowiadającym </w:t>
            </w:r>
            <w:r w:rsidRPr="00116CEB">
              <w:rPr>
                <w:rFonts w:asciiTheme="minorHAnsi" w:hAnsiTheme="minorHAnsi" w:cstheme="minorHAnsi"/>
              </w:rPr>
              <w:lastRenderedPageBreak/>
              <w:t>pospółkom lub żwirom</w:t>
            </w:r>
          </w:p>
        </w:tc>
        <w:tc>
          <w:tcPr>
            <w:tcW w:w="2977" w:type="dxa"/>
          </w:tcPr>
          <w:p w:rsidR="00FF3527" w:rsidRPr="00116CEB" w:rsidRDefault="00FF3527" w:rsidP="00FF3527">
            <w:pPr>
              <w:rPr>
                <w:rFonts w:asciiTheme="minorHAnsi" w:hAnsiTheme="minorHAnsi" w:cstheme="minorHAnsi"/>
              </w:rPr>
            </w:pPr>
            <w:r w:rsidRPr="00116CEB">
              <w:rPr>
                <w:rFonts w:asciiTheme="minorHAnsi" w:hAnsiTheme="minorHAnsi" w:cstheme="minorHAnsi"/>
              </w:rPr>
              <w:lastRenderedPageBreak/>
              <w:t>1. Żwiry i pospółki gliniaste</w:t>
            </w:r>
          </w:p>
          <w:p w:rsidR="00FF3527" w:rsidRPr="00116CEB" w:rsidRDefault="00FF3527" w:rsidP="00FF3527">
            <w:pPr>
              <w:rPr>
                <w:rFonts w:asciiTheme="minorHAnsi" w:hAnsiTheme="minorHAnsi" w:cstheme="minorHAnsi"/>
              </w:rPr>
            </w:pPr>
            <w:r w:rsidRPr="00116CEB">
              <w:rPr>
                <w:rFonts w:asciiTheme="minorHAnsi" w:hAnsiTheme="minorHAnsi" w:cstheme="minorHAnsi"/>
              </w:rPr>
              <w:t>2. Piaski pylaste i gliniaste</w:t>
            </w:r>
          </w:p>
          <w:p w:rsidR="00FF3527" w:rsidRPr="00116CEB" w:rsidRDefault="00FF3527" w:rsidP="00FF3527">
            <w:pPr>
              <w:rPr>
                <w:rFonts w:asciiTheme="minorHAnsi" w:hAnsiTheme="minorHAnsi" w:cstheme="minorHAnsi"/>
              </w:rPr>
            </w:pPr>
            <w:r w:rsidRPr="00116CEB">
              <w:rPr>
                <w:rFonts w:asciiTheme="minorHAnsi" w:hAnsiTheme="minorHAnsi" w:cstheme="minorHAnsi"/>
              </w:rPr>
              <w:t>3. Pyły piaszczyste i pyły</w:t>
            </w:r>
          </w:p>
          <w:p w:rsidR="00FF3527" w:rsidRPr="00116CEB" w:rsidRDefault="00FF3527" w:rsidP="00FF3527">
            <w:pPr>
              <w:rPr>
                <w:rFonts w:asciiTheme="minorHAnsi" w:hAnsiTheme="minorHAnsi" w:cstheme="minorHAnsi"/>
              </w:rPr>
            </w:pPr>
            <w:r w:rsidRPr="00116CEB">
              <w:rPr>
                <w:rFonts w:asciiTheme="minorHAnsi" w:hAnsiTheme="minorHAnsi" w:cstheme="minorHAnsi"/>
              </w:rPr>
              <w:t>4. Gliny o granicy płynności mniejszej niż 35%</w:t>
            </w:r>
          </w:p>
          <w:p w:rsidR="00FF3527" w:rsidRPr="00116CEB" w:rsidRDefault="00FF3527" w:rsidP="00FF3527">
            <w:pPr>
              <w:rPr>
                <w:rFonts w:asciiTheme="minorHAnsi" w:hAnsiTheme="minorHAnsi" w:cstheme="minorHAnsi"/>
              </w:rPr>
            </w:pPr>
            <w:r w:rsidRPr="00116CEB">
              <w:rPr>
                <w:rFonts w:asciiTheme="minorHAnsi" w:hAnsiTheme="minorHAnsi" w:cstheme="minorHAnsi"/>
              </w:rPr>
              <w:t>5. Mieszaniny popiołowo-żużlowe z węgla kamiennego</w:t>
            </w:r>
          </w:p>
          <w:p w:rsidR="00FF3527" w:rsidRPr="00116CEB" w:rsidRDefault="00FF3527" w:rsidP="00FF3527">
            <w:pPr>
              <w:rPr>
                <w:rFonts w:asciiTheme="minorHAnsi" w:hAnsiTheme="minorHAnsi" w:cstheme="minorHAnsi"/>
              </w:rPr>
            </w:pPr>
            <w:r w:rsidRPr="00116CEB">
              <w:rPr>
                <w:rFonts w:asciiTheme="minorHAnsi" w:hAnsiTheme="minorHAnsi" w:cstheme="minorHAnsi"/>
              </w:rPr>
              <w:t xml:space="preserve">6. Wysiewki kamienne gliniaste o zawartości frakcji iłowej </w:t>
            </w:r>
            <w:r w:rsidRPr="00116CEB">
              <w:rPr>
                <w:rFonts w:asciiTheme="minorHAnsi" w:hAnsiTheme="minorHAnsi" w:cstheme="minorHAnsi"/>
              </w:rPr>
              <w:sym w:font="Symbol" w:char="F03E"/>
            </w:r>
            <w:r w:rsidRPr="00116CEB">
              <w:rPr>
                <w:rFonts w:asciiTheme="minorHAnsi" w:hAnsiTheme="minorHAnsi" w:cstheme="minorHAnsi"/>
              </w:rPr>
              <w:t>2%</w:t>
            </w:r>
          </w:p>
        </w:tc>
        <w:tc>
          <w:tcPr>
            <w:tcW w:w="3543" w:type="dxa"/>
          </w:tcPr>
          <w:p w:rsidR="00FF3527" w:rsidRPr="00116CEB" w:rsidRDefault="00FF3527" w:rsidP="00FF3527">
            <w:pPr>
              <w:rPr>
                <w:rFonts w:asciiTheme="minorHAnsi" w:hAnsiTheme="minorHAnsi" w:cstheme="minorHAnsi"/>
              </w:rPr>
            </w:pPr>
            <w:r w:rsidRPr="00116CEB">
              <w:rPr>
                <w:rFonts w:asciiTheme="minorHAnsi" w:hAnsiTheme="minorHAnsi" w:cstheme="minorHAnsi"/>
              </w:rPr>
              <w:t>- pod warunkiem ulepszenia tych gruntów spoiwami, takimi jak: cement, wapno, aktywne popioły itp</w:t>
            </w:r>
          </w:p>
        </w:tc>
      </w:tr>
      <w:tr w:rsidR="00FF3527" w:rsidRPr="00116CEB" w:rsidTr="00FF3527">
        <w:tc>
          <w:tcPr>
            <w:tcW w:w="1101" w:type="dxa"/>
            <w:vMerge/>
          </w:tcPr>
          <w:p w:rsidR="00FF3527" w:rsidRPr="00116CEB" w:rsidRDefault="00FF3527" w:rsidP="00FF3527">
            <w:pPr>
              <w:rPr>
                <w:rFonts w:asciiTheme="minorHAnsi" w:hAnsiTheme="minorHAnsi" w:cstheme="minorHAnsi"/>
              </w:rPr>
            </w:pPr>
          </w:p>
        </w:tc>
        <w:tc>
          <w:tcPr>
            <w:tcW w:w="2268" w:type="dxa"/>
            <w:vMerge/>
          </w:tcPr>
          <w:p w:rsidR="00FF3527" w:rsidRPr="00116CEB" w:rsidRDefault="00FF3527" w:rsidP="00FF3527">
            <w:pPr>
              <w:rPr>
                <w:rFonts w:asciiTheme="minorHAnsi" w:hAnsiTheme="minorHAnsi" w:cstheme="minorHAnsi"/>
              </w:rPr>
            </w:pPr>
          </w:p>
        </w:tc>
        <w:tc>
          <w:tcPr>
            <w:tcW w:w="2977" w:type="dxa"/>
          </w:tcPr>
          <w:p w:rsidR="00FF3527" w:rsidRPr="00116CEB" w:rsidRDefault="00FF3527" w:rsidP="00FF3527">
            <w:pPr>
              <w:rPr>
                <w:rFonts w:asciiTheme="minorHAnsi" w:hAnsiTheme="minorHAnsi" w:cstheme="minorHAnsi"/>
              </w:rPr>
            </w:pPr>
            <w:r w:rsidRPr="00116CEB">
              <w:rPr>
                <w:rFonts w:asciiTheme="minorHAnsi" w:hAnsiTheme="minorHAnsi" w:cstheme="minorHAnsi"/>
              </w:rPr>
              <w:t xml:space="preserve">7. Żużle wielkopiecowe i inne </w:t>
            </w:r>
            <w:r w:rsidRPr="00116CEB">
              <w:rPr>
                <w:rFonts w:asciiTheme="minorHAnsi" w:hAnsiTheme="minorHAnsi" w:cstheme="minorHAnsi"/>
              </w:rPr>
              <w:lastRenderedPageBreak/>
              <w:t>metalurgiczne</w:t>
            </w:r>
          </w:p>
        </w:tc>
        <w:tc>
          <w:tcPr>
            <w:tcW w:w="3543" w:type="dxa"/>
          </w:tcPr>
          <w:p w:rsidR="00FF3527" w:rsidRPr="00116CEB" w:rsidRDefault="00FF3527" w:rsidP="00FF3527">
            <w:pPr>
              <w:pBdr>
                <w:top w:val="single" w:sz="6" w:space="1" w:color="auto"/>
              </w:pBdr>
              <w:rPr>
                <w:rFonts w:asciiTheme="minorHAnsi" w:hAnsiTheme="minorHAnsi" w:cstheme="minorHAnsi"/>
              </w:rPr>
            </w:pPr>
            <w:r w:rsidRPr="00116CEB">
              <w:rPr>
                <w:rFonts w:asciiTheme="minorHAnsi" w:hAnsiTheme="minorHAnsi" w:cstheme="minorHAnsi"/>
              </w:rPr>
              <w:lastRenderedPageBreak/>
              <w:t xml:space="preserve">- drobnoziarniste i  nierozpadowe: straty </w:t>
            </w:r>
            <w:r w:rsidRPr="00116CEB">
              <w:rPr>
                <w:rFonts w:asciiTheme="minorHAnsi" w:hAnsiTheme="minorHAnsi" w:cstheme="minorHAnsi"/>
              </w:rPr>
              <w:lastRenderedPageBreak/>
              <w:t>masy do 1%</w:t>
            </w:r>
          </w:p>
        </w:tc>
      </w:tr>
      <w:tr w:rsidR="00FF3527" w:rsidRPr="00116CEB" w:rsidTr="00FF3527">
        <w:tc>
          <w:tcPr>
            <w:tcW w:w="1101" w:type="dxa"/>
            <w:vMerge/>
          </w:tcPr>
          <w:p w:rsidR="00FF3527" w:rsidRPr="00116CEB" w:rsidRDefault="00FF3527" w:rsidP="00FF3527">
            <w:pPr>
              <w:rPr>
                <w:rFonts w:asciiTheme="minorHAnsi" w:hAnsiTheme="minorHAnsi" w:cstheme="minorHAnsi"/>
              </w:rPr>
            </w:pPr>
          </w:p>
        </w:tc>
        <w:tc>
          <w:tcPr>
            <w:tcW w:w="2268" w:type="dxa"/>
            <w:vMerge/>
          </w:tcPr>
          <w:p w:rsidR="00FF3527" w:rsidRPr="00116CEB" w:rsidRDefault="00FF3527" w:rsidP="00FF3527">
            <w:pPr>
              <w:rPr>
                <w:rFonts w:asciiTheme="minorHAnsi" w:hAnsiTheme="minorHAnsi" w:cstheme="minorHAnsi"/>
              </w:rPr>
            </w:pPr>
          </w:p>
        </w:tc>
        <w:tc>
          <w:tcPr>
            <w:tcW w:w="2977" w:type="dxa"/>
          </w:tcPr>
          <w:p w:rsidR="00FF3527" w:rsidRPr="00116CEB" w:rsidRDefault="00FF3527" w:rsidP="00FF3527">
            <w:pPr>
              <w:rPr>
                <w:rFonts w:asciiTheme="minorHAnsi" w:hAnsiTheme="minorHAnsi" w:cstheme="minorHAnsi"/>
              </w:rPr>
            </w:pPr>
            <w:r w:rsidRPr="00116CEB">
              <w:rPr>
                <w:rFonts w:asciiTheme="minorHAnsi" w:hAnsiTheme="minorHAnsi" w:cstheme="minorHAnsi"/>
              </w:rPr>
              <w:t>8. Piaski drobnoziarniste</w:t>
            </w:r>
          </w:p>
        </w:tc>
        <w:tc>
          <w:tcPr>
            <w:tcW w:w="3543" w:type="dxa"/>
          </w:tcPr>
          <w:p w:rsidR="00FF3527" w:rsidRPr="00116CEB" w:rsidRDefault="00FF3527" w:rsidP="00FF3527">
            <w:pPr>
              <w:rPr>
                <w:rFonts w:asciiTheme="minorHAnsi" w:hAnsiTheme="minorHAnsi" w:cstheme="minorHAnsi"/>
              </w:rPr>
            </w:pPr>
            <w:r w:rsidRPr="00116CEB">
              <w:rPr>
                <w:rFonts w:asciiTheme="minorHAnsi" w:hAnsiTheme="minorHAnsi" w:cstheme="minorHAnsi"/>
              </w:rPr>
              <w:t>- o wskaźniku nośności w</w:t>
            </w:r>
            <w:r w:rsidRPr="00116CEB">
              <w:rPr>
                <w:rFonts w:asciiTheme="minorHAnsi" w:hAnsiTheme="minorHAnsi" w:cstheme="minorHAnsi"/>
                <w:vertAlign w:val="subscript"/>
              </w:rPr>
              <w:t>noś</w:t>
            </w:r>
            <w:r w:rsidRPr="00116CEB">
              <w:rPr>
                <w:rFonts w:asciiTheme="minorHAnsi" w:hAnsiTheme="minorHAnsi" w:cstheme="minorHAnsi"/>
              </w:rPr>
              <w:sym w:font="Symbol" w:char="F0B3"/>
            </w:r>
            <w:r w:rsidRPr="00116CEB">
              <w:rPr>
                <w:rFonts w:asciiTheme="minorHAnsi" w:hAnsiTheme="minorHAnsi" w:cstheme="minorHAnsi"/>
              </w:rPr>
              <w:t>10</w:t>
            </w:r>
          </w:p>
        </w:tc>
      </w:tr>
      <w:tr w:rsidR="00FF3527" w:rsidRPr="00116CEB" w:rsidTr="00FF3527">
        <w:tc>
          <w:tcPr>
            <w:tcW w:w="1101" w:type="dxa"/>
          </w:tcPr>
          <w:p w:rsidR="00FF3527" w:rsidRPr="00116CEB" w:rsidRDefault="00FF3527" w:rsidP="00FF3527">
            <w:pPr>
              <w:rPr>
                <w:rFonts w:asciiTheme="minorHAnsi" w:hAnsiTheme="minorHAnsi" w:cstheme="minorHAnsi"/>
              </w:rPr>
            </w:pPr>
            <w:r w:rsidRPr="00116CEB">
              <w:rPr>
                <w:rFonts w:asciiTheme="minorHAnsi" w:hAnsiTheme="minorHAnsi" w:cstheme="minorHAnsi"/>
              </w:rPr>
              <w:t>W wykopach i miejscach zerowych do głębokości przemarzania</w:t>
            </w:r>
          </w:p>
        </w:tc>
        <w:tc>
          <w:tcPr>
            <w:tcW w:w="2268" w:type="dxa"/>
          </w:tcPr>
          <w:p w:rsidR="00FF3527" w:rsidRPr="00116CEB" w:rsidRDefault="00FF3527" w:rsidP="00FF3527">
            <w:pPr>
              <w:rPr>
                <w:rFonts w:asciiTheme="minorHAnsi" w:hAnsiTheme="minorHAnsi" w:cstheme="minorHAnsi"/>
              </w:rPr>
            </w:pPr>
          </w:p>
          <w:p w:rsidR="00FF3527" w:rsidRPr="00116CEB" w:rsidRDefault="00FF3527" w:rsidP="00FF3527">
            <w:pPr>
              <w:rPr>
                <w:rFonts w:asciiTheme="minorHAnsi" w:hAnsiTheme="minorHAnsi" w:cstheme="minorHAnsi"/>
              </w:rPr>
            </w:pPr>
            <w:r w:rsidRPr="00116CEB">
              <w:rPr>
                <w:rFonts w:asciiTheme="minorHAnsi" w:hAnsiTheme="minorHAnsi" w:cstheme="minorHAnsi"/>
              </w:rPr>
              <w:t>Grunty niewysadzinowe</w:t>
            </w:r>
          </w:p>
        </w:tc>
        <w:tc>
          <w:tcPr>
            <w:tcW w:w="2977" w:type="dxa"/>
          </w:tcPr>
          <w:p w:rsidR="00FF3527" w:rsidRPr="00116CEB" w:rsidRDefault="00FF3527" w:rsidP="00FF3527">
            <w:pPr>
              <w:rPr>
                <w:rFonts w:asciiTheme="minorHAnsi" w:hAnsiTheme="minorHAnsi" w:cstheme="minorHAnsi"/>
              </w:rPr>
            </w:pPr>
          </w:p>
          <w:p w:rsidR="00FF3527" w:rsidRPr="00116CEB" w:rsidRDefault="00FF3527" w:rsidP="00FF3527">
            <w:pPr>
              <w:rPr>
                <w:rFonts w:asciiTheme="minorHAnsi" w:hAnsiTheme="minorHAnsi" w:cstheme="minorHAnsi"/>
              </w:rPr>
            </w:pPr>
            <w:r w:rsidRPr="00116CEB">
              <w:rPr>
                <w:rFonts w:asciiTheme="minorHAnsi" w:hAnsiTheme="minorHAnsi" w:cstheme="minorHAnsi"/>
              </w:rPr>
              <w:t>Grunty wątpliwe i wysadzinowe</w:t>
            </w:r>
          </w:p>
        </w:tc>
        <w:tc>
          <w:tcPr>
            <w:tcW w:w="3543" w:type="dxa"/>
          </w:tcPr>
          <w:p w:rsidR="00FF3527" w:rsidRPr="00116CEB" w:rsidRDefault="00FF3527" w:rsidP="00FF3527">
            <w:pPr>
              <w:rPr>
                <w:rFonts w:asciiTheme="minorHAnsi" w:hAnsiTheme="minorHAnsi" w:cstheme="minorHAnsi"/>
              </w:rPr>
            </w:pPr>
          </w:p>
          <w:p w:rsidR="00FF3527" w:rsidRPr="00116CEB" w:rsidRDefault="00FF3527" w:rsidP="00FF3527">
            <w:pPr>
              <w:rPr>
                <w:rFonts w:asciiTheme="minorHAnsi" w:hAnsiTheme="minorHAnsi" w:cstheme="minorHAnsi"/>
              </w:rPr>
            </w:pPr>
            <w:r w:rsidRPr="00116CEB">
              <w:rPr>
                <w:rFonts w:asciiTheme="minorHAnsi" w:hAnsiTheme="minorHAnsi" w:cstheme="minorHAnsi"/>
              </w:rPr>
              <w:t>- gdy są ulepszane spoiwami (cementem, wapnem, aktywnymi popiołami itp.)</w:t>
            </w:r>
          </w:p>
        </w:tc>
      </w:tr>
    </w:tbl>
    <w:p w:rsidR="00FF3527" w:rsidRPr="00116CEB" w:rsidRDefault="00FF3527" w:rsidP="00FF3527">
      <w:pPr>
        <w:rPr>
          <w:rFonts w:asciiTheme="minorHAnsi" w:hAnsiTheme="minorHAnsi" w:cstheme="minorHAnsi"/>
        </w:rPr>
      </w:pPr>
    </w:p>
    <w:p w:rsidR="00FF3527" w:rsidRPr="00116CEB" w:rsidRDefault="00FF3527" w:rsidP="00FF3527">
      <w:pPr>
        <w:pStyle w:val="Legenda"/>
        <w:keepNext/>
        <w:rPr>
          <w:rFonts w:asciiTheme="minorHAnsi" w:hAnsiTheme="minorHAnsi" w:cstheme="minorHAnsi"/>
          <w:b w:val="0"/>
        </w:rPr>
      </w:pPr>
      <w:r w:rsidRPr="00116CEB">
        <w:rPr>
          <w:rFonts w:asciiTheme="minorHAnsi" w:hAnsiTheme="minorHAnsi" w:cstheme="minorHAnsi"/>
          <w:b w:val="0"/>
        </w:rPr>
        <w:t>Tabela 2 Podział gruntów pod względem wysadzinowości</w:t>
      </w:r>
    </w:p>
    <w:tbl>
      <w:tblPr>
        <w:tblStyle w:val="Tabela-Siatka"/>
        <w:tblW w:w="9918" w:type="dxa"/>
        <w:tblLook w:val="04A0"/>
      </w:tblPr>
      <w:tblGrid>
        <w:gridCol w:w="1974"/>
        <w:gridCol w:w="1054"/>
        <w:gridCol w:w="1929"/>
        <w:gridCol w:w="2018"/>
        <w:gridCol w:w="2943"/>
      </w:tblGrid>
      <w:tr w:rsidR="00FF3527" w:rsidRPr="00116CEB" w:rsidTr="00FF3527">
        <w:trPr>
          <w:tblHeader/>
        </w:trPr>
        <w:tc>
          <w:tcPr>
            <w:tcW w:w="1977" w:type="dxa"/>
            <w:vMerge w:val="restart"/>
            <w:vAlign w:val="center"/>
          </w:tcPr>
          <w:p w:rsidR="00FF3527" w:rsidRPr="00116CEB" w:rsidRDefault="00FF3527" w:rsidP="00FF3527">
            <w:pPr>
              <w:jc w:val="center"/>
              <w:rPr>
                <w:rFonts w:asciiTheme="minorHAnsi" w:hAnsiTheme="minorHAnsi" w:cstheme="minorHAnsi"/>
              </w:rPr>
            </w:pPr>
            <w:r w:rsidRPr="00116CEB">
              <w:rPr>
                <w:rFonts w:asciiTheme="minorHAnsi" w:hAnsiTheme="minorHAnsi" w:cstheme="minorHAnsi"/>
              </w:rPr>
              <w:t>Wyszczególnienie własnościowe</w:t>
            </w:r>
          </w:p>
        </w:tc>
        <w:tc>
          <w:tcPr>
            <w:tcW w:w="995" w:type="dxa"/>
            <w:vMerge w:val="restart"/>
            <w:vAlign w:val="center"/>
          </w:tcPr>
          <w:p w:rsidR="00FF3527" w:rsidRPr="00116CEB" w:rsidRDefault="00FF3527" w:rsidP="00FF3527">
            <w:pPr>
              <w:jc w:val="center"/>
              <w:rPr>
                <w:rFonts w:asciiTheme="minorHAnsi" w:hAnsiTheme="minorHAnsi" w:cstheme="minorHAnsi"/>
              </w:rPr>
            </w:pPr>
            <w:r w:rsidRPr="00116CEB">
              <w:rPr>
                <w:rFonts w:asciiTheme="minorHAnsi" w:hAnsiTheme="minorHAnsi" w:cstheme="minorHAnsi"/>
              </w:rPr>
              <w:t>Jednostki</w:t>
            </w:r>
          </w:p>
        </w:tc>
        <w:tc>
          <w:tcPr>
            <w:tcW w:w="6946" w:type="dxa"/>
            <w:gridSpan w:val="3"/>
            <w:vAlign w:val="center"/>
          </w:tcPr>
          <w:p w:rsidR="00FF3527" w:rsidRPr="00116CEB" w:rsidRDefault="00FF3527" w:rsidP="00FF3527">
            <w:pPr>
              <w:jc w:val="center"/>
              <w:rPr>
                <w:rFonts w:asciiTheme="minorHAnsi" w:hAnsiTheme="minorHAnsi" w:cstheme="minorHAnsi"/>
              </w:rPr>
            </w:pPr>
            <w:r w:rsidRPr="00116CEB">
              <w:rPr>
                <w:rFonts w:asciiTheme="minorHAnsi" w:hAnsiTheme="minorHAnsi" w:cstheme="minorHAnsi"/>
              </w:rPr>
              <w:t>Grupy gruntów</w:t>
            </w:r>
          </w:p>
        </w:tc>
      </w:tr>
      <w:tr w:rsidR="00116CEB" w:rsidRPr="00116CEB" w:rsidTr="00FF3527">
        <w:trPr>
          <w:tblHeader/>
        </w:trPr>
        <w:tc>
          <w:tcPr>
            <w:tcW w:w="1977" w:type="dxa"/>
            <w:vMerge/>
            <w:vAlign w:val="center"/>
          </w:tcPr>
          <w:p w:rsidR="00FF3527" w:rsidRPr="00116CEB" w:rsidRDefault="00FF3527" w:rsidP="00FF3527">
            <w:pPr>
              <w:jc w:val="center"/>
              <w:rPr>
                <w:rFonts w:asciiTheme="minorHAnsi" w:hAnsiTheme="minorHAnsi" w:cstheme="minorHAnsi"/>
              </w:rPr>
            </w:pPr>
          </w:p>
        </w:tc>
        <w:tc>
          <w:tcPr>
            <w:tcW w:w="995" w:type="dxa"/>
            <w:vMerge/>
            <w:vAlign w:val="center"/>
          </w:tcPr>
          <w:p w:rsidR="00FF3527" w:rsidRPr="00116CEB" w:rsidRDefault="00FF3527" w:rsidP="00FF3527">
            <w:pPr>
              <w:jc w:val="center"/>
              <w:rPr>
                <w:rFonts w:asciiTheme="minorHAnsi" w:hAnsiTheme="minorHAnsi" w:cstheme="minorHAnsi"/>
              </w:rPr>
            </w:pPr>
          </w:p>
        </w:tc>
        <w:tc>
          <w:tcPr>
            <w:tcW w:w="1934" w:type="dxa"/>
            <w:vAlign w:val="center"/>
          </w:tcPr>
          <w:p w:rsidR="00FF3527" w:rsidRPr="00116CEB" w:rsidRDefault="00FF3527" w:rsidP="00FF3527">
            <w:pPr>
              <w:jc w:val="center"/>
              <w:rPr>
                <w:rFonts w:asciiTheme="minorHAnsi" w:hAnsiTheme="minorHAnsi" w:cstheme="minorHAnsi"/>
              </w:rPr>
            </w:pPr>
            <w:r w:rsidRPr="00116CEB">
              <w:rPr>
                <w:rFonts w:asciiTheme="minorHAnsi" w:hAnsiTheme="minorHAnsi" w:cstheme="minorHAnsi"/>
              </w:rPr>
              <w:t>Niewysadzinowe</w:t>
            </w:r>
          </w:p>
        </w:tc>
        <w:tc>
          <w:tcPr>
            <w:tcW w:w="2035" w:type="dxa"/>
            <w:vAlign w:val="center"/>
          </w:tcPr>
          <w:p w:rsidR="00FF3527" w:rsidRPr="00116CEB" w:rsidRDefault="00FF3527" w:rsidP="00FF3527">
            <w:pPr>
              <w:jc w:val="center"/>
              <w:rPr>
                <w:rFonts w:asciiTheme="minorHAnsi" w:hAnsiTheme="minorHAnsi" w:cstheme="minorHAnsi"/>
              </w:rPr>
            </w:pPr>
            <w:r w:rsidRPr="00116CEB">
              <w:rPr>
                <w:rFonts w:asciiTheme="minorHAnsi" w:hAnsiTheme="minorHAnsi" w:cstheme="minorHAnsi"/>
              </w:rPr>
              <w:t>Wątpliwe</w:t>
            </w:r>
          </w:p>
        </w:tc>
        <w:tc>
          <w:tcPr>
            <w:tcW w:w="2977" w:type="dxa"/>
            <w:vAlign w:val="center"/>
          </w:tcPr>
          <w:p w:rsidR="00FF3527" w:rsidRPr="00116CEB" w:rsidRDefault="00FF3527" w:rsidP="00FF3527">
            <w:pPr>
              <w:jc w:val="center"/>
              <w:rPr>
                <w:rFonts w:asciiTheme="minorHAnsi" w:hAnsiTheme="minorHAnsi" w:cstheme="minorHAnsi"/>
              </w:rPr>
            </w:pPr>
            <w:r w:rsidRPr="00116CEB">
              <w:rPr>
                <w:rFonts w:asciiTheme="minorHAnsi" w:hAnsiTheme="minorHAnsi" w:cstheme="minorHAnsi"/>
              </w:rPr>
              <w:t>Wysadzinowe</w:t>
            </w:r>
          </w:p>
        </w:tc>
      </w:tr>
      <w:tr w:rsidR="00116CEB" w:rsidRPr="00116CEB" w:rsidTr="00FF3527">
        <w:trPr>
          <w:tblHeader/>
        </w:trPr>
        <w:tc>
          <w:tcPr>
            <w:tcW w:w="1977" w:type="dxa"/>
            <w:vAlign w:val="center"/>
          </w:tcPr>
          <w:p w:rsidR="00FF3527" w:rsidRPr="00116CEB" w:rsidRDefault="00FF3527" w:rsidP="00FF3527">
            <w:pPr>
              <w:jc w:val="center"/>
              <w:rPr>
                <w:rFonts w:asciiTheme="minorHAnsi" w:hAnsiTheme="minorHAnsi" w:cstheme="minorHAnsi"/>
              </w:rPr>
            </w:pPr>
            <w:r w:rsidRPr="00116CEB">
              <w:rPr>
                <w:rFonts w:asciiTheme="minorHAnsi" w:hAnsiTheme="minorHAnsi" w:cstheme="minorHAnsi"/>
              </w:rPr>
              <w:t>1</w:t>
            </w:r>
          </w:p>
        </w:tc>
        <w:tc>
          <w:tcPr>
            <w:tcW w:w="995" w:type="dxa"/>
            <w:vAlign w:val="center"/>
          </w:tcPr>
          <w:p w:rsidR="00FF3527" w:rsidRPr="00116CEB" w:rsidRDefault="00FF3527" w:rsidP="00FF3527">
            <w:pPr>
              <w:jc w:val="center"/>
              <w:rPr>
                <w:rFonts w:asciiTheme="minorHAnsi" w:hAnsiTheme="minorHAnsi" w:cstheme="minorHAnsi"/>
              </w:rPr>
            </w:pPr>
            <w:r w:rsidRPr="00116CEB">
              <w:rPr>
                <w:rFonts w:asciiTheme="minorHAnsi" w:hAnsiTheme="minorHAnsi" w:cstheme="minorHAnsi"/>
              </w:rPr>
              <w:t>2</w:t>
            </w:r>
          </w:p>
        </w:tc>
        <w:tc>
          <w:tcPr>
            <w:tcW w:w="1934" w:type="dxa"/>
            <w:vAlign w:val="center"/>
          </w:tcPr>
          <w:p w:rsidR="00FF3527" w:rsidRPr="00116CEB" w:rsidRDefault="00FF3527" w:rsidP="00FF3527">
            <w:pPr>
              <w:jc w:val="center"/>
              <w:rPr>
                <w:rFonts w:asciiTheme="minorHAnsi" w:hAnsiTheme="minorHAnsi" w:cstheme="minorHAnsi"/>
              </w:rPr>
            </w:pPr>
            <w:r w:rsidRPr="00116CEB">
              <w:rPr>
                <w:rFonts w:asciiTheme="minorHAnsi" w:hAnsiTheme="minorHAnsi" w:cstheme="minorHAnsi"/>
              </w:rPr>
              <w:t>3</w:t>
            </w:r>
          </w:p>
        </w:tc>
        <w:tc>
          <w:tcPr>
            <w:tcW w:w="2035" w:type="dxa"/>
            <w:vAlign w:val="center"/>
          </w:tcPr>
          <w:p w:rsidR="00FF3527" w:rsidRPr="00116CEB" w:rsidRDefault="00FF3527" w:rsidP="00FF3527">
            <w:pPr>
              <w:jc w:val="center"/>
              <w:rPr>
                <w:rFonts w:asciiTheme="minorHAnsi" w:hAnsiTheme="minorHAnsi" w:cstheme="minorHAnsi"/>
              </w:rPr>
            </w:pPr>
            <w:r w:rsidRPr="00116CEB">
              <w:rPr>
                <w:rFonts w:asciiTheme="minorHAnsi" w:hAnsiTheme="minorHAnsi" w:cstheme="minorHAnsi"/>
              </w:rPr>
              <w:t>4</w:t>
            </w:r>
          </w:p>
        </w:tc>
        <w:tc>
          <w:tcPr>
            <w:tcW w:w="2977" w:type="dxa"/>
            <w:vAlign w:val="center"/>
          </w:tcPr>
          <w:p w:rsidR="00FF3527" w:rsidRPr="00116CEB" w:rsidRDefault="00FF3527" w:rsidP="00FF3527">
            <w:pPr>
              <w:jc w:val="center"/>
              <w:rPr>
                <w:rFonts w:asciiTheme="minorHAnsi" w:hAnsiTheme="minorHAnsi" w:cstheme="minorHAnsi"/>
              </w:rPr>
            </w:pPr>
            <w:r w:rsidRPr="00116CEB">
              <w:rPr>
                <w:rFonts w:asciiTheme="minorHAnsi" w:hAnsiTheme="minorHAnsi" w:cstheme="minorHAnsi"/>
              </w:rPr>
              <w:t>5</w:t>
            </w:r>
          </w:p>
        </w:tc>
      </w:tr>
      <w:tr w:rsidR="00116CEB" w:rsidRPr="00116CEB" w:rsidTr="00FF3527">
        <w:tc>
          <w:tcPr>
            <w:tcW w:w="1977" w:type="dxa"/>
          </w:tcPr>
          <w:p w:rsidR="00FF3527" w:rsidRPr="00116CEB" w:rsidRDefault="00FF3527" w:rsidP="00FF3527">
            <w:pPr>
              <w:rPr>
                <w:rFonts w:asciiTheme="minorHAnsi" w:hAnsiTheme="minorHAnsi" w:cstheme="minorHAnsi"/>
              </w:rPr>
            </w:pPr>
            <w:r w:rsidRPr="00116CEB">
              <w:rPr>
                <w:rFonts w:asciiTheme="minorHAnsi" w:hAnsiTheme="minorHAnsi" w:cstheme="minorHAnsi"/>
              </w:rPr>
              <w:t>Rodzaj gruntu</w:t>
            </w:r>
          </w:p>
        </w:tc>
        <w:tc>
          <w:tcPr>
            <w:tcW w:w="995" w:type="dxa"/>
            <w:vAlign w:val="center"/>
          </w:tcPr>
          <w:p w:rsidR="00FF3527" w:rsidRPr="00116CEB" w:rsidRDefault="00FF3527" w:rsidP="00FF3527">
            <w:pPr>
              <w:jc w:val="center"/>
              <w:rPr>
                <w:rFonts w:asciiTheme="minorHAnsi" w:hAnsiTheme="minorHAnsi" w:cstheme="minorHAnsi"/>
              </w:rPr>
            </w:pPr>
          </w:p>
        </w:tc>
        <w:tc>
          <w:tcPr>
            <w:tcW w:w="1934" w:type="dxa"/>
          </w:tcPr>
          <w:p w:rsidR="00FF3527" w:rsidRPr="00116CEB" w:rsidRDefault="00FF3527" w:rsidP="00FF3527">
            <w:pPr>
              <w:rPr>
                <w:rFonts w:asciiTheme="minorHAnsi" w:hAnsiTheme="minorHAnsi" w:cstheme="minorHAnsi"/>
              </w:rPr>
            </w:pPr>
            <w:r w:rsidRPr="00116CEB">
              <w:rPr>
                <w:rFonts w:asciiTheme="minorHAnsi" w:hAnsiTheme="minorHAnsi" w:cstheme="minorHAnsi"/>
              </w:rPr>
              <w:t>rumosz niegliniasty</w:t>
            </w:r>
          </w:p>
          <w:p w:rsidR="00FF3527" w:rsidRPr="00116CEB" w:rsidRDefault="00FF3527" w:rsidP="00FF3527">
            <w:pPr>
              <w:rPr>
                <w:rFonts w:asciiTheme="minorHAnsi" w:hAnsiTheme="minorHAnsi" w:cstheme="minorHAnsi"/>
              </w:rPr>
            </w:pPr>
            <w:r w:rsidRPr="00116CEB">
              <w:rPr>
                <w:rFonts w:asciiTheme="minorHAnsi" w:hAnsiTheme="minorHAnsi" w:cstheme="minorHAnsi"/>
              </w:rPr>
              <w:t>żwir</w:t>
            </w:r>
          </w:p>
          <w:p w:rsidR="00FF3527" w:rsidRPr="00116CEB" w:rsidRDefault="00FF3527" w:rsidP="00FF3527">
            <w:pPr>
              <w:rPr>
                <w:rFonts w:asciiTheme="minorHAnsi" w:hAnsiTheme="minorHAnsi" w:cstheme="minorHAnsi"/>
              </w:rPr>
            </w:pPr>
            <w:r w:rsidRPr="00116CEB">
              <w:rPr>
                <w:rFonts w:asciiTheme="minorHAnsi" w:hAnsiTheme="minorHAnsi" w:cstheme="minorHAnsi"/>
              </w:rPr>
              <w:t>pospółka</w:t>
            </w:r>
          </w:p>
          <w:p w:rsidR="00FF3527" w:rsidRPr="00116CEB" w:rsidRDefault="00FF3527" w:rsidP="00FF3527">
            <w:pPr>
              <w:rPr>
                <w:rFonts w:asciiTheme="minorHAnsi" w:hAnsiTheme="minorHAnsi" w:cstheme="minorHAnsi"/>
              </w:rPr>
            </w:pPr>
            <w:r w:rsidRPr="00116CEB">
              <w:rPr>
                <w:rFonts w:asciiTheme="minorHAnsi" w:hAnsiTheme="minorHAnsi" w:cstheme="minorHAnsi"/>
              </w:rPr>
              <w:t>piasek gruby</w:t>
            </w:r>
          </w:p>
          <w:p w:rsidR="00FF3527" w:rsidRPr="00116CEB" w:rsidRDefault="00FF3527" w:rsidP="00FF3527">
            <w:pPr>
              <w:rPr>
                <w:rFonts w:asciiTheme="minorHAnsi" w:hAnsiTheme="minorHAnsi" w:cstheme="minorHAnsi"/>
              </w:rPr>
            </w:pPr>
            <w:r w:rsidRPr="00116CEB">
              <w:rPr>
                <w:rFonts w:asciiTheme="minorHAnsi" w:hAnsiTheme="minorHAnsi" w:cstheme="minorHAnsi"/>
              </w:rPr>
              <w:t>piasek średni</w:t>
            </w:r>
          </w:p>
          <w:p w:rsidR="00FF3527" w:rsidRPr="00116CEB" w:rsidRDefault="00FF3527" w:rsidP="00FF3527">
            <w:pPr>
              <w:rPr>
                <w:rFonts w:asciiTheme="minorHAnsi" w:hAnsiTheme="minorHAnsi" w:cstheme="minorHAnsi"/>
              </w:rPr>
            </w:pPr>
            <w:r w:rsidRPr="00116CEB">
              <w:rPr>
                <w:rFonts w:asciiTheme="minorHAnsi" w:hAnsiTheme="minorHAnsi" w:cstheme="minorHAnsi"/>
              </w:rPr>
              <w:t>piasek drobny</w:t>
            </w:r>
          </w:p>
          <w:p w:rsidR="00FF3527" w:rsidRPr="00116CEB" w:rsidRDefault="00FF3527" w:rsidP="00FF3527">
            <w:pPr>
              <w:rPr>
                <w:rFonts w:asciiTheme="minorHAnsi" w:hAnsiTheme="minorHAnsi" w:cstheme="minorHAnsi"/>
              </w:rPr>
            </w:pPr>
            <w:r w:rsidRPr="00116CEB">
              <w:rPr>
                <w:rFonts w:asciiTheme="minorHAnsi" w:hAnsiTheme="minorHAnsi" w:cstheme="minorHAnsi"/>
              </w:rPr>
              <w:t>żużel nierozpadowy</w:t>
            </w:r>
          </w:p>
        </w:tc>
        <w:tc>
          <w:tcPr>
            <w:tcW w:w="2035" w:type="dxa"/>
          </w:tcPr>
          <w:p w:rsidR="00FF3527" w:rsidRPr="00116CEB" w:rsidRDefault="00FF3527" w:rsidP="00FF3527">
            <w:pPr>
              <w:rPr>
                <w:rFonts w:asciiTheme="minorHAnsi" w:hAnsiTheme="minorHAnsi" w:cstheme="minorHAnsi"/>
              </w:rPr>
            </w:pPr>
            <w:r w:rsidRPr="00116CEB">
              <w:rPr>
                <w:rFonts w:asciiTheme="minorHAnsi" w:hAnsiTheme="minorHAnsi" w:cstheme="minorHAnsi"/>
              </w:rPr>
              <w:t>piasek pylasty</w:t>
            </w:r>
          </w:p>
          <w:p w:rsidR="00FF3527" w:rsidRPr="00116CEB" w:rsidRDefault="00FF3527" w:rsidP="00FF3527">
            <w:pPr>
              <w:rPr>
                <w:rFonts w:asciiTheme="minorHAnsi" w:hAnsiTheme="minorHAnsi" w:cstheme="minorHAnsi"/>
              </w:rPr>
            </w:pPr>
            <w:r w:rsidRPr="00116CEB">
              <w:rPr>
                <w:rFonts w:asciiTheme="minorHAnsi" w:hAnsiTheme="minorHAnsi" w:cstheme="minorHAnsi"/>
              </w:rPr>
              <w:t>zwietrzelina gliniasta</w:t>
            </w:r>
          </w:p>
          <w:p w:rsidR="00FF3527" w:rsidRPr="00116CEB" w:rsidRDefault="00FF3527" w:rsidP="00FF3527">
            <w:pPr>
              <w:rPr>
                <w:rFonts w:asciiTheme="minorHAnsi" w:hAnsiTheme="minorHAnsi" w:cstheme="minorHAnsi"/>
              </w:rPr>
            </w:pPr>
            <w:r w:rsidRPr="00116CEB">
              <w:rPr>
                <w:rFonts w:asciiTheme="minorHAnsi" w:hAnsiTheme="minorHAnsi" w:cstheme="minorHAnsi"/>
              </w:rPr>
              <w:t>rumosz gliniasty</w:t>
            </w:r>
          </w:p>
          <w:p w:rsidR="00FF3527" w:rsidRPr="00116CEB" w:rsidRDefault="00FF3527" w:rsidP="00FF3527">
            <w:pPr>
              <w:rPr>
                <w:rFonts w:asciiTheme="minorHAnsi" w:hAnsiTheme="minorHAnsi" w:cstheme="minorHAnsi"/>
              </w:rPr>
            </w:pPr>
            <w:r w:rsidRPr="00116CEB">
              <w:rPr>
                <w:rFonts w:asciiTheme="minorHAnsi" w:hAnsiTheme="minorHAnsi" w:cstheme="minorHAnsi"/>
              </w:rPr>
              <w:t>żwir gliniasty</w:t>
            </w:r>
          </w:p>
          <w:p w:rsidR="00FF3527" w:rsidRPr="00116CEB" w:rsidRDefault="00FF3527" w:rsidP="00FF3527">
            <w:pPr>
              <w:rPr>
                <w:rFonts w:asciiTheme="minorHAnsi" w:hAnsiTheme="minorHAnsi" w:cstheme="minorHAnsi"/>
              </w:rPr>
            </w:pPr>
            <w:r w:rsidRPr="00116CEB">
              <w:rPr>
                <w:rFonts w:asciiTheme="minorHAnsi" w:hAnsiTheme="minorHAnsi" w:cstheme="minorHAnsi"/>
              </w:rPr>
              <w:t>pospółka gliniasta</w:t>
            </w:r>
          </w:p>
        </w:tc>
        <w:tc>
          <w:tcPr>
            <w:tcW w:w="2977" w:type="dxa"/>
          </w:tcPr>
          <w:p w:rsidR="00FF3527" w:rsidRPr="00116CEB" w:rsidRDefault="00FF3527" w:rsidP="00FF3527">
            <w:pPr>
              <w:rPr>
                <w:rFonts w:asciiTheme="minorHAnsi" w:hAnsiTheme="minorHAnsi" w:cstheme="minorHAnsi"/>
              </w:rPr>
            </w:pPr>
            <w:r w:rsidRPr="00116CEB">
              <w:rPr>
                <w:rFonts w:asciiTheme="minorHAnsi" w:hAnsiTheme="minorHAnsi" w:cstheme="minorHAnsi"/>
              </w:rPr>
              <w:t>mało wysadzinowe</w:t>
            </w:r>
          </w:p>
          <w:p w:rsidR="00FF3527" w:rsidRPr="00116CEB" w:rsidRDefault="00FF3527" w:rsidP="00FF3527">
            <w:pPr>
              <w:rPr>
                <w:rFonts w:asciiTheme="minorHAnsi" w:hAnsiTheme="minorHAnsi" w:cstheme="minorHAnsi"/>
              </w:rPr>
            </w:pPr>
            <w:r w:rsidRPr="00116CEB">
              <w:rPr>
                <w:rFonts w:asciiTheme="minorHAnsi" w:hAnsiTheme="minorHAnsi" w:cstheme="minorHAnsi"/>
              </w:rPr>
              <w:t>glina piaszczysta zwięzła, glina zwięzła, glina pylasta zwięzła</w:t>
            </w:r>
          </w:p>
          <w:p w:rsidR="00FF3527" w:rsidRPr="00116CEB" w:rsidRDefault="00FF3527" w:rsidP="00FF3527">
            <w:pPr>
              <w:rPr>
                <w:rFonts w:asciiTheme="minorHAnsi" w:hAnsiTheme="minorHAnsi" w:cstheme="minorHAnsi"/>
              </w:rPr>
            </w:pPr>
            <w:r w:rsidRPr="00116CEB">
              <w:rPr>
                <w:rFonts w:asciiTheme="minorHAnsi" w:hAnsiTheme="minorHAnsi" w:cstheme="minorHAnsi"/>
              </w:rPr>
              <w:t>ił, ił piaszczysty, ił pylasty</w:t>
            </w:r>
          </w:p>
          <w:p w:rsidR="00FF3527" w:rsidRPr="00116CEB" w:rsidRDefault="00FF3527" w:rsidP="00FF3527">
            <w:pPr>
              <w:rPr>
                <w:rFonts w:asciiTheme="minorHAnsi" w:hAnsiTheme="minorHAnsi" w:cstheme="minorHAnsi"/>
              </w:rPr>
            </w:pPr>
            <w:r w:rsidRPr="00116CEB">
              <w:rPr>
                <w:rFonts w:asciiTheme="minorHAnsi" w:hAnsiTheme="minorHAnsi" w:cstheme="minorHAnsi"/>
              </w:rPr>
              <w:t>bardzo wysadzinowe</w:t>
            </w:r>
          </w:p>
          <w:p w:rsidR="00FF3527" w:rsidRPr="00116CEB" w:rsidRDefault="00FF3527" w:rsidP="00FF3527">
            <w:pPr>
              <w:rPr>
                <w:rFonts w:asciiTheme="minorHAnsi" w:hAnsiTheme="minorHAnsi" w:cstheme="minorHAnsi"/>
              </w:rPr>
            </w:pPr>
            <w:r w:rsidRPr="00116CEB">
              <w:rPr>
                <w:rFonts w:asciiTheme="minorHAnsi" w:hAnsiTheme="minorHAnsi" w:cstheme="minorHAnsi"/>
              </w:rPr>
              <w:t>piasek gliniasty</w:t>
            </w:r>
          </w:p>
          <w:p w:rsidR="00FF3527" w:rsidRPr="00116CEB" w:rsidRDefault="00FF3527" w:rsidP="00FF3527">
            <w:pPr>
              <w:rPr>
                <w:rFonts w:asciiTheme="minorHAnsi" w:hAnsiTheme="minorHAnsi" w:cstheme="minorHAnsi"/>
              </w:rPr>
            </w:pPr>
            <w:r w:rsidRPr="00116CEB">
              <w:rPr>
                <w:rFonts w:asciiTheme="minorHAnsi" w:hAnsiTheme="minorHAnsi" w:cstheme="minorHAnsi"/>
              </w:rPr>
              <w:t>pył, pył piaszczysty</w:t>
            </w:r>
          </w:p>
          <w:p w:rsidR="00FF3527" w:rsidRPr="00116CEB" w:rsidRDefault="00FF3527" w:rsidP="00FF3527">
            <w:pPr>
              <w:rPr>
                <w:rFonts w:asciiTheme="minorHAnsi" w:hAnsiTheme="minorHAnsi" w:cstheme="minorHAnsi"/>
              </w:rPr>
            </w:pPr>
            <w:r w:rsidRPr="00116CEB">
              <w:rPr>
                <w:rFonts w:asciiTheme="minorHAnsi" w:hAnsiTheme="minorHAnsi" w:cstheme="minorHAnsi"/>
              </w:rPr>
              <w:t>glina piaszczysta, glina, glina pylasta</w:t>
            </w:r>
          </w:p>
          <w:p w:rsidR="00FF3527" w:rsidRPr="00116CEB" w:rsidRDefault="00FF3527" w:rsidP="00FF3527">
            <w:pPr>
              <w:rPr>
                <w:rFonts w:asciiTheme="minorHAnsi" w:hAnsiTheme="minorHAnsi" w:cstheme="minorHAnsi"/>
              </w:rPr>
            </w:pPr>
            <w:r w:rsidRPr="00116CEB">
              <w:rPr>
                <w:rFonts w:asciiTheme="minorHAnsi" w:hAnsiTheme="minorHAnsi" w:cstheme="minorHAnsi"/>
              </w:rPr>
              <w:t>ił warwowy</w:t>
            </w:r>
          </w:p>
        </w:tc>
      </w:tr>
      <w:tr w:rsidR="00116CEB" w:rsidRPr="00116CEB" w:rsidTr="00FF3527">
        <w:tc>
          <w:tcPr>
            <w:tcW w:w="1977" w:type="dxa"/>
          </w:tcPr>
          <w:p w:rsidR="00FF3527" w:rsidRPr="00116CEB" w:rsidRDefault="00FF3527" w:rsidP="00FF3527">
            <w:pPr>
              <w:rPr>
                <w:rFonts w:asciiTheme="minorHAnsi" w:hAnsiTheme="minorHAnsi" w:cstheme="minorHAnsi"/>
              </w:rPr>
            </w:pPr>
            <w:r w:rsidRPr="00116CEB">
              <w:rPr>
                <w:rFonts w:asciiTheme="minorHAnsi" w:hAnsiTheme="minorHAnsi" w:cstheme="minorHAnsi"/>
              </w:rPr>
              <w:t>Zawartość cząstek</w:t>
            </w:r>
          </w:p>
          <w:p w:rsidR="00FF3527" w:rsidRPr="00116CEB" w:rsidRDefault="00FF3527" w:rsidP="00FF3527">
            <w:pPr>
              <w:rPr>
                <w:rFonts w:asciiTheme="minorHAnsi" w:hAnsiTheme="minorHAnsi" w:cstheme="minorHAnsi"/>
              </w:rPr>
            </w:pPr>
            <w:r w:rsidRPr="00116CEB">
              <w:rPr>
                <w:rFonts w:asciiTheme="minorHAnsi" w:hAnsiTheme="minorHAnsi" w:cstheme="minorHAnsi"/>
              </w:rPr>
              <w:t>≤0,075mm</w:t>
            </w:r>
          </w:p>
          <w:p w:rsidR="00FF3527" w:rsidRPr="00116CEB" w:rsidRDefault="00FF3527" w:rsidP="00FF3527">
            <w:pPr>
              <w:rPr>
                <w:rFonts w:asciiTheme="minorHAnsi" w:hAnsiTheme="minorHAnsi" w:cstheme="minorHAnsi"/>
              </w:rPr>
            </w:pPr>
            <w:r w:rsidRPr="00116CEB">
              <w:rPr>
                <w:rFonts w:asciiTheme="minorHAnsi" w:hAnsiTheme="minorHAnsi" w:cstheme="minorHAnsi"/>
              </w:rPr>
              <w:t>≤0,02mm</w:t>
            </w:r>
          </w:p>
        </w:tc>
        <w:tc>
          <w:tcPr>
            <w:tcW w:w="995" w:type="dxa"/>
            <w:vAlign w:val="center"/>
          </w:tcPr>
          <w:p w:rsidR="00FF3527" w:rsidRPr="00116CEB" w:rsidRDefault="00FF3527" w:rsidP="00FF3527">
            <w:pPr>
              <w:jc w:val="center"/>
              <w:rPr>
                <w:rFonts w:asciiTheme="minorHAnsi" w:hAnsiTheme="minorHAnsi" w:cstheme="minorHAnsi"/>
              </w:rPr>
            </w:pPr>
            <w:r w:rsidRPr="00116CEB">
              <w:rPr>
                <w:rFonts w:asciiTheme="minorHAnsi" w:hAnsiTheme="minorHAnsi" w:cstheme="minorHAnsi"/>
              </w:rPr>
              <w:t>%</w:t>
            </w:r>
          </w:p>
        </w:tc>
        <w:tc>
          <w:tcPr>
            <w:tcW w:w="1934" w:type="dxa"/>
          </w:tcPr>
          <w:p w:rsidR="00FF3527" w:rsidRPr="00116CEB" w:rsidRDefault="00FF3527" w:rsidP="00FF3527">
            <w:pPr>
              <w:jc w:val="center"/>
              <w:rPr>
                <w:rFonts w:asciiTheme="minorHAnsi" w:hAnsiTheme="minorHAnsi" w:cstheme="minorHAnsi"/>
              </w:rPr>
            </w:pPr>
          </w:p>
          <w:p w:rsidR="00FF3527" w:rsidRPr="00116CEB" w:rsidRDefault="00FF3527" w:rsidP="00FF3527">
            <w:pPr>
              <w:jc w:val="center"/>
              <w:rPr>
                <w:rFonts w:asciiTheme="minorHAnsi" w:hAnsiTheme="minorHAnsi" w:cstheme="minorHAnsi"/>
              </w:rPr>
            </w:pPr>
            <w:r w:rsidRPr="00116CEB">
              <w:rPr>
                <w:rFonts w:asciiTheme="minorHAnsi" w:hAnsiTheme="minorHAnsi" w:cstheme="minorHAnsi"/>
              </w:rPr>
              <w:t>&lt;15</w:t>
            </w:r>
          </w:p>
          <w:p w:rsidR="00FF3527" w:rsidRPr="00116CEB" w:rsidRDefault="00FF3527" w:rsidP="00FF3527">
            <w:pPr>
              <w:jc w:val="center"/>
              <w:rPr>
                <w:rFonts w:asciiTheme="minorHAnsi" w:hAnsiTheme="minorHAnsi" w:cstheme="minorHAnsi"/>
              </w:rPr>
            </w:pPr>
            <w:r w:rsidRPr="00116CEB">
              <w:rPr>
                <w:rFonts w:asciiTheme="minorHAnsi" w:hAnsiTheme="minorHAnsi" w:cstheme="minorHAnsi"/>
              </w:rPr>
              <w:t>&lt;3</w:t>
            </w:r>
          </w:p>
        </w:tc>
        <w:tc>
          <w:tcPr>
            <w:tcW w:w="2035" w:type="dxa"/>
          </w:tcPr>
          <w:p w:rsidR="00FF3527" w:rsidRPr="00116CEB" w:rsidRDefault="00FF3527" w:rsidP="00FF3527">
            <w:pPr>
              <w:jc w:val="center"/>
              <w:rPr>
                <w:rFonts w:asciiTheme="minorHAnsi" w:hAnsiTheme="minorHAnsi" w:cstheme="minorHAnsi"/>
              </w:rPr>
            </w:pPr>
          </w:p>
          <w:p w:rsidR="00FF3527" w:rsidRPr="00116CEB" w:rsidRDefault="00FF3527" w:rsidP="00FF3527">
            <w:pPr>
              <w:jc w:val="center"/>
              <w:rPr>
                <w:rFonts w:asciiTheme="minorHAnsi" w:hAnsiTheme="minorHAnsi" w:cstheme="minorHAnsi"/>
              </w:rPr>
            </w:pPr>
            <w:r w:rsidRPr="00116CEB">
              <w:rPr>
                <w:rFonts w:asciiTheme="minorHAnsi" w:hAnsiTheme="minorHAnsi" w:cstheme="minorHAnsi"/>
              </w:rPr>
              <w:t>od 15 do 30</w:t>
            </w:r>
          </w:p>
          <w:p w:rsidR="00FF3527" w:rsidRPr="00116CEB" w:rsidRDefault="00FF3527" w:rsidP="00FF3527">
            <w:pPr>
              <w:jc w:val="center"/>
              <w:rPr>
                <w:rFonts w:asciiTheme="minorHAnsi" w:hAnsiTheme="minorHAnsi" w:cstheme="minorHAnsi"/>
              </w:rPr>
            </w:pPr>
            <w:r w:rsidRPr="00116CEB">
              <w:rPr>
                <w:rFonts w:asciiTheme="minorHAnsi" w:hAnsiTheme="minorHAnsi" w:cstheme="minorHAnsi"/>
              </w:rPr>
              <w:t>od 3 do 10</w:t>
            </w:r>
          </w:p>
        </w:tc>
        <w:tc>
          <w:tcPr>
            <w:tcW w:w="2977" w:type="dxa"/>
          </w:tcPr>
          <w:p w:rsidR="00FF3527" w:rsidRPr="00116CEB" w:rsidRDefault="00FF3527" w:rsidP="00FF3527">
            <w:pPr>
              <w:jc w:val="center"/>
              <w:rPr>
                <w:rFonts w:asciiTheme="minorHAnsi" w:hAnsiTheme="minorHAnsi" w:cstheme="minorHAnsi"/>
              </w:rPr>
            </w:pPr>
          </w:p>
          <w:p w:rsidR="00FF3527" w:rsidRPr="00116CEB" w:rsidRDefault="00FF3527" w:rsidP="00FF3527">
            <w:pPr>
              <w:jc w:val="center"/>
              <w:rPr>
                <w:rFonts w:asciiTheme="minorHAnsi" w:hAnsiTheme="minorHAnsi" w:cstheme="minorHAnsi"/>
              </w:rPr>
            </w:pPr>
            <w:r w:rsidRPr="00116CEB">
              <w:rPr>
                <w:rFonts w:asciiTheme="minorHAnsi" w:hAnsiTheme="minorHAnsi" w:cstheme="minorHAnsi"/>
              </w:rPr>
              <w:t>&gt;30</w:t>
            </w:r>
          </w:p>
          <w:p w:rsidR="00FF3527" w:rsidRPr="00116CEB" w:rsidRDefault="00FF3527" w:rsidP="00FF3527">
            <w:pPr>
              <w:jc w:val="center"/>
              <w:rPr>
                <w:rFonts w:asciiTheme="minorHAnsi" w:hAnsiTheme="minorHAnsi" w:cstheme="minorHAnsi"/>
              </w:rPr>
            </w:pPr>
            <w:r w:rsidRPr="00116CEB">
              <w:rPr>
                <w:rFonts w:asciiTheme="minorHAnsi" w:hAnsiTheme="minorHAnsi" w:cstheme="minorHAnsi"/>
              </w:rPr>
              <w:t>&gt;10</w:t>
            </w:r>
          </w:p>
        </w:tc>
      </w:tr>
      <w:tr w:rsidR="00116CEB" w:rsidRPr="00116CEB" w:rsidTr="00FF3527">
        <w:tc>
          <w:tcPr>
            <w:tcW w:w="1977" w:type="dxa"/>
          </w:tcPr>
          <w:p w:rsidR="00FF3527" w:rsidRPr="00116CEB" w:rsidRDefault="00FF3527" w:rsidP="00FF3527">
            <w:pPr>
              <w:rPr>
                <w:rFonts w:asciiTheme="minorHAnsi" w:hAnsiTheme="minorHAnsi" w:cstheme="minorHAnsi"/>
                <w:vertAlign w:val="subscript"/>
              </w:rPr>
            </w:pPr>
            <w:r w:rsidRPr="00116CEB">
              <w:rPr>
                <w:rFonts w:asciiTheme="minorHAnsi" w:hAnsiTheme="minorHAnsi" w:cstheme="minorHAnsi"/>
              </w:rPr>
              <w:t>Kapilarna bierna H</w:t>
            </w:r>
            <w:r w:rsidRPr="00116CEB">
              <w:rPr>
                <w:rFonts w:asciiTheme="minorHAnsi" w:hAnsiTheme="minorHAnsi" w:cstheme="minorHAnsi"/>
                <w:vertAlign w:val="subscript"/>
              </w:rPr>
              <w:t>kb</w:t>
            </w:r>
          </w:p>
        </w:tc>
        <w:tc>
          <w:tcPr>
            <w:tcW w:w="995" w:type="dxa"/>
            <w:vAlign w:val="center"/>
          </w:tcPr>
          <w:p w:rsidR="00FF3527" w:rsidRPr="00116CEB" w:rsidRDefault="00FF3527" w:rsidP="00FF3527">
            <w:pPr>
              <w:jc w:val="center"/>
              <w:rPr>
                <w:rFonts w:asciiTheme="minorHAnsi" w:hAnsiTheme="minorHAnsi" w:cstheme="minorHAnsi"/>
              </w:rPr>
            </w:pPr>
            <w:r w:rsidRPr="00116CEB">
              <w:rPr>
                <w:rFonts w:asciiTheme="minorHAnsi" w:hAnsiTheme="minorHAnsi" w:cstheme="minorHAnsi"/>
              </w:rPr>
              <w:t>m</w:t>
            </w:r>
          </w:p>
        </w:tc>
        <w:tc>
          <w:tcPr>
            <w:tcW w:w="1934" w:type="dxa"/>
          </w:tcPr>
          <w:p w:rsidR="00FF3527" w:rsidRPr="00116CEB" w:rsidRDefault="00FF3527" w:rsidP="00FF3527">
            <w:pPr>
              <w:jc w:val="center"/>
              <w:rPr>
                <w:rFonts w:asciiTheme="minorHAnsi" w:hAnsiTheme="minorHAnsi" w:cstheme="minorHAnsi"/>
              </w:rPr>
            </w:pPr>
            <w:r w:rsidRPr="00116CEB">
              <w:rPr>
                <w:rFonts w:asciiTheme="minorHAnsi" w:hAnsiTheme="minorHAnsi" w:cstheme="minorHAnsi"/>
              </w:rPr>
              <w:t>&lt;1,0</w:t>
            </w:r>
          </w:p>
        </w:tc>
        <w:tc>
          <w:tcPr>
            <w:tcW w:w="2035" w:type="dxa"/>
          </w:tcPr>
          <w:p w:rsidR="00FF3527" w:rsidRPr="00116CEB" w:rsidRDefault="00FF3527" w:rsidP="00FF3527">
            <w:pPr>
              <w:jc w:val="center"/>
              <w:rPr>
                <w:rFonts w:asciiTheme="minorHAnsi" w:hAnsiTheme="minorHAnsi" w:cstheme="minorHAnsi"/>
              </w:rPr>
            </w:pPr>
            <w:r w:rsidRPr="00116CEB">
              <w:rPr>
                <w:rFonts w:asciiTheme="minorHAnsi" w:hAnsiTheme="minorHAnsi" w:cstheme="minorHAnsi"/>
              </w:rPr>
              <w:t>≥1,0</w:t>
            </w:r>
          </w:p>
        </w:tc>
        <w:tc>
          <w:tcPr>
            <w:tcW w:w="2977" w:type="dxa"/>
          </w:tcPr>
          <w:p w:rsidR="00FF3527" w:rsidRPr="00116CEB" w:rsidRDefault="00FF3527" w:rsidP="00FF3527">
            <w:pPr>
              <w:jc w:val="center"/>
              <w:rPr>
                <w:rFonts w:asciiTheme="minorHAnsi" w:hAnsiTheme="minorHAnsi" w:cstheme="minorHAnsi"/>
              </w:rPr>
            </w:pPr>
            <w:r w:rsidRPr="00116CEB">
              <w:rPr>
                <w:rFonts w:asciiTheme="minorHAnsi" w:hAnsiTheme="minorHAnsi" w:cstheme="minorHAnsi"/>
              </w:rPr>
              <w:t>&gt;1,0</w:t>
            </w:r>
          </w:p>
        </w:tc>
      </w:tr>
      <w:tr w:rsidR="00FF3527" w:rsidRPr="00116CEB" w:rsidTr="00FF3527">
        <w:tc>
          <w:tcPr>
            <w:tcW w:w="1977" w:type="dxa"/>
          </w:tcPr>
          <w:p w:rsidR="00FF3527" w:rsidRPr="00116CEB" w:rsidRDefault="00FF3527" w:rsidP="00FF3527">
            <w:pPr>
              <w:rPr>
                <w:rFonts w:asciiTheme="minorHAnsi" w:hAnsiTheme="minorHAnsi" w:cstheme="minorHAnsi"/>
              </w:rPr>
            </w:pPr>
            <w:r w:rsidRPr="00116CEB">
              <w:rPr>
                <w:rFonts w:asciiTheme="minorHAnsi" w:hAnsiTheme="minorHAnsi" w:cstheme="minorHAnsi"/>
              </w:rPr>
              <w:t xml:space="preserve">Wskaźnik piaskowy </w:t>
            </w:r>
            <w:r w:rsidRPr="00116CEB">
              <w:rPr>
                <w:rFonts w:asciiTheme="minorHAnsi" w:hAnsiTheme="minorHAnsi" w:cstheme="minorHAnsi"/>
                <w:i/>
              </w:rPr>
              <w:t>WP</w:t>
            </w:r>
          </w:p>
        </w:tc>
        <w:tc>
          <w:tcPr>
            <w:tcW w:w="995" w:type="dxa"/>
          </w:tcPr>
          <w:p w:rsidR="00FF3527" w:rsidRPr="00116CEB" w:rsidRDefault="00FF3527" w:rsidP="00FF3527">
            <w:pPr>
              <w:rPr>
                <w:rFonts w:asciiTheme="minorHAnsi" w:hAnsiTheme="minorHAnsi" w:cstheme="minorHAnsi"/>
              </w:rPr>
            </w:pPr>
          </w:p>
        </w:tc>
        <w:tc>
          <w:tcPr>
            <w:tcW w:w="1934" w:type="dxa"/>
          </w:tcPr>
          <w:p w:rsidR="00FF3527" w:rsidRPr="00116CEB" w:rsidRDefault="00FF3527" w:rsidP="00FF3527">
            <w:pPr>
              <w:jc w:val="center"/>
              <w:rPr>
                <w:rFonts w:asciiTheme="minorHAnsi" w:hAnsiTheme="minorHAnsi" w:cstheme="minorHAnsi"/>
              </w:rPr>
            </w:pPr>
            <w:r w:rsidRPr="00116CEB">
              <w:rPr>
                <w:rFonts w:asciiTheme="minorHAnsi" w:hAnsiTheme="minorHAnsi" w:cstheme="minorHAnsi"/>
              </w:rPr>
              <w:t>&gt;35</w:t>
            </w:r>
          </w:p>
        </w:tc>
        <w:tc>
          <w:tcPr>
            <w:tcW w:w="2035" w:type="dxa"/>
          </w:tcPr>
          <w:p w:rsidR="00FF3527" w:rsidRPr="00116CEB" w:rsidRDefault="00FF3527" w:rsidP="00FF3527">
            <w:pPr>
              <w:jc w:val="center"/>
              <w:rPr>
                <w:rFonts w:asciiTheme="minorHAnsi" w:hAnsiTheme="minorHAnsi" w:cstheme="minorHAnsi"/>
              </w:rPr>
            </w:pPr>
            <w:r w:rsidRPr="00116CEB">
              <w:rPr>
                <w:rFonts w:asciiTheme="minorHAnsi" w:hAnsiTheme="minorHAnsi" w:cstheme="minorHAnsi"/>
              </w:rPr>
              <w:t>od 25 do 35</w:t>
            </w:r>
          </w:p>
        </w:tc>
        <w:tc>
          <w:tcPr>
            <w:tcW w:w="2977" w:type="dxa"/>
          </w:tcPr>
          <w:p w:rsidR="00FF3527" w:rsidRPr="00116CEB" w:rsidRDefault="00FF3527" w:rsidP="00FF3527">
            <w:pPr>
              <w:keepNext/>
              <w:jc w:val="center"/>
              <w:rPr>
                <w:rFonts w:asciiTheme="minorHAnsi" w:hAnsiTheme="minorHAnsi" w:cstheme="minorHAnsi"/>
              </w:rPr>
            </w:pPr>
            <w:r w:rsidRPr="00116CEB">
              <w:rPr>
                <w:rFonts w:asciiTheme="minorHAnsi" w:hAnsiTheme="minorHAnsi" w:cstheme="minorHAnsi"/>
              </w:rPr>
              <w:t>&lt; 25</w:t>
            </w:r>
          </w:p>
        </w:tc>
      </w:tr>
    </w:tbl>
    <w:p w:rsidR="00FF3527" w:rsidRPr="00116CEB" w:rsidRDefault="00FF3527" w:rsidP="00FF3527">
      <w:pPr>
        <w:rPr>
          <w:rFonts w:asciiTheme="minorHAnsi" w:hAnsiTheme="minorHAnsi" w:cstheme="minorHAnsi"/>
        </w:rPr>
      </w:pPr>
    </w:p>
    <w:p w:rsidR="00FF3527" w:rsidRPr="00116CEB" w:rsidRDefault="00FF3527" w:rsidP="00DC79FF">
      <w:pPr>
        <w:pStyle w:val="Nagwek3"/>
      </w:pPr>
      <w:bookmarkStart w:id="93" w:name="_Toc406295857"/>
      <w:bookmarkStart w:id="94" w:name="_Toc407161277"/>
      <w:bookmarkStart w:id="95" w:name="_Toc418994947"/>
      <w:bookmarkStart w:id="96" w:name="_Toc418996354"/>
      <w:bookmarkStart w:id="97" w:name="_Toc418996723"/>
      <w:bookmarkStart w:id="98" w:name="_Toc418997110"/>
      <w:bookmarkStart w:id="99" w:name="_Toc418998520"/>
      <w:bookmarkStart w:id="100" w:name="_Toc418998876"/>
      <w:bookmarkStart w:id="101" w:name="_Toc419000121"/>
      <w:r w:rsidRPr="00116CEB">
        <w:t>3. SPRZĘT</w:t>
      </w:r>
      <w:bookmarkEnd w:id="93"/>
      <w:bookmarkEnd w:id="94"/>
      <w:bookmarkEnd w:id="95"/>
      <w:bookmarkEnd w:id="96"/>
      <w:bookmarkEnd w:id="97"/>
      <w:bookmarkEnd w:id="98"/>
      <w:bookmarkEnd w:id="99"/>
      <w:bookmarkEnd w:id="100"/>
      <w:bookmarkEnd w:id="101"/>
    </w:p>
    <w:p w:rsidR="00FF3527" w:rsidRPr="00116CEB" w:rsidRDefault="00FF3527" w:rsidP="00FF3527">
      <w:pPr>
        <w:pStyle w:val="Nagwek4"/>
        <w:rPr>
          <w:rFonts w:asciiTheme="minorHAnsi" w:hAnsiTheme="minorHAnsi" w:cstheme="minorHAnsi"/>
          <w:color w:val="auto"/>
        </w:rPr>
      </w:pPr>
      <w:bookmarkStart w:id="102" w:name="_Toc406295858"/>
      <w:bookmarkStart w:id="103" w:name="_Toc407161278"/>
      <w:r w:rsidRPr="00116CEB">
        <w:rPr>
          <w:rFonts w:asciiTheme="minorHAnsi" w:hAnsiTheme="minorHAnsi" w:cstheme="minorHAnsi"/>
          <w:color w:val="auto"/>
        </w:rPr>
        <w:t>3.1. Ogólne wymagania dotyczące sprzętu</w:t>
      </w:r>
      <w:bookmarkEnd w:id="102"/>
      <w:bookmarkEnd w:id="103"/>
    </w:p>
    <w:p w:rsidR="00FF3527" w:rsidRPr="00116CEB" w:rsidRDefault="00FF3527" w:rsidP="00FF3527">
      <w:pPr>
        <w:rPr>
          <w:rFonts w:asciiTheme="minorHAnsi" w:hAnsiTheme="minorHAnsi" w:cstheme="minorHAnsi"/>
        </w:rPr>
      </w:pPr>
      <w:r w:rsidRPr="00116CEB">
        <w:rPr>
          <w:rFonts w:asciiTheme="minorHAnsi" w:hAnsiTheme="minorHAnsi" w:cstheme="minorHAnsi"/>
        </w:rPr>
        <w:t>Ogólne wymagania i ustalenia dotyczące sprzętu określono w STWiORB D-M-00.00.00 pkt 3.</w:t>
      </w:r>
    </w:p>
    <w:p w:rsidR="00FF3527" w:rsidRPr="00116CEB" w:rsidRDefault="00FF3527" w:rsidP="00FF3527">
      <w:pPr>
        <w:pStyle w:val="Nagwek4"/>
        <w:rPr>
          <w:rFonts w:asciiTheme="minorHAnsi" w:hAnsiTheme="minorHAnsi" w:cstheme="minorHAnsi"/>
          <w:color w:val="auto"/>
        </w:rPr>
      </w:pPr>
      <w:bookmarkStart w:id="104" w:name="_Toc406295859"/>
      <w:bookmarkStart w:id="105" w:name="_Toc407161279"/>
      <w:r w:rsidRPr="00116CEB">
        <w:rPr>
          <w:rFonts w:asciiTheme="minorHAnsi" w:hAnsiTheme="minorHAnsi" w:cstheme="minorHAnsi"/>
          <w:color w:val="auto"/>
        </w:rPr>
        <w:t>3.2. Dobór sprzętu zagęszczającego</w:t>
      </w:r>
      <w:bookmarkEnd w:id="104"/>
      <w:bookmarkEnd w:id="105"/>
    </w:p>
    <w:p w:rsidR="00FF3527" w:rsidRPr="00116CEB" w:rsidRDefault="00FF3527" w:rsidP="00FF3527">
      <w:pPr>
        <w:rPr>
          <w:rFonts w:asciiTheme="minorHAnsi" w:hAnsiTheme="minorHAnsi" w:cstheme="minorHAnsi"/>
        </w:rPr>
      </w:pPr>
      <w:r w:rsidRPr="00116CEB">
        <w:rPr>
          <w:rFonts w:asciiTheme="minorHAnsi" w:hAnsiTheme="minorHAnsi" w:cstheme="minorHAnsi"/>
        </w:rPr>
        <w:t>W tablicy 3 podano, dla różnych rodzajów gruntów, orientacyjne dane przy doborze sprzętu zagęszczającego. Sprzęt do zagęszczania powinien być zatwierdzony przez Inżyniera.</w:t>
      </w:r>
    </w:p>
    <w:p w:rsidR="00FF3527" w:rsidRPr="00116CEB" w:rsidRDefault="00FF3527" w:rsidP="00FF3527">
      <w:pPr>
        <w:rPr>
          <w:rFonts w:asciiTheme="minorHAnsi" w:hAnsiTheme="minorHAnsi" w:cstheme="minorHAnsi"/>
        </w:rPr>
      </w:pPr>
    </w:p>
    <w:p w:rsidR="00FF3527" w:rsidRPr="00116CEB" w:rsidRDefault="00FF3527" w:rsidP="00FF3527">
      <w:pPr>
        <w:rPr>
          <w:rFonts w:asciiTheme="minorHAnsi" w:hAnsiTheme="minorHAnsi" w:cstheme="minorHAnsi"/>
        </w:rPr>
      </w:pPr>
      <w:r w:rsidRPr="00116CEB">
        <w:rPr>
          <w:rFonts w:asciiTheme="minorHAnsi" w:hAnsiTheme="minorHAnsi" w:cstheme="minorHAnsi"/>
        </w:rPr>
        <w:t xml:space="preserve">Tablica 3. Orientacyjne dane przy doborze sprzętu zagęszczającego </w:t>
      </w:r>
    </w:p>
    <w:tbl>
      <w:tblPr>
        <w:tblW w:w="98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tblPr>
      <w:tblGrid>
        <w:gridCol w:w="2622"/>
        <w:gridCol w:w="993"/>
        <w:gridCol w:w="1133"/>
        <w:gridCol w:w="1134"/>
        <w:gridCol w:w="1134"/>
        <w:gridCol w:w="1134"/>
        <w:gridCol w:w="850"/>
        <w:gridCol w:w="851"/>
      </w:tblGrid>
      <w:tr w:rsidR="00FF3527" w:rsidRPr="00116CEB" w:rsidTr="00FF3527">
        <w:trPr>
          <w:cantSplit/>
          <w:trHeight w:val="283"/>
        </w:trPr>
        <w:tc>
          <w:tcPr>
            <w:tcW w:w="2622" w:type="dxa"/>
            <w:tcBorders>
              <w:bottom w:val="nil"/>
            </w:tcBorders>
          </w:tcPr>
          <w:p w:rsidR="00FF3527" w:rsidRPr="00116CEB" w:rsidRDefault="00FF3527" w:rsidP="00FF3527">
            <w:pPr>
              <w:pStyle w:val="StylIwony"/>
              <w:spacing w:before="0" w:after="0"/>
              <w:rPr>
                <w:rFonts w:asciiTheme="minorHAnsi" w:hAnsiTheme="minorHAnsi" w:cstheme="minorHAnsi"/>
                <w:sz w:val="20"/>
              </w:rPr>
            </w:pPr>
            <w:bookmarkStart w:id="106" w:name="_Toc406295860"/>
          </w:p>
          <w:p w:rsidR="00FF3527" w:rsidRPr="00116CEB" w:rsidRDefault="00FF3527" w:rsidP="00FF3527">
            <w:pPr>
              <w:pStyle w:val="StylIwony"/>
              <w:spacing w:before="0" w:after="0"/>
              <w:rPr>
                <w:rFonts w:asciiTheme="minorHAnsi" w:hAnsiTheme="minorHAnsi" w:cstheme="minorHAnsi"/>
                <w:sz w:val="20"/>
              </w:rPr>
            </w:pPr>
          </w:p>
        </w:tc>
        <w:tc>
          <w:tcPr>
            <w:tcW w:w="6378" w:type="dxa"/>
            <w:gridSpan w:val="6"/>
            <w:tcBorders>
              <w:bottom w:val="single" w:sz="6" w:space="0" w:color="auto"/>
              <w:right w:val="single" w:sz="6" w:space="0" w:color="auto"/>
            </w:tcBorders>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Rodzaje gruntu</w:t>
            </w:r>
          </w:p>
        </w:tc>
        <w:tc>
          <w:tcPr>
            <w:tcW w:w="851" w:type="dxa"/>
            <w:tcBorders>
              <w:top w:val="single" w:sz="6" w:space="0" w:color="auto"/>
              <w:left w:val="single" w:sz="6" w:space="0" w:color="auto"/>
              <w:bottom w:val="nil"/>
              <w:right w:val="single" w:sz="6" w:space="0" w:color="auto"/>
            </w:tcBorders>
          </w:tcPr>
          <w:p w:rsidR="00FF3527" w:rsidRPr="00116CEB" w:rsidRDefault="00FF3527" w:rsidP="00FF3527">
            <w:pPr>
              <w:pStyle w:val="StylIwony"/>
              <w:spacing w:before="0" w:after="0"/>
              <w:rPr>
                <w:rFonts w:asciiTheme="minorHAnsi" w:hAnsiTheme="minorHAnsi" w:cstheme="minorHAnsi"/>
                <w:sz w:val="20"/>
              </w:rPr>
            </w:pPr>
          </w:p>
        </w:tc>
      </w:tr>
      <w:tr w:rsidR="00FF3527" w:rsidRPr="00116CEB" w:rsidTr="00FF3527">
        <w:trPr>
          <w:cantSplit/>
          <w:trHeight w:val="180"/>
        </w:trPr>
        <w:tc>
          <w:tcPr>
            <w:tcW w:w="2622" w:type="dxa"/>
            <w:tcBorders>
              <w:top w:val="nil"/>
              <w:bottom w:val="nil"/>
            </w:tcBorders>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Rodzaje</w:t>
            </w:r>
          </w:p>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urządzeń</w:t>
            </w:r>
          </w:p>
        </w:tc>
        <w:tc>
          <w:tcPr>
            <w:tcW w:w="2126" w:type="dxa"/>
            <w:gridSpan w:val="2"/>
            <w:tcBorders>
              <w:top w:val="single" w:sz="6" w:space="0" w:color="auto"/>
              <w:bottom w:val="nil"/>
            </w:tcBorders>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niespoiste: piaski, żwiry, pospółki</w:t>
            </w:r>
          </w:p>
        </w:tc>
        <w:tc>
          <w:tcPr>
            <w:tcW w:w="2268" w:type="dxa"/>
            <w:gridSpan w:val="2"/>
            <w:tcBorders>
              <w:top w:val="single" w:sz="6" w:space="0" w:color="auto"/>
            </w:tcBorders>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spoiste: pyły gliny, iły</w:t>
            </w:r>
          </w:p>
        </w:tc>
        <w:tc>
          <w:tcPr>
            <w:tcW w:w="1984" w:type="dxa"/>
            <w:gridSpan w:val="2"/>
            <w:tcBorders>
              <w:top w:val="single" w:sz="6" w:space="0" w:color="auto"/>
              <w:bottom w:val="single" w:sz="6" w:space="0" w:color="auto"/>
              <w:right w:val="nil"/>
            </w:tcBorders>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 xml:space="preserve">gruboziarniste </w:t>
            </w:r>
          </w:p>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i kamieniste</w:t>
            </w:r>
          </w:p>
        </w:tc>
        <w:tc>
          <w:tcPr>
            <w:tcW w:w="851" w:type="dxa"/>
            <w:tcBorders>
              <w:top w:val="nil"/>
              <w:left w:val="single" w:sz="6" w:space="0" w:color="auto"/>
              <w:bottom w:val="nil"/>
              <w:right w:val="single" w:sz="6" w:space="0" w:color="auto"/>
            </w:tcBorders>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Uwagi o przydat-</w:t>
            </w:r>
          </w:p>
        </w:tc>
      </w:tr>
      <w:tr w:rsidR="00FF3527" w:rsidRPr="00116CEB" w:rsidTr="00FF3527">
        <w:trPr>
          <w:cantSplit/>
        </w:trPr>
        <w:tc>
          <w:tcPr>
            <w:tcW w:w="2622" w:type="dxa"/>
            <w:tcBorders>
              <w:top w:val="nil"/>
            </w:tcBorders>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zagęszczających</w:t>
            </w:r>
          </w:p>
        </w:tc>
        <w:tc>
          <w:tcPr>
            <w:tcW w:w="993" w:type="dxa"/>
            <w:tcBorders>
              <w:top w:val="single" w:sz="6" w:space="0" w:color="auto"/>
            </w:tcBorders>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grubość warstwy</w:t>
            </w:r>
          </w:p>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 m ]</w:t>
            </w:r>
          </w:p>
        </w:tc>
        <w:tc>
          <w:tcPr>
            <w:tcW w:w="1133" w:type="dxa"/>
            <w:tcBorders>
              <w:top w:val="single" w:sz="6" w:space="0" w:color="auto"/>
            </w:tcBorders>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liczba przejść</w:t>
            </w:r>
          </w:p>
          <w:p w:rsidR="00FF3527" w:rsidRPr="00116CEB" w:rsidRDefault="00FF3527" w:rsidP="00FF3527">
            <w:pPr>
              <w:pStyle w:val="StylIwony"/>
              <w:spacing w:before="0" w:after="0"/>
              <w:rPr>
                <w:rFonts w:asciiTheme="minorHAnsi" w:hAnsiTheme="minorHAnsi" w:cstheme="minorHAnsi"/>
                <w:sz w:val="20"/>
                <w:vertAlign w:val="superscript"/>
              </w:rPr>
            </w:pPr>
            <w:r w:rsidRPr="00116CEB">
              <w:rPr>
                <w:rFonts w:asciiTheme="minorHAnsi" w:hAnsiTheme="minorHAnsi" w:cstheme="minorHAnsi"/>
                <w:sz w:val="20"/>
              </w:rPr>
              <w:t>n ***</w:t>
            </w:r>
          </w:p>
        </w:tc>
        <w:tc>
          <w:tcPr>
            <w:tcW w:w="1134"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grubość warstwy</w:t>
            </w:r>
          </w:p>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 m ]</w:t>
            </w:r>
          </w:p>
        </w:tc>
        <w:tc>
          <w:tcPr>
            <w:tcW w:w="1134"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liczba przejść</w:t>
            </w:r>
          </w:p>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n ***</w:t>
            </w:r>
          </w:p>
        </w:tc>
        <w:tc>
          <w:tcPr>
            <w:tcW w:w="1134"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grubość warstwy</w:t>
            </w:r>
          </w:p>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 m ]</w:t>
            </w:r>
          </w:p>
        </w:tc>
        <w:tc>
          <w:tcPr>
            <w:tcW w:w="850" w:type="dxa"/>
            <w:tcBorders>
              <w:right w:val="nil"/>
            </w:tcBorders>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liczba przejść</w:t>
            </w:r>
          </w:p>
          <w:p w:rsidR="00FF3527" w:rsidRPr="00116CEB" w:rsidRDefault="00FF3527" w:rsidP="00FF3527">
            <w:pPr>
              <w:pStyle w:val="StylIwony"/>
              <w:spacing w:before="0" w:after="0"/>
              <w:rPr>
                <w:rFonts w:asciiTheme="minorHAnsi" w:hAnsiTheme="minorHAnsi" w:cstheme="minorHAnsi"/>
                <w:sz w:val="20"/>
                <w:vertAlign w:val="superscript"/>
              </w:rPr>
            </w:pPr>
            <w:r w:rsidRPr="00116CEB">
              <w:rPr>
                <w:rFonts w:asciiTheme="minorHAnsi" w:hAnsiTheme="minorHAnsi" w:cstheme="minorHAnsi"/>
                <w:sz w:val="20"/>
              </w:rPr>
              <w:t>n ***</w:t>
            </w:r>
          </w:p>
        </w:tc>
        <w:tc>
          <w:tcPr>
            <w:tcW w:w="851" w:type="dxa"/>
            <w:tcBorders>
              <w:top w:val="nil"/>
              <w:left w:val="single" w:sz="6" w:space="0" w:color="auto"/>
              <w:bottom w:val="single" w:sz="6" w:space="0" w:color="auto"/>
              <w:right w:val="single" w:sz="6" w:space="0" w:color="auto"/>
            </w:tcBorders>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ności maszyn</w:t>
            </w:r>
          </w:p>
        </w:tc>
      </w:tr>
      <w:tr w:rsidR="00FF3527" w:rsidRPr="00116CEB" w:rsidTr="00FF3527">
        <w:tc>
          <w:tcPr>
            <w:tcW w:w="2622"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 xml:space="preserve">Walce statyczne </w:t>
            </w:r>
          </w:p>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 xml:space="preserve"> gładkie *</w:t>
            </w:r>
          </w:p>
        </w:tc>
        <w:tc>
          <w:tcPr>
            <w:tcW w:w="993"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0,1 do 0,2</w:t>
            </w:r>
          </w:p>
        </w:tc>
        <w:tc>
          <w:tcPr>
            <w:tcW w:w="1133"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4 do 8</w:t>
            </w:r>
          </w:p>
        </w:tc>
        <w:tc>
          <w:tcPr>
            <w:tcW w:w="1134"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0,1 do 0,2</w:t>
            </w:r>
          </w:p>
        </w:tc>
        <w:tc>
          <w:tcPr>
            <w:tcW w:w="1134"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4 do 8</w:t>
            </w:r>
          </w:p>
        </w:tc>
        <w:tc>
          <w:tcPr>
            <w:tcW w:w="1134"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0,2 do 0,3</w:t>
            </w:r>
          </w:p>
        </w:tc>
        <w:tc>
          <w:tcPr>
            <w:tcW w:w="850" w:type="dxa"/>
            <w:tcBorders>
              <w:right w:val="single" w:sz="6" w:space="0" w:color="auto"/>
            </w:tcBorders>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4 do 8</w:t>
            </w:r>
          </w:p>
        </w:tc>
        <w:tc>
          <w:tcPr>
            <w:tcW w:w="851" w:type="dxa"/>
            <w:tcBorders>
              <w:top w:val="nil"/>
              <w:left w:val="single" w:sz="6" w:space="0" w:color="auto"/>
              <w:right w:val="single" w:sz="6" w:space="0" w:color="auto"/>
            </w:tcBorders>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1)</w:t>
            </w:r>
          </w:p>
        </w:tc>
      </w:tr>
      <w:tr w:rsidR="00FF3527" w:rsidRPr="00116CEB" w:rsidTr="00FF3527">
        <w:tc>
          <w:tcPr>
            <w:tcW w:w="2622" w:type="dxa"/>
          </w:tcPr>
          <w:p w:rsidR="00FF3527" w:rsidRPr="00116CEB" w:rsidRDefault="00FF3527" w:rsidP="00FF3527">
            <w:pPr>
              <w:pStyle w:val="StylIwony"/>
              <w:spacing w:before="0" w:after="0"/>
              <w:rPr>
                <w:rFonts w:asciiTheme="minorHAnsi" w:hAnsiTheme="minorHAnsi" w:cstheme="minorHAnsi"/>
                <w:sz w:val="20"/>
                <w:vertAlign w:val="superscript"/>
              </w:rPr>
            </w:pPr>
            <w:r w:rsidRPr="00116CEB">
              <w:rPr>
                <w:rFonts w:asciiTheme="minorHAnsi" w:hAnsiTheme="minorHAnsi" w:cstheme="minorHAnsi"/>
                <w:sz w:val="20"/>
              </w:rPr>
              <w:t xml:space="preserve">Walce statyczne okołkowane </w:t>
            </w:r>
            <w:r w:rsidRPr="00116CEB">
              <w:rPr>
                <w:rFonts w:asciiTheme="minorHAnsi" w:hAnsiTheme="minorHAnsi" w:cstheme="minorHAnsi"/>
                <w:sz w:val="20"/>
              </w:rPr>
              <w:lastRenderedPageBreak/>
              <w:t>*</w:t>
            </w:r>
          </w:p>
        </w:tc>
        <w:tc>
          <w:tcPr>
            <w:tcW w:w="993"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lastRenderedPageBreak/>
              <w:t>-</w:t>
            </w:r>
          </w:p>
        </w:tc>
        <w:tc>
          <w:tcPr>
            <w:tcW w:w="1133"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w:t>
            </w:r>
          </w:p>
        </w:tc>
        <w:tc>
          <w:tcPr>
            <w:tcW w:w="1134"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0,2 do 0,3</w:t>
            </w:r>
          </w:p>
        </w:tc>
        <w:tc>
          <w:tcPr>
            <w:tcW w:w="1134"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8 do 12</w:t>
            </w:r>
          </w:p>
        </w:tc>
        <w:tc>
          <w:tcPr>
            <w:tcW w:w="1134"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0,2 do 0,3</w:t>
            </w:r>
          </w:p>
        </w:tc>
        <w:tc>
          <w:tcPr>
            <w:tcW w:w="850"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8 do 12</w:t>
            </w:r>
          </w:p>
        </w:tc>
        <w:tc>
          <w:tcPr>
            <w:tcW w:w="851" w:type="dxa"/>
            <w:tcBorders>
              <w:right w:val="single" w:sz="6" w:space="0" w:color="auto"/>
            </w:tcBorders>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2)</w:t>
            </w:r>
          </w:p>
        </w:tc>
      </w:tr>
      <w:tr w:rsidR="00FF3527" w:rsidRPr="00116CEB" w:rsidTr="00FF3527">
        <w:tc>
          <w:tcPr>
            <w:tcW w:w="2622"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lastRenderedPageBreak/>
              <w:t>Walce statyczne ogumione *</w:t>
            </w:r>
          </w:p>
        </w:tc>
        <w:tc>
          <w:tcPr>
            <w:tcW w:w="993"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0,2 do 0,5</w:t>
            </w:r>
          </w:p>
        </w:tc>
        <w:tc>
          <w:tcPr>
            <w:tcW w:w="1133"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6 do 8</w:t>
            </w:r>
          </w:p>
        </w:tc>
        <w:tc>
          <w:tcPr>
            <w:tcW w:w="1134"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0,2 do 0,4</w:t>
            </w:r>
          </w:p>
        </w:tc>
        <w:tc>
          <w:tcPr>
            <w:tcW w:w="1134"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6 do 10</w:t>
            </w:r>
          </w:p>
        </w:tc>
        <w:tc>
          <w:tcPr>
            <w:tcW w:w="1134"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w:t>
            </w:r>
          </w:p>
        </w:tc>
        <w:tc>
          <w:tcPr>
            <w:tcW w:w="850"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w:t>
            </w:r>
          </w:p>
        </w:tc>
        <w:tc>
          <w:tcPr>
            <w:tcW w:w="851"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3)</w:t>
            </w:r>
          </w:p>
        </w:tc>
      </w:tr>
      <w:tr w:rsidR="00FF3527" w:rsidRPr="00116CEB" w:rsidTr="00FF3527">
        <w:tc>
          <w:tcPr>
            <w:tcW w:w="2622"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 xml:space="preserve">Walce wibracyjne gładkie ** </w:t>
            </w:r>
          </w:p>
        </w:tc>
        <w:tc>
          <w:tcPr>
            <w:tcW w:w="993"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0,4 do 0,7</w:t>
            </w:r>
          </w:p>
        </w:tc>
        <w:tc>
          <w:tcPr>
            <w:tcW w:w="1133"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4 do 8</w:t>
            </w:r>
          </w:p>
        </w:tc>
        <w:tc>
          <w:tcPr>
            <w:tcW w:w="1134"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0,2 do 0,4</w:t>
            </w:r>
          </w:p>
        </w:tc>
        <w:tc>
          <w:tcPr>
            <w:tcW w:w="1134"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3 do 4</w:t>
            </w:r>
          </w:p>
        </w:tc>
        <w:tc>
          <w:tcPr>
            <w:tcW w:w="1134"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0,3 do 0,6</w:t>
            </w:r>
          </w:p>
        </w:tc>
        <w:tc>
          <w:tcPr>
            <w:tcW w:w="850"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3 do 5</w:t>
            </w:r>
          </w:p>
        </w:tc>
        <w:tc>
          <w:tcPr>
            <w:tcW w:w="851"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4)</w:t>
            </w:r>
          </w:p>
        </w:tc>
      </w:tr>
      <w:tr w:rsidR="00FF3527" w:rsidRPr="00116CEB" w:rsidTr="00FF3527">
        <w:tc>
          <w:tcPr>
            <w:tcW w:w="2622"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Walce wibracyjne okołkowane **</w:t>
            </w:r>
          </w:p>
        </w:tc>
        <w:tc>
          <w:tcPr>
            <w:tcW w:w="993"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0,3 do 0,6</w:t>
            </w:r>
          </w:p>
        </w:tc>
        <w:tc>
          <w:tcPr>
            <w:tcW w:w="1133"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3 do 6</w:t>
            </w:r>
          </w:p>
        </w:tc>
        <w:tc>
          <w:tcPr>
            <w:tcW w:w="1134"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0,2 do 0,4</w:t>
            </w:r>
          </w:p>
        </w:tc>
        <w:tc>
          <w:tcPr>
            <w:tcW w:w="1134"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6 do 10</w:t>
            </w:r>
          </w:p>
        </w:tc>
        <w:tc>
          <w:tcPr>
            <w:tcW w:w="1134"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0,2 do 0,4</w:t>
            </w:r>
          </w:p>
        </w:tc>
        <w:tc>
          <w:tcPr>
            <w:tcW w:w="850"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6 do 10</w:t>
            </w:r>
          </w:p>
        </w:tc>
        <w:tc>
          <w:tcPr>
            <w:tcW w:w="851"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5)</w:t>
            </w:r>
          </w:p>
        </w:tc>
      </w:tr>
      <w:tr w:rsidR="00FF3527" w:rsidRPr="00116CEB" w:rsidTr="00FF3527">
        <w:tc>
          <w:tcPr>
            <w:tcW w:w="2622"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 xml:space="preserve">Zagęszczarki </w:t>
            </w:r>
          </w:p>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wibracyjne **</w:t>
            </w:r>
          </w:p>
        </w:tc>
        <w:tc>
          <w:tcPr>
            <w:tcW w:w="993"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0,3 do 0,5</w:t>
            </w:r>
          </w:p>
        </w:tc>
        <w:tc>
          <w:tcPr>
            <w:tcW w:w="1133"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4 do 8</w:t>
            </w:r>
          </w:p>
        </w:tc>
        <w:tc>
          <w:tcPr>
            <w:tcW w:w="1134"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w:t>
            </w:r>
          </w:p>
        </w:tc>
        <w:tc>
          <w:tcPr>
            <w:tcW w:w="1134"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w:t>
            </w:r>
          </w:p>
        </w:tc>
        <w:tc>
          <w:tcPr>
            <w:tcW w:w="1134"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0,2 do 0,5</w:t>
            </w:r>
          </w:p>
        </w:tc>
        <w:tc>
          <w:tcPr>
            <w:tcW w:w="850"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4 do 8</w:t>
            </w:r>
          </w:p>
        </w:tc>
        <w:tc>
          <w:tcPr>
            <w:tcW w:w="851"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6)</w:t>
            </w:r>
          </w:p>
        </w:tc>
      </w:tr>
      <w:tr w:rsidR="00FF3527" w:rsidRPr="00116CEB" w:rsidTr="00FF3527">
        <w:tc>
          <w:tcPr>
            <w:tcW w:w="2622"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Ubijaki szybkouderzające</w:t>
            </w:r>
          </w:p>
        </w:tc>
        <w:tc>
          <w:tcPr>
            <w:tcW w:w="993"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0,2 do 0,4</w:t>
            </w:r>
          </w:p>
        </w:tc>
        <w:tc>
          <w:tcPr>
            <w:tcW w:w="1133"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2 do4</w:t>
            </w:r>
          </w:p>
        </w:tc>
        <w:tc>
          <w:tcPr>
            <w:tcW w:w="1134"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0,1 do 0,3</w:t>
            </w:r>
          </w:p>
        </w:tc>
        <w:tc>
          <w:tcPr>
            <w:tcW w:w="1134"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3 do 5</w:t>
            </w:r>
          </w:p>
        </w:tc>
        <w:tc>
          <w:tcPr>
            <w:tcW w:w="1134"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0,2 do 0,4</w:t>
            </w:r>
          </w:p>
        </w:tc>
        <w:tc>
          <w:tcPr>
            <w:tcW w:w="850"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3 do 4</w:t>
            </w:r>
          </w:p>
        </w:tc>
        <w:tc>
          <w:tcPr>
            <w:tcW w:w="851"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6)</w:t>
            </w:r>
          </w:p>
        </w:tc>
      </w:tr>
      <w:tr w:rsidR="00FF3527" w:rsidRPr="00116CEB" w:rsidTr="00FF3527">
        <w:tc>
          <w:tcPr>
            <w:tcW w:w="2622"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Ubijaki o masie od 1 do 10 Mg zrzucane z wysokości od 5 do 10 m</w:t>
            </w:r>
          </w:p>
        </w:tc>
        <w:tc>
          <w:tcPr>
            <w:tcW w:w="993" w:type="dxa"/>
          </w:tcPr>
          <w:p w:rsidR="00FF3527" w:rsidRPr="00116CEB" w:rsidRDefault="00FF3527" w:rsidP="00FF3527">
            <w:pPr>
              <w:pStyle w:val="StylIwony"/>
              <w:spacing w:before="0" w:after="0"/>
              <w:rPr>
                <w:rFonts w:asciiTheme="minorHAnsi" w:hAnsiTheme="minorHAnsi" w:cstheme="minorHAnsi"/>
                <w:sz w:val="20"/>
              </w:rPr>
            </w:pPr>
          </w:p>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2,0 do 8,0</w:t>
            </w:r>
          </w:p>
        </w:tc>
        <w:tc>
          <w:tcPr>
            <w:tcW w:w="1133"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4 do 10 uderzeń w punkt</w:t>
            </w:r>
          </w:p>
        </w:tc>
        <w:tc>
          <w:tcPr>
            <w:tcW w:w="1134" w:type="dxa"/>
          </w:tcPr>
          <w:p w:rsidR="00FF3527" w:rsidRPr="00116CEB" w:rsidRDefault="00FF3527" w:rsidP="00FF3527">
            <w:pPr>
              <w:pStyle w:val="StylIwony"/>
              <w:spacing w:before="0" w:after="0"/>
              <w:rPr>
                <w:rFonts w:asciiTheme="minorHAnsi" w:hAnsiTheme="minorHAnsi" w:cstheme="minorHAnsi"/>
                <w:sz w:val="20"/>
              </w:rPr>
            </w:pPr>
          </w:p>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1,0 do 4,0</w:t>
            </w:r>
          </w:p>
        </w:tc>
        <w:tc>
          <w:tcPr>
            <w:tcW w:w="1134"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3 do 6 ud</w:t>
            </w:r>
            <w:r w:rsidRPr="00116CEB">
              <w:rPr>
                <w:rFonts w:asciiTheme="minorHAnsi" w:hAnsiTheme="minorHAnsi" w:cstheme="minorHAnsi"/>
                <w:sz w:val="20"/>
              </w:rPr>
              <w:t>e</w:t>
            </w:r>
            <w:r w:rsidRPr="00116CEB">
              <w:rPr>
                <w:rFonts w:asciiTheme="minorHAnsi" w:hAnsiTheme="minorHAnsi" w:cstheme="minorHAnsi"/>
                <w:sz w:val="20"/>
              </w:rPr>
              <w:t>rzeń w punkt</w:t>
            </w:r>
          </w:p>
        </w:tc>
        <w:tc>
          <w:tcPr>
            <w:tcW w:w="1134" w:type="dxa"/>
          </w:tcPr>
          <w:p w:rsidR="00FF3527" w:rsidRPr="00116CEB" w:rsidRDefault="00FF3527" w:rsidP="00FF3527">
            <w:pPr>
              <w:pStyle w:val="StylIwony"/>
              <w:spacing w:before="0" w:after="0"/>
              <w:rPr>
                <w:rFonts w:asciiTheme="minorHAnsi" w:hAnsiTheme="minorHAnsi" w:cstheme="minorHAnsi"/>
                <w:sz w:val="20"/>
              </w:rPr>
            </w:pPr>
          </w:p>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1,0 do 5,0</w:t>
            </w:r>
          </w:p>
        </w:tc>
        <w:tc>
          <w:tcPr>
            <w:tcW w:w="850" w:type="dxa"/>
          </w:tcPr>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3 do 6 uderzeń w punkt</w:t>
            </w:r>
          </w:p>
        </w:tc>
        <w:tc>
          <w:tcPr>
            <w:tcW w:w="851" w:type="dxa"/>
          </w:tcPr>
          <w:p w:rsidR="00FF3527" w:rsidRPr="00116CEB" w:rsidRDefault="00FF3527" w:rsidP="00FF3527">
            <w:pPr>
              <w:pStyle w:val="StylIwony"/>
              <w:spacing w:before="0" w:after="0"/>
              <w:rPr>
                <w:rFonts w:asciiTheme="minorHAnsi" w:hAnsiTheme="minorHAnsi" w:cstheme="minorHAnsi"/>
                <w:sz w:val="20"/>
              </w:rPr>
            </w:pPr>
          </w:p>
        </w:tc>
      </w:tr>
    </w:tbl>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 Walce statyczne są mało przydatne w gruntach kamienistych.</w:t>
      </w:r>
    </w:p>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 xml:space="preserve">**) Wibracyjnie należy zagęszczać warstwy grubości </w:t>
      </w:r>
      <w:r w:rsidRPr="00116CEB">
        <w:rPr>
          <w:rFonts w:asciiTheme="minorHAnsi" w:hAnsiTheme="minorHAnsi" w:cstheme="minorHAnsi"/>
          <w:sz w:val="20"/>
        </w:rPr>
        <w:sym w:font="Symbol" w:char="F0B3"/>
      </w:r>
      <w:r w:rsidRPr="00116CEB">
        <w:rPr>
          <w:rFonts w:asciiTheme="minorHAnsi" w:hAnsiTheme="minorHAnsi" w:cstheme="minorHAnsi"/>
          <w:sz w:val="20"/>
        </w:rPr>
        <w:t xml:space="preserve"> 15 cm, cieńsze warstwy należy zagęszczać statycznie.</w:t>
      </w:r>
    </w:p>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 Wartości orientacyjne, właściwe należy ustalić na odcinku doświadczalnym.</w:t>
      </w:r>
    </w:p>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Uwagi: 1) Do zagęszczania górnych warstw podłoża. Zalecane do codziennego wygładzania (przywałowania) gruntów spoistych w miejscu pobrania i w nasypie.</w:t>
      </w:r>
    </w:p>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2) Nie nadają się do gruntów nawodnionych.</w:t>
      </w:r>
    </w:p>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3) Mało przydatne w gruntach spoistych.</w:t>
      </w:r>
    </w:p>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4) Do gruntów spoistych przydatne są walce średnie i ciężkie, do gruntów kamienistych -  walce bardzo ciężkie.</w:t>
      </w:r>
    </w:p>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5) Zalecane do piasków pylastych i gliniastych, pospółek gliniastych i glin piaszczystych.</w:t>
      </w:r>
    </w:p>
    <w:p w:rsidR="00FF3527" w:rsidRPr="00116CEB" w:rsidRDefault="00FF3527" w:rsidP="00FF3527">
      <w:pPr>
        <w:pStyle w:val="StylIwony"/>
        <w:spacing w:before="0" w:after="0"/>
        <w:rPr>
          <w:rFonts w:asciiTheme="minorHAnsi" w:hAnsiTheme="minorHAnsi" w:cstheme="minorHAnsi"/>
          <w:sz w:val="20"/>
        </w:rPr>
      </w:pPr>
      <w:r w:rsidRPr="00116CEB">
        <w:rPr>
          <w:rFonts w:asciiTheme="minorHAnsi" w:hAnsiTheme="minorHAnsi" w:cstheme="minorHAnsi"/>
          <w:sz w:val="20"/>
        </w:rPr>
        <w:t>6) Zalecane do zasypek wąskich przekopów</w:t>
      </w:r>
    </w:p>
    <w:p w:rsidR="00FF3527" w:rsidRPr="00116CEB" w:rsidRDefault="00FF3527" w:rsidP="00DC79FF">
      <w:pPr>
        <w:pStyle w:val="Nagwek3"/>
      </w:pPr>
      <w:bookmarkStart w:id="107" w:name="_Toc407161280"/>
      <w:bookmarkStart w:id="108" w:name="_Toc418994948"/>
      <w:bookmarkStart w:id="109" w:name="_Toc418996355"/>
      <w:bookmarkStart w:id="110" w:name="_Toc418996724"/>
      <w:bookmarkStart w:id="111" w:name="_Toc418997111"/>
      <w:bookmarkStart w:id="112" w:name="_Toc418998521"/>
      <w:bookmarkStart w:id="113" w:name="_Toc418998877"/>
      <w:bookmarkStart w:id="114" w:name="_Toc419000122"/>
      <w:r w:rsidRPr="00116CEB">
        <w:t>4. TRANSPORT</w:t>
      </w:r>
      <w:bookmarkEnd w:id="106"/>
      <w:bookmarkEnd w:id="107"/>
      <w:bookmarkEnd w:id="108"/>
      <w:bookmarkEnd w:id="109"/>
      <w:bookmarkEnd w:id="110"/>
      <w:bookmarkEnd w:id="111"/>
      <w:bookmarkEnd w:id="112"/>
      <w:bookmarkEnd w:id="113"/>
      <w:bookmarkEnd w:id="114"/>
    </w:p>
    <w:p w:rsidR="00FF3527" w:rsidRPr="00116CEB" w:rsidRDefault="00FF3527" w:rsidP="00FF3527">
      <w:pPr>
        <w:rPr>
          <w:rFonts w:asciiTheme="minorHAnsi" w:hAnsiTheme="minorHAnsi" w:cstheme="minorHAnsi"/>
        </w:rPr>
      </w:pPr>
      <w:r w:rsidRPr="00116CEB">
        <w:rPr>
          <w:rFonts w:asciiTheme="minorHAnsi" w:hAnsiTheme="minorHAnsi" w:cstheme="minorHAnsi"/>
        </w:rPr>
        <w:t>Ogólne wymagania dotyczące transportu podano w STWiORB D-M-00.00.00 pkt 4.</w:t>
      </w:r>
    </w:p>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rPr>
        <w:t>Wybór środków transportowych oraz metod transportu powinien być dostosowany do rodzaju gruntu (materi</w:t>
      </w:r>
      <w:r w:rsidRPr="00116CEB">
        <w:rPr>
          <w:rFonts w:asciiTheme="minorHAnsi" w:hAnsiTheme="minorHAnsi" w:cstheme="minorHAnsi"/>
        </w:rPr>
        <w:t>a</w:t>
      </w:r>
      <w:r w:rsidRPr="00116CEB">
        <w:rPr>
          <w:rFonts w:asciiTheme="minorHAnsi" w:hAnsiTheme="minorHAnsi" w:cstheme="minorHAnsi"/>
        </w:rPr>
        <w:t>łu), jego objętości, sposobu odspajania i załadunku oraz do odległości transportu. Wydajność środków tran</w:t>
      </w:r>
      <w:r w:rsidRPr="00116CEB">
        <w:rPr>
          <w:rFonts w:asciiTheme="minorHAnsi" w:hAnsiTheme="minorHAnsi" w:cstheme="minorHAnsi"/>
        </w:rPr>
        <w:t>s</w:t>
      </w:r>
      <w:r w:rsidRPr="00116CEB">
        <w:rPr>
          <w:rFonts w:asciiTheme="minorHAnsi" w:hAnsiTheme="minorHAnsi" w:cstheme="minorHAnsi"/>
        </w:rPr>
        <w:t>portowych powinna być ponadto dostosowana do wydajności sprzętu stosowanego do urabiania i wbudowania gruntu (materiału).</w:t>
      </w:r>
    </w:p>
    <w:p w:rsidR="00FF3527" w:rsidRPr="00116CEB" w:rsidRDefault="00FF3527" w:rsidP="00FF3527">
      <w:pPr>
        <w:rPr>
          <w:rFonts w:asciiTheme="minorHAnsi" w:hAnsiTheme="minorHAnsi" w:cstheme="minorHAnsi"/>
        </w:rPr>
      </w:pPr>
      <w:r w:rsidRPr="00116CEB">
        <w:rPr>
          <w:rFonts w:asciiTheme="minorHAnsi" w:hAnsiTheme="minorHAnsi" w:cstheme="minorHAnsi"/>
        </w:rPr>
        <w:t>Zwiększenie odległości transportu ponad wartości zatwierdzone nie może być podstawą roszczeń Wykonawcy, dotyczących dodatkowej zapłaty za transport, o ile zwiększone odległości nie zostały wcześniej zaakceptowane na piśmie przez Inżyniera.</w:t>
      </w:r>
    </w:p>
    <w:p w:rsidR="00FF3527" w:rsidRPr="00116CEB" w:rsidRDefault="00FF3527" w:rsidP="00DC79FF">
      <w:pPr>
        <w:pStyle w:val="Nagwek3"/>
      </w:pPr>
      <w:bookmarkStart w:id="115" w:name="_Toc406295861"/>
      <w:bookmarkStart w:id="116" w:name="_Toc407161281"/>
      <w:bookmarkStart w:id="117" w:name="_Toc418994949"/>
      <w:bookmarkStart w:id="118" w:name="_Toc418996356"/>
      <w:bookmarkStart w:id="119" w:name="_Toc418996725"/>
      <w:bookmarkStart w:id="120" w:name="_Toc418997112"/>
      <w:bookmarkStart w:id="121" w:name="_Toc418998522"/>
      <w:bookmarkStart w:id="122" w:name="_Toc418998878"/>
      <w:bookmarkStart w:id="123" w:name="_Toc419000123"/>
      <w:r w:rsidRPr="00116CEB">
        <w:t>5. WYKONANIE ROBÓT</w:t>
      </w:r>
      <w:bookmarkEnd w:id="115"/>
      <w:bookmarkEnd w:id="116"/>
      <w:bookmarkEnd w:id="117"/>
      <w:bookmarkEnd w:id="118"/>
      <w:bookmarkEnd w:id="119"/>
      <w:bookmarkEnd w:id="120"/>
      <w:bookmarkEnd w:id="121"/>
      <w:bookmarkEnd w:id="122"/>
      <w:bookmarkEnd w:id="123"/>
    </w:p>
    <w:p w:rsidR="00FF3527" w:rsidRPr="00116CEB" w:rsidRDefault="00FF3527" w:rsidP="00FF3527">
      <w:pPr>
        <w:pStyle w:val="Nagwek4"/>
        <w:rPr>
          <w:rFonts w:asciiTheme="minorHAnsi" w:hAnsiTheme="minorHAnsi" w:cstheme="minorHAnsi"/>
          <w:color w:val="auto"/>
        </w:rPr>
      </w:pPr>
      <w:bookmarkStart w:id="124" w:name="_Toc406295862"/>
      <w:bookmarkStart w:id="125" w:name="_Toc407161282"/>
      <w:r w:rsidRPr="00116CEB">
        <w:rPr>
          <w:rFonts w:asciiTheme="minorHAnsi" w:hAnsiTheme="minorHAnsi" w:cstheme="minorHAnsi"/>
          <w:color w:val="auto"/>
        </w:rPr>
        <w:t>5.1. Ogólne zasady wykonania robót</w:t>
      </w:r>
      <w:bookmarkEnd w:id="124"/>
      <w:bookmarkEnd w:id="125"/>
    </w:p>
    <w:p w:rsidR="00FF3527" w:rsidRPr="00116CEB" w:rsidRDefault="00FF3527" w:rsidP="00FF3527">
      <w:pPr>
        <w:rPr>
          <w:rFonts w:asciiTheme="minorHAnsi" w:hAnsiTheme="minorHAnsi" w:cstheme="minorHAnsi"/>
        </w:rPr>
      </w:pPr>
      <w:r w:rsidRPr="00116CEB">
        <w:rPr>
          <w:rFonts w:asciiTheme="minorHAnsi" w:hAnsiTheme="minorHAnsi" w:cstheme="minorHAnsi"/>
        </w:rPr>
        <w:t>Ogólne zasady wykonania robót podano w STWiORB D-M-00.00.00 pkt 5.</w:t>
      </w:r>
    </w:p>
    <w:p w:rsidR="00FF3527" w:rsidRPr="00116CEB" w:rsidRDefault="00FF3527" w:rsidP="00FF3527">
      <w:pPr>
        <w:pStyle w:val="Nagwek4"/>
        <w:rPr>
          <w:rFonts w:asciiTheme="minorHAnsi" w:hAnsiTheme="minorHAnsi" w:cstheme="minorHAnsi"/>
          <w:color w:val="auto"/>
        </w:rPr>
      </w:pPr>
      <w:bookmarkStart w:id="126" w:name="_Toc406295863"/>
      <w:bookmarkStart w:id="127" w:name="_Toc407161283"/>
      <w:r w:rsidRPr="00116CEB">
        <w:rPr>
          <w:rFonts w:asciiTheme="minorHAnsi" w:hAnsiTheme="minorHAnsi" w:cstheme="minorHAnsi"/>
          <w:color w:val="auto"/>
        </w:rPr>
        <w:t>5.2. Ukop i dokop</w:t>
      </w:r>
      <w:bookmarkEnd w:id="126"/>
      <w:bookmarkEnd w:id="127"/>
    </w:p>
    <w:p w:rsidR="00FF3527" w:rsidRPr="00116CEB" w:rsidRDefault="00FF3527" w:rsidP="00FF3527">
      <w:pPr>
        <w:keepNext/>
        <w:rPr>
          <w:rFonts w:asciiTheme="minorHAnsi" w:hAnsiTheme="minorHAnsi" w:cstheme="minorHAnsi"/>
        </w:rPr>
      </w:pPr>
      <w:r w:rsidRPr="00116CEB">
        <w:rPr>
          <w:rFonts w:asciiTheme="minorHAnsi" w:hAnsiTheme="minorHAnsi" w:cstheme="minorHAnsi"/>
          <w:b/>
        </w:rPr>
        <w:t xml:space="preserve">5.2.1. </w:t>
      </w:r>
      <w:r w:rsidRPr="00116CEB">
        <w:rPr>
          <w:rFonts w:asciiTheme="minorHAnsi" w:hAnsiTheme="minorHAnsi" w:cstheme="minorHAnsi"/>
        </w:rPr>
        <w:t>Miejsce ukopu lub dokopu</w:t>
      </w:r>
    </w:p>
    <w:p w:rsidR="00FF3527" w:rsidRPr="00116CEB" w:rsidRDefault="00FF3527" w:rsidP="00FF3527">
      <w:pPr>
        <w:rPr>
          <w:rFonts w:asciiTheme="minorHAnsi" w:hAnsiTheme="minorHAnsi" w:cstheme="minorHAnsi"/>
        </w:rPr>
      </w:pPr>
      <w:r w:rsidRPr="00116CEB">
        <w:rPr>
          <w:rFonts w:asciiTheme="minorHAnsi" w:hAnsiTheme="minorHAnsi" w:cstheme="minorHAnsi"/>
        </w:rPr>
        <w:t>Miejsce ukopu lub dokopu powinno być tak dobrane, żeby zapewnić przewóz lub przemieszczanie gruntu na jak najkrótszych odległościach. O ile to możliwe, transport gruntu powinien odbywać się w poziomie lub zgodnie ze spadkiem terenu. Ukopy mogą mieć kształt poszerzonych rowów przyległych do korpusu. Ukopy powinny być wykonywane równolegle do osi drogi, po jednej lub obu jej stronach.</w:t>
      </w:r>
    </w:p>
    <w:p w:rsidR="00FF3527" w:rsidRPr="00116CEB" w:rsidRDefault="00FF3527" w:rsidP="00FF3527">
      <w:pPr>
        <w:rPr>
          <w:rFonts w:asciiTheme="minorHAnsi" w:hAnsiTheme="minorHAnsi" w:cstheme="minorHAnsi"/>
        </w:rPr>
      </w:pPr>
      <w:r w:rsidRPr="00116CEB">
        <w:rPr>
          <w:rFonts w:asciiTheme="minorHAnsi" w:hAnsiTheme="minorHAnsi" w:cstheme="minorHAnsi"/>
          <w:b/>
        </w:rPr>
        <w:t xml:space="preserve">5.2.2. </w:t>
      </w:r>
      <w:r w:rsidRPr="00116CEB">
        <w:rPr>
          <w:rFonts w:asciiTheme="minorHAnsi" w:hAnsiTheme="minorHAnsi" w:cstheme="minorHAnsi"/>
        </w:rPr>
        <w:t>Zasady prowadzenia robót w ukopie i dokopie</w:t>
      </w:r>
    </w:p>
    <w:p w:rsidR="00FF3527" w:rsidRPr="00116CEB" w:rsidRDefault="00FF3527" w:rsidP="00FF3527">
      <w:pPr>
        <w:rPr>
          <w:rFonts w:asciiTheme="minorHAnsi" w:hAnsiTheme="minorHAnsi" w:cstheme="minorHAnsi"/>
        </w:rPr>
      </w:pPr>
      <w:r w:rsidRPr="00116CEB">
        <w:rPr>
          <w:rFonts w:asciiTheme="minorHAnsi" w:hAnsiTheme="minorHAnsi" w:cstheme="minorHAnsi"/>
        </w:rPr>
        <w:t>Pozyskiwanie gruntu z ukopu lub dokopu może rozpocząć się dopiero po pobraniu próbek i zbadaniu przydatności zalegającego gruntu do budowy nasypów oraz po wydaniu zgody na piśmie przez Inżyniera. Głębokość, na jaką należy ocenić przydatność gruntu powinna być dostosowana do zakresu prac.</w:t>
      </w:r>
    </w:p>
    <w:p w:rsidR="00FF3527" w:rsidRPr="00116CEB" w:rsidRDefault="00FF3527" w:rsidP="00FF3527">
      <w:pPr>
        <w:rPr>
          <w:rFonts w:asciiTheme="minorHAnsi" w:hAnsiTheme="minorHAnsi" w:cstheme="minorHAnsi"/>
        </w:rPr>
      </w:pPr>
      <w:r w:rsidRPr="00116CEB">
        <w:rPr>
          <w:rFonts w:asciiTheme="minorHAnsi" w:hAnsiTheme="minorHAnsi" w:cstheme="minorHAnsi"/>
        </w:rPr>
        <w:t xml:space="preserve">Dopuszcza się możliwość wykonania ukopu w pasie drogowym w przypadku gdy istnieje prawdopodobieństwo występowania gruntów nadających się do wbudowania w nasyp. Miejsce dokopu powinno być tak dobrane, żeby zapewnić przewóz lub przemieszczanie gruntu na jak najkrótszych odległościach. O ile to możliwe, transport gruntu powinien odbywać się w poziomie lub zgodnie ze spadkiem terenu. Ew. ukopy mogą mieć kształt poszerzonych rowów przyległych do korpusu i powinny być wykonywane równolegle do osi drogi, po jednej lub obu jej stronach. </w:t>
      </w:r>
    </w:p>
    <w:p w:rsidR="00FF3527" w:rsidRPr="00116CEB" w:rsidRDefault="00FF3527" w:rsidP="00FF3527">
      <w:pPr>
        <w:rPr>
          <w:rFonts w:asciiTheme="minorHAnsi" w:hAnsiTheme="minorHAnsi" w:cstheme="minorHAnsi"/>
        </w:rPr>
      </w:pPr>
      <w:r w:rsidRPr="00116CEB">
        <w:rPr>
          <w:rFonts w:asciiTheme="minorHAnsi" w:hAnsiTheme="minorHAnsi" w:cstheme="minorHAnsi"/>
        </w:rPr>
        <w:t xml:space="preserve">Grunty nieprzydatne do budowy nasypów nie powinny być odspajane, chyba że wymaga tego dostęp do gruntu przeznaczonego do przewiezienia z dokopu w nasyp. Odspojone przez Wykonawcę grunty nieprzydatne powinny być wbudowane z powrotem w miejscu ich pozyskania, zgodnie ze wskazaniami Inżyniera. Roboty te </w:t>
      </w:r>
      <w:r w:rsidRPr="00116CEB">
        <w:rPr>
          <w:rFonts w:asciiTheme="minorHAnsi" w:hAnsiTheme="minorHAnsi" w:cstheme="minorHAnsi"/>
        </w:rPr>
        <w:lastRenderedPageBreak/>
        <w:t>będą włączone do obmiaru robót i opłacone przez Zamawiającego tylko wówczas, gdy odspojenie gruntów nieprzydatnych było konieczne i zostało potwierdzone przez Inżyniera.</w:t>
      </w:r>
    </w:p>
    <w:p w:rsidR="00FF3527" w:rsidRPr="00116CEB" w:rsidRDefault="00FF3527" w:rsidP="00FF3527">
      <w:pPr>
        <w:rPr>
          <w:rFonts w:asciiTheme="minorHAnsi" w:hAnsiTheme="minorHAnsi" w:cstheme="minorHAnsi"/>
        </w:rPr>
      </w:pPr>
      <w:r w:rsidRPr="00116CEB">
        <w:rPr>
          <w:rFonts w:asciiTheme="minorHAnsi" w:hAnsiTheme="minorHAnsi" w:cstheme="minorHAnsi"/>
        </w:rPr>
        <w:t>Dno ukopu należy wykonać ze spadkiem od 2 do 3% w kierunku możliwego spływu wody. O ile to konieczne, ukop (dokop) należy odwodnić przez wykonanie rowu odpływowego.</w:t>
      </w:r>
    </w:p>
    <w:p w:rsidR="00FF3527" w:rsidRPr="00116CEB" w:rsidRDefault="00FF3527" w:rsidP="00FF3527">
      <w:pPr>
        <w:rPr>
          <w:rFonts w:asciiTheme="minorHAnsi" w:hAnsiTheme="minorHAnsi" w:cstheme="minorHAnsi"/>
        </w:rPr>
      </w:pPr>
      <w:r w:rsidRPr="00116CEB">
        <w:rPr>
          <w:rFonts w:asciiTheme="minorHAnsi" w:hAnsiTheme="minorHAnsi" w:cstheme="minorHAnsi"/>
        </w:rPr>
        <w:t>Jeżeli ukop jest zlokalizowany na zboczu, nie może on naruszać stateczności zbocza.</w:t>
      </w:r>
    </w:p>
    <w:p w:rsidR="00FF3527" w:rsidRPr="00116CEB" w:rsidRDefault="00FF3527" w:rsidP="00FF3527">
      <w:pPr>
        <w:rPr>
          <w:rFonts w:asciiTheme="minorHAnsi" w:hAnsiTheme="minorHAnsi" w:cstheme="minorHAnsi"/>
        </w:rPr>
      </w:pPr>
      <w:r w:rsidRPr="00116CEB">
        <w:rPr>
          <w:rFonts w:asciiTheme="minorHAnsi" w:hAnsiTheme="minorHAnsi" w:cstheme="minorHAnsi"/>
        </w:rPr>
        <w:t>Dno i skarpy ukopu po zakończeniu jego eksploatacji powinny być tak ukształtowane, aby harmonizowały z otaczającym terenem. Na dnie i skarpach ukopu należy przeprowadzić rekultywację według odrębnej dokumentacji projektowej.</w:t>
      </w:r>
    </w:p>
    <w:p w:rsidR="00FF3527" w:rsidRPr="00116CEB" w:rsidRDefault="00FF3527" w:rsidP="00FF3527">
      <w:pPr>
        <w:pStyle w:val="Nagwek4"/>
        <w:rPr>
          <w:rFonts w:asciiTheme="minorHAnsi" w:hAnsiTheme="minorHAnsi" w:cstheme="minorHAnsi"/>
          <w:color w:val="auto"/>
        </w:rPr>
      </w:pPr>
      <w:bookmarkStart w:id="128" w:name="_Toc406295864"/>
      <w:bookmarkStart w:id="129" w:name="_Toc407161284"/>
      <w:r w:rsidRPr="00116CEB">
        <w:rPr>
          <w:rFonts w:asciiTheme="minorHAnsi" w:hAnsiTheme="minorHAnsi" w:cstheme="minorHAnsi"/>
          <w:color w:val="auto"/>
        </w:rPr>
        <w:t>5.3. Wykonanie nasypów</w:t>
      </w:r>
      <w:bookmarkEnd w:id="128"/>
      <w:bookmarkEnd w:id="129"/>
    </w:p>
    <w:p w:rsidR="00FF3527" w:rsidRPr="00116CEB" w:rsidRDefault="00FF3527" w:rsidP="00FF3527">
      <w:pPr>
        <w:rPr>
          <w:rFonts w:asciiTheme="minorHAnsi" w:hAnsiTheme="minorHAnsi" w:cstheme="minorHAnsi"/>
        </w:rPr>
      </w:pPr>
      <w:r w:rsidRPr="00116CEB">
        <w:rPr>
          <w:rFonts w:asciiTheme="minorHAnsi" w:hAnsiTheme="minorHAnsi" w:cstheme="minorHAnsi"/>
          <w:b/>
        </w:rPr>
        <w:t xml:space="preserve">5.3.1. </w:t>
      </w:r>
      <w:r w:rsidRPr="00116CEB">
        <w:rPr>
          <w:rFonts w:asciiTheme="minorHAnsi" w:hAnsiTheme="minorHAnsi" w:cstheme="minorHAnsi"/>
        </w:rPr>
        <w:t>Przygotowanie podłoża w obrębie podstawy nasypu</w:t>
      </w:r>
    </w:p>
    <w:p w:rsidR="00FF3527" w:rsidRPr="00116CEB" w:rsidRDefault="00FF3527" w:rsidP="00FF3527">
      <w:pPr>
        <w:rPr>
          <w:rFonts w:asciiTheme="minorHAnsi" w:hAnsiTheme="minorHAnsi" w:cstheme="minorHAnsi"/>
        </w:rPr>
      </w:pPr>
      <w:r w:rsidRPr="00116CEB">
        <w:rPr>
          <w:rFonts w:asciiTheme="minorHAnsi" w:hAnsiTheme="minorHAnsi" w:cstheme="minorHAnsi"/>
        </w:rPr>
        <w:t>Przed przystąpieniem do budowy nasypu należy w obrębie jego podstawy zakończyć zdjęcie humusu i darniny zgodnie z  STWiORB D-01.02.02 .</w:t>
      </w:r>
    </w:p>
    <w:p w:rsidR="00FF3527" w:rsidRPr="00116CEB" w:rsidRDefault="00FF3527" w:rsidP="00FF3527">
      <w:pPr>
        <w:keepNext/>
        <w:rPr>
          <w:rFonts w:asciiTheme="minorHAnsi" w:hAnsiTheme="minorHAnsi" w:cstheme="minorHAnsi"/>
        </w:rPr>
      </w:pPr>
      <w:r w:rsidRPr="00116CEB">
        <w:rPr>
          <w:rFonts w:asciiTheme="minorHAnsi" w:hAnsiTheme="minorHAnsi" w:cstheme="minorHAnsi"/>
          <w:b/>
        </w:rPr>
        <w:t xml:space="preserve">5.3.1.1. </w:t>
      </w:r>
      <w:r w:rsidRPr="00116CEB">
        <w:rPr>
          <w:rFonts w:asciiTheme="minorHAnsi" w:hAnsiTheme="minorHAnsi" w:cstheme="minorHAnsi"/>
        </w:rPr>
        <w:t>Zagęszczenie gruntu i nośność w podłożu nasypu</w:t>
      </w:r>
    </w:p>
    <w:p w:rsidR="00FF3527" w:rsidRPr="00116CEB" w:rsidRDefault="00FF3527" w:rsidP="00FF3527">
      <w:pPr>
        <w:rPr>
          <w:rFonts w:asciiTheme="minorHAnsi" w:hAnsiTheme="minorHAnsi" w:cstheme="minorHAnsi"/>
        </w:rPr>
      </w:pPr>
      <w:r w:rsidRPr="00116CEB">
        <w:rPr>
          <w:rFonts w:asciiTheme="minorHAnsi" w:hAnsiTheme="minorHAnsi" w:cstheme="minorHAnsi"/>
        </w:rPr>
        <w:t>Wykonawca powinien skontrolować wskaźnik zagęszczenia gruntów rodzimych, zalegających w strefie podłoża nasypu, do głębokości 0,5 m od powierzchni terenu wg normy BN-77/8931-12 Dopuszcza się stosowanie wszystkich metod określonych normą BN-77/8931-12. Jeżeli wartość wskaźnika zagęszczenia jest mniejsza niż określona w tablicy 3, Wykonawca powinien dogęścić podłoże tak, aby powyższe wymaganie zostało spełnione.</w:t>
      </w:r>
    </w:p>
    <w:p w:rsidR="00FF3527" w:rsidRPr="00116CEB" w:rsidRDefault="00FF3527" w:rsidP="00FF3527">
      <w:pPr>
        <w:rPr>
          <w:rFonts w:asciiTheme="minorHAnsi" w:hAnsiTheme="minorHAnsi" w:cstheme="minorHAnsi"/>
        </w:rPr>
      </w:pPr>
      <w:r w:rsidRPr="00116CEB">
        <w:rPr>
          <w:rFonts w:asciiTheme="minorHAnsi" w:hAnsiTheme="minorHAnsi" w:cstheme="minorHAnsi"/>
        </w:rPr>
        <w:t xml:space="preserve">Dla warstw leżących poniżej 0,2 m badanie zagęszczenia przeprowadzić należy poprzez oznaczenie wskaźnika odkształcenia oznaczonego wg PN-02205. Grunt przy pomiarze zagęszczenia metodą obciążenia płytą VSS uznaje się za należycie zagęszczony, gdy wskaźnik odkształcenia nie przekracza 2,2. </w:t>
      </w:r>
    </w:p>
    <w:p w:rsidR="00FF3527" w:rsidRPr="00116CEB" w:rsidRDefault="00FF3527" w:rsidP="00FF3527">
      <w:pPr>
        <w:rPr>
          <w:rFonts w:asciiTheme="minorHAnsi" w:hAnsiTheme="minorHAnsi" w:cstheme="minorHAnsi"/>
        </w:rPr>
      </w:pPr>
      <w:r w:rsidRPr="00116CEB">
        <w:rPr>
          <w:rFonts w:asciiTheme="minorHAnsi" w:hAnsiTheme="minorHAnsi" w:cstheme="minorHAnsi"/>
        </w:rPr>
        <w:t xml:space="preserve">Jeżeli wartości wskaźnika zagęszczenia określone powyżej nie mogą być osiągnięte przez bezpośrednie zagęszczanie podłoża, to należy podjąć środki w celu ulepszenia gruntu podłoża, umożliwiające uzyskanie wymaganych wartości wskaźnika zagęszczenia. Sposób ulepszenia proponuje Wykonawca </w:t>
      </w:r>
    </w:p>
    <w:p w:rsidR="00FF3527" w:rsidRPr="00116CEB" w:rsidRDefault="00FF3527" w:rsidP="00FF3527">
      <w:pPr>
        <w:rPr>
          <w:rFonts w:asciiTheme="minorHAnsi" w:hAnsiTheme="minorHAnsi" w:cstheme="minorHAnsi"/>
        </w:rPr>
      </w:pPr>
      <w:r w:rsidRPr="00116CEB">
        <w:rPr>
          <w:rFonts w:asciiTheme="minorHAnsi" w:hAnsiTheme="minorHAnsi" w:cstheme="minorHAnsi"/>
        </w:rPr>
        <w:t>Dodatkowo można sprawdzić nośność warstwy gruntu podłoża nasypu na podstawie pomiaru wtórnego modułu odkształcenia E</w:t>
      </w:r>
      <w:r w:rsidRPr="00116CEB">
        <w:rPr>
          <w:rFonts w:asciiTheme="minorHAnsi" w:hAnsiTheme="minorHAnsi" w:cstheme="minorHAnsi"/>
          <w:vertAlign w:val="subscript"/>
        </w:rPr>
        <w:t>2</w:t>
      </w:r>
      <w:r w:rsidRPr="00116CEB">
        <w:rPr>
          <w:rFonts w:asciiTheme="minorHAnsi" w:hAnsiTheme="minorHAnsi" w:cstheme="minorHAnsi"/>
        </w:rPr>
        <w:t xml:space="preserve"> zgodnie z PN-02205 rysunek 3.</w:t>
      </w:r>
    </w:p>
    <w:p w:rsidR="00FF3527" w:rsidRPr="00116CEB" w:rsidRDefault="00FF3527" w:rsidP="00FF3527">
      <w:pPr>
        <w:rPr>
          <w:rFonts w:asciiTheme="minorHAnsi" w:hAnsiTheme="minorHAnsi" w:cstheme="minorHAnsi"/>
        </w:rPr>
      </w:pPr>
    </w:p>
    <w:p w:rsidR="00FF3527" w:rsidRPr="00116CEB" w:rsidRDefault="00FF3527" w:rsidP="00FF3527">
      <w:pPr>
        <w:rPr>
          <w:rFonts w:asciiTheme="minorHAnsi" w:hAnsiTheme="minorHAnsi" w:cstheme="minorHAnsi"/>
        </w:rPr>
      </w:pPr>
      <w:r w:rsidRPr="00116CEB">
        <w:rPr>
          <w:rFonts w:asciiTheme="minorHAnsi" w:hAnsiTheme="minorHAnsi" w:cstheme="minorHAnsi"/>
        </w:rPr>
        <w:t>Wymagane wartości wskaźnika zagęszczenia i wtórnego modułu odkształcenia podano na rys 1</w:t>
      </w:r>
    </w:p>
    <w:p w:rsidR="00FF3527" w:rsidRPr="00116CEB" w:rsidRDefault="00FF3527" w:rsidP="00FF3527">
      <w:pPr>
        <w:rPr>
          <w:rFonts w:asciiTheme="minorHAnsi" w:hAnsiTheme="minorHAnsi" w:cstheme="minorHAnsi"/>
        </w:rPr>
      </w:pPr>
    </w:p>
    <w:p w:rsidR="00FF3527" w:rsidRPr="00116CEB" w:rsidRDefault="00FF3527" w:rsidP="00FF3527">
      <w:pPr>
        <w:rPr>
          <w:rFonts w:asciiTheme="minorHAnsi" w:hAnsiTheme="minorHAnsi" w:cstheme="minorHAnsi"/>
        </w:rPr>
      </w:pPr>
      <w:r w:rsidRPr="00116CEB">
        <w:rPr>
          <w:rFonts w:asciiTheme="minorHAnsi" w:hAnsiTheme="minorHAnsi" w:cstheme="minorHAnsi"/>
          <w:noProof/>
          <w:lang w:eastAsia="pl-PL"/>
        </w:rPr>
        <w:drawing>
          <wp:inline distT="0" distB="0" distL="0" distR="0">
            <wp:extent cx="5941060" cy="1974968"/>
            <wp:effectExtent l="0" t="0" r="2540" b="635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41060" cy="1974968"/>
                    </a:xfrm>
                    <a:prstGeom prst="rect">
                      <a:avLst/>
                    </a:prstGeom>
                    <a:noFill/>
                    <a:ln>
                      <a:noFill/>
                    </a:ln>
                  </pic:spPr>
                </pic:pic>
              </a:graphicData>
            </a:graphic>
          </wp:inline>
        </w:drawing>
      </w:r>
    </w:p>
    <w:p w:rsidR="00FF3527" w:rsidRPr="00116CEB" w:rsidRDefault="00FF3527" w:rsidP="00FF3527">
      <w:pPr>
        <w:rPr>
          <w:rFonts w:asciiTheme="minorHAnsi" w:hAnsiTheme="minorHAnsi" w:cstheme="minorHAnsi"/>
        </w:rPr>
      </w:pPr>
    </w:p>
    <w:p w:rsidR="00FF3527" w:rsidRPr="00116CEB" w:rsidRDefault="00FF3527" w:rsidP="00FF3527">
      <w:pPr>
        <w:rPr>
          <w:rFonts w:asciiTheme="minorHAnsi" w:hAnsiTheme="minorHAnsi" w:cstheme="minorHAnsi"/>
        </w:rPr>
      </w:pPr>
      <w:r w:rsidRPr="00116CEB">
        <w:rPr>
          <w:rFonts w:asciiTheme="minorHAnsi" w:hAnsiTheme="minorHAnsi" w:cstheme="minorHAnsi"/>
        </w:rPr>
        <w:t>Rys 1 Wartości wymagane w nasypach dla wskaźnika zagęszczenia Is i wtórnego modułu odkształcenia E2</w:t>
      </w:r>
    </w:p>
    <w:p w:rsidR="00FF3527" w:rsidRPr="00116CEB" w:rsidRDefault="00FF3527" w:rsidP="00FF3527">
      <w:pPr>
        <w:rPr>
          <w:rFonts w:asciiTheme="minorHAnsi" w:hAnsiTheme="minorHAnsi" w:cstheme="minorHAnsi"/>
        </w:rPr>
      </w:pPr>
    </w:p>
    <w:p w:rsidR="00FF3527" w:rsidRPr="00116CEB" w:rsidRDefault="00FF3527" w:rsidP="00FF3527">
      <w:pPr>
        <w:rPr>
          <w:rFonts w:asciiTheme="minorHAnsi" w:hAnsiTheme="minorHAnsi" w:cstheme="minorHAnsi"/>
        </w:rPr>
      </w:pPr>
      <w:r w:rsidRPr="00116CEB">
        <w:rPr>
          <w:rFonts w:asciiTheme="minorHAnsi" w:hAnsiTheme="minorHAnsi" w:cstheme="minorHAnsi"/>
        </w:rPr>
        <w:t>Za zgodą Inżyniera dopuszcza się prowadzenie badań przy zastosowaniu metod alternatywnych – w szczególności lekkiej płyty dynamicznej lub lekkiej sondy wbijanej zgodnie z Instrukcją Badań Podłoża Gruntowego Budowli Mostowych i Drogowych Część 2 Załącznik, Warszawa 1998. Korelacji pomiędzy wynikami uzyskanymi przy pomocy metod alternatywnych, a wymaganiami niniejszej SST należy dokonać zgodnie z instrukcjami producentów urządzeń alternatywnych</w:t>
      </w:r>
    </w:p>
    <w:p w:rsidR="00FF3527" w:rsidRPr="00116CEB" w:rsidRDefault="00FF3527" w:rsidP="00FF3527">
      <w:pPr>
        <w:rPr>
          <w:rFonts w:asciiTheme="minorHAnsi" w:hAnsiTheme="minorHAnsi" w:cstheme="minorHAnsi"/>
          <w:strike/>
        </w:rPr>
      </w:pPr>
      <w:r w:rsidRPr="00116CEB">
        <w:rPr>
          <w:rFonts w:asciiTheme="minorHAnsi" w:hAnsiTheme="minorHAnsi" w:cstheme="minorHAnsi"/>
        </w:rPr>
        <w:t xml:space="preserve">Podczas zagęszczania gruntu wilgotność naturalna gruntu nie powinna się różnić od wilgotności optymalnej o ±2% dla gruntów niespoistych i od 0 do -2% dla gruntów mało i średnio spoistych. </w:t>
      </w:r>
    </w:p>
    <w:p w:rsidR="00FF3527" w:rsidRPr="00116CEB" w:rsidRDefault="00FF3527" w:rsidP="00FF3527">
      <w:pPr>
        <w:rPr>
          <w:rFonts w:asciiTheme="minorHAnsi" w:hAnsiTheme="minorHAnsi" w:cstheme="minorHAnsi"/>
        </w:rPr>
      </w:pPr>
      <w:r w:rsidRPr="00116CEB">
        <w:rPr>
          <w:rFonts w:asciiTheme="minorHAnsi" w:hAnsiTheme="minorHAnsi" w:cstheme="minorHAnsi"/>
        </w:rPr>
        <w:t>W przypadku przekroczenia wymaganej wilgotności należy odczekać do naturalnego osuszenia gruntu, bądź zastosować inne środki zaakceptowane przez Inżyniera</w:t>
      </w:r>
    </w:p>
    <w:p w:rsidR="00FF3527" w:rsidRPr="00116CEB" w:rsidRDefault="00FF3527" w:rsidP="00FF3527">
      <w:pPr>
        <w:rPr>
          <w:rFonts w:asciiTheme="minorHAnsi" w:hAnsiTheme="minorHAnsi" w:cstheme="minorHAnsi"/>
        </w:rPr>
      </w:pPr>
      <w:r w:rsidRPr="00116CEB">
        <w:rPr>
          <w:rFonts w:asciiTheme="minorHAnsi" w:hAnsiTheme="minorHAnsi" w:cstheme="minorHAnsi"/>
        </w:rPr>
        <w:t>Maksymalna grubość układanej warstwy należy dostosować do stosowanego sprzętu zagęszczającego zgodnie z ustaleniami tablicy 3</w:t>
      </w:r>
    </w:p>
    <w:p w:rsidR="00FF3527" w:rsidRPr="00116CEB" w:rsidRDefault="00FF3527" w:rsidP="00FF3527">
      <w:pPr>
        <w:rPr>
          <w:rFonts w:asciiTheme="minorHAnsi" w:hAnsiTheme="minorHAnsi" w:cstheme="minorHAnsi"/>
        </w:rPr>
      </w:pPr>
      <w:r w:rsidRPr="00116CEB">
        <w:rPr>
          <w:rFonts w:asciiTheme="minorHAnsi" w:hAnsiTheme="minorHAnsi" w:cstheme="minorHAnsi"/>
          <w:b/>
        </w:rPr>
        <w:t xml:space="preserve">5.3.1.3. </w:t>
      </w:r>
      <w:r w:rsidRPr="00116CEB">
        <w:rPr>
          <w:rFonts w:asciiTheme="minorHAnsi" w:hAnsiTheme="minorHAnsi" w:cstheme="minorHAnsi"/>
        </w:rPr>
        <w:t>Spulchnienie gruntów w podłożu nasypów</w:t>
      </w:r>
    </w:p>
    <w:p w:rsidR="00FF3527" w:rsidRPr="00116CEB" w:rsidRDefault="00FF3527" w:rsidP="00FF3527">
      <w:pPr>
        <w:rPr>
          <w:rFonts w:asciiTheme="minorHAnsi" w:hAnsiTheme="minorHAnsi" w:cstheme="minorHAnsi"/>
        </w:rPr>
      </w:pPr>
      <w:r w:rsidRPr="00116CEB">
        <w:rPr>
          <w:rFonts w:asciiTheme="minorHAnsi" w:hAnsiTheme="minorHAnsi" w:cstheme="minorHAnsi"/>
        </w:rPr>
        <w:lastRenderedPageBreak/>
        <w:t>Jeżeli nasyp ma być budowany na powierzchni skały lub na innej gładkiej powierzchni, to przed przystąpieniem do budowy nasypu powinna ona być rozdrobniona lub spulchniona na głębokość co najmniej 15 cm, w celu poprawy jej powiązania z podstawą nasypu.</w:t>
      </w:r>
    </w:p>
    <w:p w:rsidR="00FF3527" w:rsidRPr="00116CEB" w:rsidRDefault="00FF3527" w:rsidP="00FF3527">
      <w:pPr>
        <w:keepNext/>
        <w:rPr>
          <w:rFonts w:asciiTheme="minorHAnsi" w:hAnsiTheme="minorHAnsi" w:cstheme="minorHAnsi"/>
        </w:rPr>
      </w:pPr>
      <w:r w:rsidRPr="00116CEB">
        <w:rPr>
          <w:rFonts w:asciiTheme="minorHAnsi" w:hAnsiTheme="minorHAnsi" w:cstheme="minorHAnsi"/>
          <w:b/>
        </w:rPr>
        <w:t xml:space="preserve">5.3.2. </w:t>
      </w:r>
      <w:r w:rsidRPr="00116CEB">
        <w:rPr>
          <w:rFonts w:asciiTheme="minorHAnsi" w:hAnsiTheme="minorHAnsi" w:cstheme="minorHAnsi"/>
        </w:rPr>
        <w:t>Wybór gruntów i materiałów do wykonania nasypów</w:t>
      </w:r>
    </w:p>
    <w:p w:rsidR="00FF3527" w:rsidRPr="00116CEB" w:rsidRDefault="00FF3527" w:rsidP="00FF3527">
      <w:pPr>
        <w:rPr>
          <w:rFonts w:asciiTheme="minorHAnsi" w:hAnsiTheme="minorHAnsi" w:cstheme="minorHAnsi"/>
        </w:rPr>
      </w:pPr>
      <w:r w:rsidRPr="00116CEB">
        <w:rPr>
          <w:rFonts w:asciiTheme="minorHAnsi" w:hAnsiTheme="minorHAnsi" w:cstheme="minorHAnsi"/>
        </w:rPr>
        <w:t>Wybór gruntów i materiałów do wykonania nasypów powinien być dokonany z uwzględnieniem zasad podanych w pkcie 2.</w:t>
      </w:r>
    </w:p>
    <w:p w:rsidR="00FF3527" w:rsidRPr="00116CEB" w:rsidRDefault="00FF3527" w:rsidP="00FF3527">
      <w:pPr>
        <w:rPr>
          <w:rFonts w:asciiTheme="minorHAnsi" w:hAnsiTheme="minorHAnsi" w:cstheme="minorHAnsi"/>
        </w:rPr>
      </w:pPr>
      <w:r w:rsidRPr="00116CEB">
        <w:rPr>
          <w:rFonts w:asciiTheme="minorHAnsi" w:hAnsiTheme="minorHAnsi" w:cstheme="minorHAnsi"/>
          <w:b/>
        </w:rPr>
        <w:t xml:space="preserve">5.3.3. </w:t>
      </w:r>
      <w:r w:rsidRPr="00116CEB">
        <w:rPr>
          <w:rFonts w:asciiTheme="minorHAnsi" w:hAnsiTheme="minorHAnsi" w:cstheme="minorHAnsi"/>
        </w:rPr>
        <w:t>Zasady wykonania nasypów</w:t>
      </w:r>
    </w:p>
    <w:p w:rsidR="00FF3527" w:rsidRPr="00116CEB" w:rsidRDefault="00FF3527" w:rsidP="00FF3527">
      <w:pPr>
        <w:rPr>
          <w:rFonts w:asciiTheme="minorHAnsi" w:hAnsiTheme="minorHAnsi" w:cstheme="minorHAnsi"/>
        </w:rPr>
      </w:pPr>
      <w:r w:rsidRPr="00116CEB">
        <w:rPr>
          <w:rFonts w:asciiTheme="minorHAnsi" w:hAnsiTheme="minorHAnsi" w:cstheme="minorHAnsi"/>
          <w:b/>
        </w:rPr>
        <w:t xml:space="preserve">5.3.3.1. </w:t>
      </w:r>
      <w:r w:rsidRPr="00116CEB">
        <w:rPr>
          <w:rFonts w:asciiTheme="minorHAnsi" w:hAnsiTheme="minorHAnsi" w:cstheme="minorHAnsi"/>
        </w:rPr>
        <w:t>Ogólne zasady wykonywania nasypów</w:t>
      </w:r>
    </w:p>
    <w:p w:rsidR="00FF3527" w:rsidRPr="00116CEB" w:rsidRDefault="00FF3527" w:rsidP="00FF3527">
      <w:pPr>
        <w:rPr>
          <w:rFonts w:asciiTheme="minorHAnsi" w:hAnsiTheme="minorHAnsi" w:cstheme="minorHAnsi"/>
        </w:rPr>
      </w:pPr>
      <w:r w:rsidRPr="00116CEB">
        <w:rPr>
          <w:rFonts w:asciiTheme="minorHAnsi" w:hAnsiTheme="minorHAnsi" w:cstheme="minorHAnsi"/>
        </w:rPr>
        <w:t>Nasypy powinny być wznoszone przy zachowaniu przekroju poprzecznego i profilu podłużnego, które określono w dokumentacji projektowej, z uwzględnieniem ewentualnych zmian wprowadzonych zawczasu przez Inżyniera.</w:t>
      </w:r>
    </w:p>
    <w:p w:rsidR="00FF3527" w:rsidRPr="00116CEB" w:rsidRDefault="00FF3527" w:rsidP="00FF3527">
      <w:pPr>
        <w:rPr>
          <w:rFonts w:asciiTheme="minorHAnsi" w:hAnsiTheme="minorHAnsi" w:cstheme="minorHAnsi"/>
        </w:rPr>
      </w:pPr>
      <w:r w:rsidRPr="00116CEB">
        <w:rPr>
          <w:rFonts w:asciiTheme="minorHAnsi" w:hAnsiTheme="minorHAnsi" w:cstheme="minorHAnsi"/>
        </w:rPr>
        <w:t>W celu zapewnienia stateczności nasypu i jego równomiernego osiadania należy przestrzegać następujących zasad:</w:t>
      </w:r>
    </w:p>
    <w:p w:rsidR="00FF3527" w:rsidRPr="00116CEB" w:rsidRDefault="00FF3527" w:rsidP="005E4057">
      <w:pPr>
        <w:numPr>
          <w:ilvl w:val="0"/>
          <w:numId w:val="54"/>
        </w:numPr>
        <w:suppressAutoHyphens w:val="0"/>
        <w:adjustRightInd w:val="0"/>
        <w:jc w:val="both"/>
        <w:rPr>
          <w:rFonts w:asciiTheme="minorHAnsi" w:hAnsiTheme="minorHAnsi" w:cstheme="minorHAnsi"/>
        </w:rPr>
      </w:pPr>
      <w:r w:rsidRPr="00116CEB">
        <w:rPr>
          <w:rFonts w:asciiTheme="minorHAnsi" w:hAnsiTheme="minorHAnsi" w:cstheme="minorHAnsi"/>
        </w:rPr>
        <w:t>Nasypy należy wykonywać metodą warstwową, z gruntów spełniających wymagania określone w pkt 2.2 niniejszej STWiORB. Nasypy powinny być wznoszone równomiernie na całej szerokości.</w:t>
      </w:r>
    </w:p>
    <w:p w:rsidR="00FF3527" w:rsidRPr="00116CEB" w:rsidRDefault="00FF3527" w:rsidP="005E4057">
      <w:pPr>
        <w:numPr>
          <w:ilvl w:val="0"/>
          <w:numId w:val="54"/>
        </w:numPr>
        <w:suppressAutoHyphens w:val="0"/>
        <w:adjustRightInd w:val="0"/>
        <w:jc w:val="both"/>
        <w:rPr>
          <w:rFonts w:asciiTheme="minorHAnsi" w:hAnsiTheme="minorHAnsi" w:cstheme="minorHAnsi"/>
        </w:rPr>
      </w:pPr>
      <w:r w:rsidRPr="00116CEB">
        <w:rPr>
          <w:rFonts w:asciiTheme="minorHAnsi" w:hAnsiTheme="minorHAnsi" w:cstheme="minorHAnsi"/>
        </w:rPr>
        <w:t>Grubość warstwy w stanie luźnym powinna być odpowiednio dobrana w zależności od rodzaju gruntu i sprzętu używanego do zagęszczania. Przystąpienie do wbudowania kolejnej warstwy nasypu może nastąpić dopiero po stwierdzeniu przez Inżyniera prawidłowego wykonania warstwy poprzedniej.</w:t>
      </w:r>
    </w:p>
    <w:p w:rsidR="00FF3527" w:rsidRPr="00116CEB" w:rsidRDefault="00FF3527" w:rsidP="005E4057">
      <w:pPr>
        <w:numPr>
          <w:ilvl w:val="0"/>
          <w:numId w:val="54"/>
        </w:numPr>
        <w:suppressAutoHyphens w:val="0"/>
        <w:adjustRightInd w:val="0"/>
        <w:jc w:val="both"/>
        <w:rPr>
          <w:rFonts w:asciiTheme="minorHAnsi" w:hAnsiTheme="minorHAnsi" w:cstheme="minorHAnsi"/>
        </w:rPr>
      </w:pPr>
      <w:r w:rsidRPr="00116CEB">
        <w:rPr>
          <w:rFonts w:asciiTheme="minorHAnsi" w:hAnsiTheme="minorHAnsi" w:cstheme="minorHAnsi"/>
        </w:rPr>
        <w:t>Grunty o różnych właściwościach należy wbudowywać w oddzielnych warstwach, o jednakowej grubości na całej szerokości nasypu. Grunty spoiste należy wbudowywać w dolne, a grunty niespoiste w górne warstwy nasypu.</w:t>
      </w:r>
    </w:p>
    <w:p w:rsidR="00FF3527" w:rsidRPr="00116CEB" w:rsidRDefault="00FF3527" w:rsidP="005E4057">
      <w:pPr>
        <w:numPr>
          <w:ilvl w:val="0"/>
          <w:numId w:val="54"/>
        </w:numPr>
        <w:suppressAutoHyphens w:val="0"/>
        <w:adjustRightInd w:val="0"/>
        <w:jc w:val="both"/>
        <w:rPr>
          <w:rFonts w:asciiTheme="minorHAnsi" w:hAnsiTheme="minorHAnsi" w:cstheme="minorHAnsi"/>
        </w:rPr>
      </w:pPr>
      <w:r w:rsidRPr="00116CEB">
        <w:rPr>
          <w:rFonts w:asciiTheme="minorHAnsi" w:hAnsiTheme="minorHAnsi" w:cstheme="minorHAnsi"/>
        </w:rPr>
        <w:t>Warstwy gruntu przepuszczalnego należy wbudowywać poziomo, a warstwy gruntu mało przepuszczalnego (o współczynniku k</w:t>
      </w:r>
      <w:r w:rsidRPr="00116CEB">
        <w:rPr>
          <w:rFonts w:asciiTheme="minorHAnsi" w:hAnsiTheme="minorHAnsi" w:cstheme="minorHAnsi"/>
          <w:vertAlign w:val="subscript"/>
        </w:rPr>
        <w:t>10</w:t>
      </w:r>
      <w:r w:rsidRPr="00116CEB">
        <w:rPr>
          <w:rFonts w:asciiTheme="minorHAnsi" w:hAnsiTheme="minorHAnsi" w:cstheme="minorHAnsi"/>
          <w:position w:val="-4"/>
        </w:rPr>
        <w:object w:dxaOrig="180" w:dyaOrig="220">
          <v:shape id="_x0000_i1028" type="#_x0000_t75" style="width:7.5pt;height:14.25pt" o:ole="">
            <v:imagedata r:id="rId19" o:title=""/>
          </v:shape>
          <o:OLEObject Type="Embed" ProgID="Equation.3" ShapeID="_x0000_i1028" DrawAspect="Content" ObjectID="_1624097349" r:id="rId20"/>
        </w:object>
      </w:r>
      <w:r w:rsidRPr="00116CEB">
        <w:rPr>
          <w:rFonts w:asciiTheme="minorHAnsi" w:hAnsiTheme="minorHAnsi" w:cstheme="minorHAnsi"/>
        </w:rPr>
        <w:t xml:space="preserve">5,2 m/dobę) ze spadkiem górnej powierzchni około 4% </w:t>
      </w:r>
      <w:r w:rsidRPr="00116CEB">
        <w:rPr>
          <w:rFonts w:asciiTheme="minorHAnsi" w:hAnsiTheme="minorHAnsi" w:cstheme="minorHAnsi"/>
        </w:rPr>
        <w:sym w:font="Symbol" w:char="F0B1"/>
      </w:r>
      <w:r w:rsidRPr="00116CEB">
        <w:rPr>
          <w:rFonts w:asciiTheme="minorHAnsi" w:hAnsiTheme="minorHAnsi" w:cstheme="minorHAnsi"/>
        </w:rPr>
        <w:t xml:space="preserve"> 1%. Kiedy nasyp jest bud</w:t>
      </w:r>
      <w:r w:rsidRPr="00116CEB">
        <w:rPr>
          <w:rFonts w:asciiTheme="minorHAnsi" w:hAnsiTheme="minorHAnsi" w:cstheme="minorHAnsi"/>
        </w:rPr>
        <w:t>o</w:t>
      </w:r>
      <w:r w:rsidRPr="00116CEB">
        <w:rPr>
          <w:rFonts w:asciiTheme="minorHAnsi" w:hAnsiTheme="minorHAnsi" w:cstheme="minorHAnsi"/>
        </w:rPr>
        <w:t>wany w terenie płaskim spadek powinien być obustronny, gdy nasyp jest budowany na zboczu spadek p</w:t>
      </w:r>
      <w:r w:rsidRPr="00116CEB">
        <w:rPr>
          <w:rFonts w:asciiTheme="minorHAnsi" w:hAnsiTheme="minorHAnsi" w:cstheme="minorHAnsi"/>
        </w:rPr>
        <w:t>o</w:t>
      </w:r>
      <w:r w:rsidRPr="00116CEB">
        <w:rPr>
          <w:rFonts w:asciiTheme="minorHAnsi" w:hAnsiTheme="minorHAnsi" w:cstheme="minorHAnsi"/>
        </w:rPr>
        <w:t>winien być jednostronny, zgodny z jego pochyleniem. Ukształtowanie powierzchni warstwy powinno uni</w:t>
      </w:r>
      <w:r w:rsidRPr="00116CEB">
        <w:rPr>
          <w:rFonts w:asciiTheme="minorHAnsi" w:hAnsiTheme="minorHAnsi" w:cstheme="minorHAnsi"/>
        </w:rPr>
        <w:t>e</w:t>
      </w:r>
      <w:r w:rsidRPr="00116CEB">
        <w:rPr>
          <w:rFonts w:asciiTheme="minorHAnsi" w:hAnsiTheme="minorHAnsi" w:cstheme="minorHAnsi"/>
        </w:rPr>
        <w:t>możliwiać lokalne gromadzenie się wody.</w:t>
      </w:r>
    </w:p>
    <w:p w:rsidR="00FF3527" w:rsidRPr="00116CEB" w:rsidRDefault="00FF3527" w:rsidP="005E4057">
      <w:pPr>
        <w:numPr>
          <w:ilvl w:val="0"/>
          <w:numId w:val="54"/>
        </w:numPr>
        <w:suppressAutoHyphens w:val="0"/>
        <w:adjustRightInd w:val="0"/>
        <w:jc w:val="both"/>
        <w:rPr>
          <w:rFonts w:asciiTheme="minorHAnsi" w:hAnsiTheme="minorHAnsi" w:cstheme="minorHAnsi"/>
        </w:rPr>
      </w:pPr>
      <w:r w:rsidRPr="00116CEB">
        <w:rPr>
          <w:rFonts w:asciiTheme="minorHAnsi" w:hAnsiTheme="minorHAnsi" w:cstheme="minorHAnsi"/>
        </w:rPr>
        <w:t>Jeżeli w okresie zimowym następuje przerwa w wykonywaniu nasypu, a górna powierzchnia jest wykonana z gruntu spoistego, to jej spadki porzeczne powinny być ukształtowane ku osi nasypu, a woda odprowadz</w:t>
      </w:r>
      <w:r w:rsidRPr="00116CEB">
        <w:rPr>
          <w:rFonts w:asciiTheme="minorHAnsi" w:hAnsiTheme="minorHAnsi" w:cstheme="minorHAnsi"/>
        </w:rPr>
        <w:t>o</w:t>
      </w:r>
      <w:r w:rsidRPr="00116CEB">
        <w:rPr>
          <w:rFonts w:asciiTheme="minorHAnsi" w:hAnsiTheme="minorHAnsi" w:cstheme="minorHAnsi"/>
        </w:rPr>
        <w:t>na poza nasyp z zastosowaniem ścieku. Takie ukształtowanie górnej powierzchni gruntu spoistego zapobi</w:t>
      </w:r>
      <w:r w:rsidRPr="00116CEB">
        <w:rPr>
          <w:rFonts w:asciiTheme="minorHAnsi" w:hAnsiTheme="minorHAnsi" w:cstheme="minorHAnsi"/>
        </w:rPr>
        <w:t>e</w:t>
      </w:r>
      <w:r w:rsidRPr="00116CEB">
        <w:rPr>
          <w:rFonts w:asciiTheme="minorHAnsi" w:hAnsiTheme="minorHAnsi" w:cstheme="minorHAnsi"/>
        </w:rPr>
        <w:t>ga powstaniu potencjalnych powierzchni poślizgu w gruncie tworzącym nasyp.</w:t>
      </w:r>
    </w:p>
    <w:p w:rsidR="00FF3527" w:rsidRPr="00116CEB" w:rsidRDefault="00FF3527" w:rsidP="005E4057">
      <w:pPr>
        <w:numPr>
          <w:ilvl w:val="0"/>
          <w:numId w:val="54"/>
        </w:numPr>
        <w:suppressAutoHyphens w:val="0"/>
        <w:adjustRightInd w:val="0"/>
        <w:jc w:val="both"/>
        <w:rPr>
          <w:rFonts w:asciiTheme="minorHAnsi" w:hAnsiTheme="minorHAnsi" w:cstheme="minorHAnsi"/>
        </w:rPr>
      </w:pPr>
      <w:r w:rsidRPr="00116CEB">
        <w:rPr>
          <w:rFonts w:asciiTheme="minorHAnsi" w:hAnsiTheme="minorHAnsi" w:cstheme="minorHAnsi"/>
        </w:rPr>
        <w:t>Górną warstwę nasypu, o grubości co najmniej 0,5 m należy wykonać z gruntów niewysadzinowych, o wskaźniku wodoprzepuszczalności k</w:t>
      </w:r>
      <w:r w:rsidRPr="00116CEB">
        <w:rPr>
          <w:rFonts w:asciiTheme="minorHAnsi" w:hAnsiTheme="minorHAnsi" w:cstheme="minorHAnsi"/>
          <w:vertAlign w:val="subscript"/>
        </w:rPr>
        <w:t xml:space="preserve">10 </w:t>
      </w:r>
      <w:r w:rsidRPr="00116CEB">
        <w:rPr>
          <w:rFonts w:asciiTheme="minorHAnsi" w:hAnsiTheme="minorHAnsi" w:cstheme="minorHAnsi"/>
        </w:rPr>
        <w:sym w:font="Symbol" w:char="F0B3"/>
      </w:r>
      <w:r w:rsidRPr="00116CEB">
        <w:rPr>
          <w:rFonts w:asciiTheme="minorHAnsi" w:hAnsiTheme="minorHAnsi" w:cstheme="minorHAnsi"/>
        </w:rPr>
        <w:t xml:space="preserve"> 5,2</w:t>
      </w:r>
      <w:r w:rsidRPr="00116CEB">
        <w:rPr>
          <w:rFonts w:asciiTheme="minorHAnsi" w:hAnsiTheme="minorHAnsi" w:cstheme="minorHAnsi"/>
          <w:vertAlign w:val="superscript"/>
        </w:rPr>
        <w:t xml:space="preserve"> </w:t>
      </w:r>
      <w:r w:rsidRPr="00116CEB">
        <w:rPr>
          <w:rFonts w:asciiTheme="minorHAnsi" w:hAnsiTheme="minorHAnsi" w:cstheme="minorHAnsi"/>
        </w:rPr>
        <w:t xml:space="preserve">m/dobę i wskaźniku różnoziarnistości U </w:t>
      </w:r>
      <w:r w:rsidRPr="00116CEB">
        <w:rPr>
          <w:rFonts w:asciiTheme="minorHAnsi" w:hAnsiTheme="minorHAnsi" w:cstheme="minorHAnsi"/>
        </w:rPr>
        <w:sym w:font="Symbol" w:char="F0B3"/>
      </w:r>
      <w:r w:rsidRPr="00116CEB">
        <w:rPr>
          <w:rFonts w:asciiTheme="minorHAnsi" w:hAnsiTheme="minorHAnsi" w:cstheme="minorHAnsi"/>
        </w:rPr>
        <w:t xml:space="preserve"> 3, kapilarności biernej H</w:t>
      </w:r>
      <w:r w:rsidRPr="00116CEB">
        <w:rPr>
          <w:rFonts w:asciiTheme="minorHAnsi" w:hAnsiTheme="minorHAnsi" w:cstheme="minorHAnsi"/>
          <w:vertAlign w:val="subscript"/>
        </w:rPr>
        <w:t>kb</w:t>
      </w:r>
      <w:r w:rsidRPr="00116CEB">
        <w:rPr>
          <w:rFonts w:asciiTheme="minorHAnsi" w:hAnsiTheme="minorHAnsi" w:cstheme="minorHAnsi"/>
        </w:rPr>
        <w:t xml:space="preserve"> ≤1,0 m, wskaźniku piaskowym WP ≥35, Jeżeli Wykonawca nie dysponuje gruntem o takich właściw</w:t>
      </w:r>
      <w:r w:rsidRPr="00116CEB">
        <w:rPr>
          <w:rFonts w:asciiTheme="minorHAnsi" w:hAnsiTheme="minorHAnsi" w:cstheme="minorHAnsi"/>
        </w:rPr>
        <w:t>o</w:t>
      </w:r>
      <w:r w:rsidRPr="00116CEB">
        <w:rPr>
          <w:rFonts w:asciiTheme="minorHAnsi" w:hAnsiTheme="minorHAnsi" w:cstheme="minorHAnsi"/>
        </w:rPr>
        <w:t>ściach, Inżynier może wyrazić zgodę na ulepszenie górnej warstwy nasypu poprzez stabilizację cementem, wapnem lub popiołami lotnymi lub innym spoiwem dopuszczonym do stosowania. W takim przypadku jest konieczne sprawdzenie warunku nośności i mrozoodporności konstrukcji nawierzchni i wprowadzenie k</w:t>
      </w:r>
      <w:r w:rsidRPr="00116CEB">
        <w:rPr>
          <w:rFonts w:asciiTheme="minorHAnsi" w:hAnsiTheme="minorHAnsi" w:cstheme="minorHAnsi"/>
        </w:rPr>
        <w:t>o</w:t>
      </w:r>
      <w:r w:rsidRPr="00116CEB">
        <w:rPr>
          <w:rFonts w:asciiTheme="minorHAnsi" w:hAnsiTheme="minorHAnsi" w:cstheme="minorHAnsi"/>
        </w:rPr>
        <w:t>rekty, polegającej na rozbudowaniu podbudowy. Minimalny wtórny moduł odkształcenia na górnej wa</w:t>
      </w:r>
      <w:r w:rsidRPr="00116CEB">
        <w:rPr>
          <w:rFonts w:asciiTheme="minorHAnsi" w:hAnsiTheme="minorHAnsi" w:cstheme="minorHAnsi"/>
        </w:rPr>
        <w:t>r</w:t>
      </w:r>
      <w:r w:rsidRPr="00116CEB">
        <w:rPr>
          <w:rFonts w:asciiTheme="minorHAnsi" w:hAnsiTheme="minorHAnsi" w:cstheme="minorHAnsi"/>
        </w:rPr>
        <w:t xml:space="preserve">stwie nasypu, po jego ewentualnym ulepszeniu nie powinien być mniejszy od 120 MPa. Zagęszczenie winno odpowiadać wymaganiom podanym w tabeli 4. </w:t>
      </w:r>
    </w:p>
    <w:p w:rsidR="00FF3527" w:rsidRPr="00116CEB" w:rsidRDefault="00FF3527" w:rsidP="00FF3527">
      <w:pPr>
        <w:ind w:left="283"/>
        <w:rPr>
          <w:rFonts w:asciiTheme="minorHAnsi" w:hAnsiTheme="minorHAnsi" w:cstheme="minorHAnsi"/>
        </w:rPr>
      </w:pPr>
      <w:r w:rsidRPr="00116CEB">
        <w:rPr>
          <w:rFonts w:asciiTheme="minorHAnsi" w:hAnsiTheme="minorHAnsi" w:cstheme="minorHAnsi"/>
        </w:rPr>
        <w:t>Badania zakresie wysadzinowości należy wykonać zgodnie z Katalogiem Typowych Konstrukcji Nawierzchni w zakresie:</w:t>
      </w:r>
    </w:p>
    <w:p w:rsidR="00FF3527" w:rsidRPr="00116CEB" w:rsidRDefault="00FF3527" w:rsidP="005E4057">
      <w:pPr>
        <w:numPr>
          <w:ilvl w:val="0"/>
          <w:numId w:val="58"/>
        </w:numPr>
        <w:suppressAutoHyphens w:val="0"/>
        <w:adjustRightInd w:val="0"/>
        <w:jc w:val="both"/>
        <w:rPr>
          <w:rFonts w:asciiTheme="minorHAnsi" w:hAnsiTheme="minorHAnsi" w:cstheme="minorHAnsi"/>
        </w:rPr>
      </w:pPr>
      <w:r w:rsidRPr="00116CEB">
        <w:rPr>
          <w:rFonts w:asciiTheme="minorHAnsi" w:hAnsiTheme="minorHAnsi" w:cstheme="minorHAnsi"/>
        </w:rPr>
        <w:t>opisu makroskopowego</w:t>
      </w:r>
    </w:p>
    <w:p w:rsidR="00FF3527" w:rsidRPr="00116CEB" w:rsidRDefault="00FF3527" w:rsidP="005E4057">
      <w:pPr>
        <w:numPr>
          <w:ilvl w:val="0"/>
          <w:numId w:val="58"/>
        </w:numPr>
        <w:suppressAutoHyphens w:val="0"/>
        <w:adjustRightInd w:val="0"/>
        <w:jc w:val="both"/>
        <w:rPr>
          <w:rFonts w:asciiTheme="minorHAnsi" w:hAnsiTheme="minorHAnsi" w:cstheme="minorHAnsi"/>
        </w:rPr>
      </w:pPr>
      <w:r w:rsidRPr="00116CEB">
        <w:rPr>
          <w:rFonts w:asciiTheme="minorHAnsi" w:hAnsiTheme="minorHAnsi" w:cstheme="minorHAnsi"/>
        </w:rPr>
        <w:t>analizy granulometrycznej,</w:t>
      </w:r>
    </w:p>
    <w:p w:rsidR="00FF3527" w:rsidRPr="00116CEB" w:rsidRDefault="00FF3527" w:rsidP="005E4057">
      <w:pPr>
        <w:numPr>
          <w:ilvl w:val="0"/>
          <w:numId w:val="58"/>
        </w:numPr>
        <w:suppressAutoHyphens w:val="0"/>
        <w:adjustRightInd w:val="0"/>
        <w:jc w:val="both"/>
        <w:rPr>
          <w:rFonts w:asciiTheme="minorHAnsi" w:hAnsiTheme="minorHAnsi" w:cstheme="minorHAnsi"/>
        </w:rPr>
      </w:pPr>
      <w:r w:rsidRPr="00116CEB">
        <w:rPr>
          <w:rFonts w:asciiTheme="minorHAnsi" w:hAnsiTheme="minorHAnsi" w:cstheme="minorHAnsi"/>
        </w:rPr>
        <w:t>oznaczenia wskaźnika piaskowego wg BN-8931-01(BN-64/8931-01) Drogi samochodowe - Oznaczanie wskaźnika piaskowego</w:t>
      </w:r>
    </w:p>
    <w:p w:rsidR="00FF3527" w:rsidRPr="00116CEB" w:rsidRDefault="00FF3527" w:rsidP="005E4057">
      <w:pPr>
        <w:numPr>
          <w:ilvl w:val="0"/>
          <w:numId w:val="58"/>
        </w:numPr>
        <w:suppressAutoHyphens w:val="0"/>
        <w:adjustRightInd w:val="0"/>
        <w:jc w:val="both"/>
        <w:rPr>
          <w:rFonts w:asciiTheme="minorHAnsi" w:hAnsiTheme="minorHAnsi" w:cstheme="minorHAnsi"/>
        </w:rPr>
      </w:pPr>
      <w:r w:rsidRPr="00116CEB">
        <w:rPr>
          <w:rFonts w:asciiTheme="minorHAnsi" w:hAnsiTheme="minorHAnsi" w:cstheme="minorHAnsi"/>
        </w:rPr>
        <w:t>kapilarności biernej wg normy PN-B-04493</w:t>
      </w:r>
    </w:p>
    <w:p w:rsidR="00FF3527" w:rsidRPr="00116CEB" w:rsidRDefault="00FF3527" w:rsidP="005E4057">
      <w:pPr>
        <w:numPr>
          <w:ilvl w:val="0"/>
          <w:numId w:val="54"/>
        </w:numPr>
        <w:suppressAutoHyphens w:val="0"/>
        <w:adjustRightInd w:val="0"/>
        <w:jc w:val="both"/>
        <w:rPr>
          <w:rFonts w:asciiTheme="minorHAnsi" w:hAnsiTheme="minorHAnsi" w:cstheme="minorHAnsi"/>
        </w:rPr>
      </w:pPr>
      <w:r w:rsidRPr="00116CEB">
        <w:rPr>
          <w:rFonts w:asciiTheme="minorHAnsi" w:hAnsiTheme="minorHAnsi" w:cstheme="minorHAnsi"/>
        </w:rPr>
        <w:t>Na terenach o wysokim stanie wód gruntowych oraz na terenach zalewowych dolne warstwy nasypu, o grubości co najmniej 0,5 m powyżej najwyższego poziomu wody, należy wykonać z gruntu przepuszczaln</w:t>
      </w:r>
      <w:r w:rsidRPr="00116CEB">
        <w:rPr>
          <w:rFonts w:asciiTheme="minorHAnsi" w:hAnsiTheme="minorHAnsi" w:cstheme="minorHAnsi"/>
        </w:rPr>
        <w:t>e</w:t>
      </w:r>
      <w:r w:rsidRPr="00116CEB">
        <w:rPr>
          <w:rFonts w:asciiTheme="minorHAnsi" w:hAnsiTheme="minorHAnsi" w:cstheme="minorHAnsi"/>
        </w:rPr>
        <w:t>go.</w:t>
      </w:r>
    </w:p>
    <w:p w:rsidR="00FF3527" w:rsidRPr="00116CEB" w:rsidRDefault="00FF3527" w:rsidP="005E4057">
      <w:pPr>
        <w:numPr>
          <w:ilvl w:val="0"/>
          <w:numId w:val="54"/>
        </w:numPr>
        <w:suppressAutoHyphens w:val="0"/>
        <w:adjustRightInd w:val="0"/>
        <w:jc w:val="both"/>
        <w:rPr>
          <w:rFonts w:asciiTheme="minorHAnsi" w:hAnsiTheme="minorHAnsi" w:cstheme="minorHAnsi"/>
        </w:rPr>
      </w:pPr>
      <w:r w:rsidRPr="00116CEB">
        <w:rPr>
          <w:rFonts w:asciiTheme="minorHAnsi" w:hAnsiTheme="minorHAnsi" w:cstheme="minorHAnsi"/>
        </w:rPr>
        <w:t xml:space="preserve">Przy wykonywaniu nasypów z popiołów lotnych, warstwę pod popiołami, grubości 0,3 do 0,5 m, należy wykonać z gruntu lub materiałów o dużej przepuszczalności. Górnej powierzchni warstwy popiołu należy nadać spadki poprzeczne 4% </w:t>
      </w:r>
      <w:r w:rsidRPr="00116CEB">
        <w:rPr>
          <w:rFonts w:asciiTheme="minorHAnsi" w:hAnsiTheme="minorHAnsi" w:cstheme="minorHAnsi"/>
        </w:rPr>
        <w:sym w:font="Symbol" w:char="F0B1"/>
      </w:r>
      <w:r w:rsidRPr="00116CEB">
        <w:rPr>
          <w:rFonts w:asciiTheme="minorHAnsi" w:hAnsiTheme="minorHAnsi" w:cstheme="minorHAnsi"/>
        </w:rPr>
        <w:t>1% według poz. d).</w:t>
      </w:r>
    </w:p>
    <w:p w:rsidR="00FF3527" w:rsidRPr="00116CEB" w:rsidRDefault="00FF3527" w:rsidP="005E4057">
      <w:pPr>
        <w:numPr>
          <w:ilvl w:val="0"/>
          <w:numId w:val="54"/>
        </w:numPr>
        <w:suppressAutoHyphens w:val="0"/>
        <w:adjustRightInd w:val="0"/>
        <w:jc w:val="both"/>
        <w:rPr>
          <w:rFonts w:asciiTheme="minorHAnsi" w:hAnsiTheme="minorHAnsi" w:cstheme="minorHAnsi"/>
        </w:rPr>
      </w:pPr>
      <w:r w:rsidRPr="00116CEB">
        <w:rPr>
          <w:rFonts w:asciiTheme="minorHAnsi" w:hAnsiTheme="minorHAnsi" w:cstheme="minorHAnsi"/>
        </w:rPr>
        <w:t>Grunt przewieziony w miejsce wbudowania powinien być bezzwłocznie wbudowany w nasyp. Inżynier może dopuścić czasowe składowanie gruntu, pod warunkiem jego zabezpieczenia przed nadmiernym zawilgoc</w:t>
      </w:r>
      <w:r w:rsidRPr="00116CEB">
        <w:rPr>
          <w:rFonts w:asciiTheme="minorHAnsi" w:hAnsiTheme="minorHAnsi" w:cstheme="minorHAnsi"/>
        </w:rPr>
        <w:t>e</w:t>
      </w:r>
      <w:r w:rsidRPr="00116CEB">
        <w:rPr>
          <w:rFonts w:asciiTheme="minorHAnsi" w:hAnsiTheme="minorHAnsi" w:cstheme="minorHAnsi"/>
        </w:rPr>
        <w:t>niem.</w:t>
      </w:r>
    </w:p>
    <w:p w:rsidR="00FF3527" w:rsidRPr="00116CEB" w:rsidRDefault="00FF3527" w:rsidP="00FF3527">
      <w:pPr>
        <w:keepNext/>
        <w:rPr>
          <w:rFonts w:asciiTheme="minorHAnsi" w:hAnsiTheme="minorHAnsi" w:cstheme="minorHAnsi"/>
        </w:rPr>
      </w:pPr>
      <w:r w:rsidRPr="00116CEB">
        <w:rPr>
          <w:rFonts w:asciiTheme="minorHAnsi" w:hAnsiTheme="minorHAnsi" w:cstheme="minorHAnsi"/>
          <w:b/>
        </w:rPr>
        <w:lastRenderedPageBreak/>
        <w:t xml:space="preserve">5.3.3.2. </w:t>
      </w:r>
      <w:r w:rsidRPr="00116CEB">
        <w:rPr>
          <w:rFonts w:asciiTheme="minorHAnsi" w:hAnsiTheme="minorHAnsi" w:cstheme="minorHAnsi"/>
        </w:rPr>
        <w:t>Poszerzenie nasypu</w:t>
      </w:r>
    </w:p>
    <w:p w:rsidR="00FF3527" w:rsidRPr="00116CEB" w:rsidRDefault="00FF3527" w:rsidP="00FF3527">
      <w:pPr>
        <w:rPr>
          <w:rFonts w:asciiTheme="minorHAnsi" w:hAnsiTheme="minorHAnsi" w:cstheme="minorHAnsi"/>
        </w:rPr>
      </w:pPr>
      <w:r w:rsidRPr="00116CEB">
        <w:rPr>
          <w:rFonts w:asciiTheme="minorHAnsi" w:hAnsiTheme="minorHAnsi" w:cstheme="minorHAnsi"/>
        </w:rPr>
        <w:t xml:space="preserve">Przy poszerzeniu istniejącego nasypu należy wykonywać w jego skarpie stopnie o szerokości do 1,0 m. Spadek górnej powierzchni stopni powinien wynosić 4% </w:t>
      </w:r>
      <w:r w:rsidRPr="00116CEB">
        <w:rPr>
          <w:rFonts w:asciiTheme="minorHAnsi" w:hAnsiTheme="minorHAnsi" w:cstheme="minorHAnsi"/>
        </w:rPr>
        <w:sym w:font="Symbol" w:char="F0B1"/>
      </w:r>
      <w:r w:rsidRPr="00116CEB">
        <w:rPr>
          <w:rFonts w:asciiTheme="minorHAnsi" w:hAnsiTheme="minorHAnsi" w:cstheme="minorHAnsi"/>
        </w:rPr>
        <w:t>1% w kierunku zgodnym z pochyleniem skarpy.</w:t>
      </w:r>
    </w:p>
    <w:p w:rsidR="00FF3527" w:rsidRPr="00116CEB" w:rsidRDefault="00FF3527" w:rsidP="00FF3527">
      <w:pPr>
        <w:rPr>
          <w:rFonts w:asciiTheme="minorHAnsi" w:hAnsiTheme="minorHAnsi" w:cstheme="minorHAnsi"/>
        </w:rPr>
      </w:pPr>
      <w:r w:rsidRPr="00116CEB">
        <w:rPr>
          <w:rFonts w:asciiTheme="minorHAnsi" w:hAnsiTheme="minorHAnsi" w:cstheme="minorHAnsi"/>
        </w:rPr>
        <w:t>Wycięcie stopni obowiązuje zawsze przy wykonywaniu styku dwóch przyległych części nasypu, wykonanych z gruntów o różnych właściwościach lub w różnym czasie.</w:t>
      </w:r>
    </w:p>
    <w:p w:rsidR="00FF3527" w:rsidRPr="00116CEB" w:rsidRDefault="00FF3527" w:rsidP="00FF3527">
      <w:pPr>
        <w:keepNext/>
        <w:rPr>
          <w:rFonts w:asciiTheme="minorHAnsi" w:hAnsiTheme="minorHAnsi" w:cstheme="minorHAnsi"/>
        </w:rPr>
      </w:pPr>
      <w:r w:rsidRPr="00116CEB">
        <w:rPr>
          <w:rFonts w:asciiTheme="minorHAnsi" w:hAnsiTheme="minorHAnsi" w:cstheme="minorHAnsi"/>
          <w:b/>
        </w:rPr>
        <w:t xml:space="preserve">5.3.3.3. </w:t>
      </w:r>
      <w:r w:rsidRPr="00116CEB">
        <w:rPr>
          <w:rFonts w:asciiTheme="minorHAnsi" w:hAnsiTheme="minorHAnsi" w:cstheme="minorHAnsi"/>
        </w:rPr>
        <w:t>Wykonanie nasypów w okresie złych warunków atmosferycznych.</w:t>
      </w:r>
    </w:p>
    <w:p w:rsidR="00FF3527" w:rsidRPr="00116CEB" w:rsidRDefault="00FF3527" w:rsidP="00FF3527">
      <w:pPr>
        <w:rPr>
          <w:rFonts w:asciiTheme="minorHAnsi" w:hAnsiTheme="minorHAnsi" w:cstheme="minorHAnsi"/>
        </w:rPr>
      </w:pPr>
      <w:r w:rsidRPr="00116CEB">
        <w:rPr>
          <w:rFonts w:asciiTheme="minorHAnsi" w:hAnsiTheme="minorHAnsi" w:cstheme="minorHAnsi"/>
        </w:rPr>
        <w:t>W okresach deszczów i mrozów nasypy zaleca się wykonywać jedynie z gruntów i materiałów przydatnych bez</w:t>
      </w:r>
    </w:p>
    <w:p w:rsidR="00FF3527" w:rsidRPr="00116CEB" w:rsidRDefault="00FF3527" w:rsidP="00FF3527">
      <w:pPr>
        <w:rPr>
          <w:rFonts w:asciiTheme="minorHAnsi" w:hAnsiTheme="minorHAnsi" w:cstheme="minorHAnsi"/>
        </w:rPr>
      </w:pPr>
      <w:r w:rsidRPr="00116CEB">
        <w:rPr>
          <w:rFonts w:asciiTheme="minorHAnsi" w:hAnsiTheme="minorHAnsi" w:cstheme="minorHAnsi"/>
        </w:rPr>
        <w:t>zastrzeżeń wg tablicy 1. Nie należy wbudowywać gruntów o nadmiernej wilgotności (w &gt; wopt), zamarzniętych albo przemieszanych ze śniegiem lub lodem.</w:t>
      </w:r>
    </w:p>
    <w:p w:rsidR="00FF3527" w:rsidRPr="00116CEB" w:rsidRDefault="00FF3527" w:rsidP="00FF3527">
      <w:pPr>
        <w:keepNext/>
        <w:rPr>
          <w:rFonts w:asciiTheme="minorHAnsi" w:hAnsiTheme="minorHAnsi" w:cstheme="minorHAnsi"/>
        </w:rPr>
      </w:pPr>
      <w:r w:rsidRPr="00116CEB">
        <w:rPr>
          <w:rFonts w:asciiTheme="minorHAnsi" w:hAnsiTheme="minorHAnsi" w:cstheme="minorHAnsi"/>
          <w:b/>
        </w:rPr>
        <w:t xml:space="preserve">5.3.4. </w:t>
      </w:r>
      <w:r w:rsidRPr="00116CEB">
        <w:rPr>
          <w:rFonts w:asciiTheme="minorHAnsi" w:hAnsiTheme="minorHAnsi" w:cstheme="minorHAnsi"/>
        </w:rPr>
        <w:t>Zagęszczenie gruntu</w:t>
      </w:r>
    </w:p>
    <w:p w:rsidR="00FF3527" w:rsidRPr="00116CEB" w:rsidRDefault="00FF3527" w:rsidP="00FF3527">
      <w:pPr>
        <w:rPr>
          <w:rFonts w:asciiTheme="minorHAnsi" w:hAnsiTheme="minorHAnsi" w:cstheme="minorHAnsi"/>
        </w:rPr>
      </w:pPr>
      <w:r w:rsidRPr="00116CEB">
        <w:rPr>
          <w:rFonts w:asciiTheme="minorHAnsi" w:hAnsiTheme="minorHAnsi" w:cstheme="minorHAnsi"/>
          <w:b/>
        </w:rPr>
        <w:t xml:space="preserve">5.3.4.1. </w:t>
      </w:r>
      <w:r w:rsidRPr="00116CEB">
        <w:rPr>
          <w:rFonts w:asciiTheme="minorHAnsi" w:hAnsiTheme="minorHAnsi" w:cstheme="minorHAnsi"/>
        </w:rPr>
        <w:t>Ogólne zasady zagęszczania gruntu</w:t>
      </w:r>
    </w:p>
    <w:p w:rsidR="00FF3527" w:rsidRPr="00116CEB" w:rsidRDefault="00FF3527" w:rsidP="00FF3527">
      <w:pPr>
        <w:rPr>
          <w:rFonts w:asciiTheme="minorHAnsi" w:hAnsiTheme="minorHAnsi" w:cstheme="minorHAnsi"/>
        </w:rPr>
      </w:pPr>
      <w:r w:rsidRPr="00116CEB">
        <w:rPr>
          <w:rFonts w:asciiTheme="minorHAnsi" w:hAnsiTheme="minorHAnsi" w:cstheme="minorHAnsi"/>
        </w:rPr>
        <w:t>Każda warstwa gruntu jak najszybciej po jej rozłożeniu, powinna być zagęszczona z zastosowaniem sprzętu odpowiedniego dla danego rodzaju gruntu oraz występujących warunków.</w:t>
      </w:r>
    </w:p>
    <w:p w:rsidR="00FF3527" w:rsidRPr="00116CEB" w:rsidRDefault="00FF3527" w:rsidP="00FF3527">
      <w:pPr>
        <w:rPr>
          <w:rFonts w:asciiTheme="minorHAnsi" w:hAnsiTheme="minorHAnsi" w:cstheme="minorHAnsi"/>
        </w:rPr>
      </w:pPr>
      <w:r w:rsidRPr="00116CEB">
        <w:rPr>
          <w:rFonts w:asciiTheme="minorHAnsi" w:hAnsiTheme="minorHAnsi" w:cstheme="minorHAnsi"/>
        </w:rPr>
        <w:t>Rozłożone warstwy gruntu należy zagęszczać od krawędzi nasypu w kierunku jego osi.</w:t>
      </w:r>
    </w:p>
    <w:p w:rsidR="00FF3527" w:rsidRPr="00116CEB" w:rsidRDefault="00FF3527" w:rsidP="00FF3527">
      <w:pPr>
        <w:rPr>
          <w:rFonts w:asciiTheme="minorHAnsi" w:hAnsiTheme="minorHAnsi" w:cstheme="minorHAnsi"/>
        </w:rPr>
      </w:pPr>
      <w:r w:rsidRPr="00116CEB">
        <w:rPr>
          <w:rFonts w:asciiTheme="minorHAnsi" w:hAnsiTheme="minorHAnsi" w:cstheme="minorHAnsi"/>
          <w:b/>
        </w:rPr>
        <w:t xml:space="preserve">5.3.4.2. </w:t>
      </w:r>
      <w:r w:rsidRPr="00116CEB">
        <w:rPr>
          <w:rFonts w:asciiTheme="minorHAnsi" w:hAnsiTheme="minorHAnsi" w:cstheme="minorHAnsi"/>
        </w:rPr>
        <w:t>Grubość warstwy</w:t>
      </w:r>
    </w:p>
    <w:p w:rsidR="00FF3527" w:rsidRPr="00116CEB" w:rsidRDefault="00FF3527" w:rsidP="00FF3527">
      <w:pPr>
        <w:rPr>
          <w:rFonts w:asciiTheme="minorHAnsi" w:hAnsiTheme="minorHAnsi" w:cstheme="minorHAnsi"/>
        </w:rPr>
      </w:pPr>
      <w:r w:rsidRPr="00116CEB">
        <w:rPr>
          <w:rFonts w:asciiTheme="minorHAnsi" w:hAnsiTheme="minorHAnsi" w:cstheme="minorHAnsi"/>
        </w:rPr>
        <w:t>Grubość warstwy zagęszczonego gruntu oraz liczbę przejść maszyny zagęszczającej zaleca się określić doświadczalnie dla każdego rodzaju gruntu i typu maszyny, zgodnie z zasadami podanymi w pkcie 5.3.4.5.</w:t>
      </w:r>
    </w:p>
    <w:p w:rsidR="00FF3527" w:rsidRPr="00116CEB" w:rsidRDefault="00FF3527" w:rsidP="00FF3527">
      <w:pPr>
        <w:rPr>
          <w:rFonts w:asciiTheme="minorHAnsi" w:hAnsiTheme="minorHAnsi" w:cstheme="minorHAnsi"/>
        </w:rPr>
      </w:pPr>
      <w:r w:rsidRPr="00116CEB">
        <w:rPr>
          <w:rFonts w:asciiTheme="minorHAnsi" w:hAnsiTheme="minorHAnsi" w:cstheme="minorHAnsi"/>
        </w:rPr>
        <w:t>Orientacyjne wartości, dotyczące grubości warstw różnych gruntów oraz liczby przejazdów różnych maszyn do zagęszczania podano w pkcie 3.</w:t>
      </w:r>
    </w:p>
    <w:p w:rsidR="00FF3527" w:rsidRPr="00116CEB" w:rsidRDefault="00FF3527" w:rsidP="00FF3527">
      <w:pPr>
        <w:rPr>
          <w:rFonts w:asciiTheme="minorHAnsi" w:hAnsiTheme="minorHAnsi" w:cstheme="minorHAnsi"/>
        </w:rPr>
      </w:pPr>
      <w:r w:rsidRPr="00116CEB">
        <w:rPr>
          <w:rFonts w:asciiTheme="minorHAnsi" w:hAnsiTheme="minorHAnsi" w:cstheme="minorHAnsi"/>
          <w:b/>
        </w:rPr>
        <w:t xml:space="preserve">5.3.4.3. </w:t>
      </w:r>
      <w:r w:rsidRPr="00116CEB">
        <w:rPr>
          <w:rFonts w:asciiTheme="minorHAnsi" w:hAnsiTheme="minorHAnsi" w:cstheme="minorHAnsi"/>
        </w:rPr>
        <w:t>Wilgotność gruntu</w:t>
      </w:r>
    </w:p>
    <w:p w:rsidR="00FF3527" w:rsidRPr="00116CEB" w:rsidRDefault="00FF3527" w:rsidP="00FF3527">
      <w:pPr>
        <w:rPr>
          <w:rFonts w:asciiTheme="minorHAnsi" w:hAnsiTheme="minorHAnsi" w:cstheme="minorHAnsi"/>
        </w:rPr>
      </w:pPr>
      <w:r w:rsidRPr="00116CEB">
        <w:rPr>
          <w:rFonts w:asciiTheme="minorHAnsi" w:hAnsiTheme="minorHAnsi" w:cstheme="minorHAnsi"/>
        </w:rPr>
        <w:t>Wilgotność gruntu w czasie zagęszczania powinna być równa wilgotności optymalnej, z tolerancją:</w:t>
      </w:r>
    </w:p>
    <w:p w:rsidR="00FF3527" w:rsidRPr="00116CEB" w:rsidRDefault="00FF3527" w:rsidP="00FF3527">
      <w:pPr>
        <w:tabs>
          <w:tab w:val="left" w:pos="720"/>
        </w:tabs>
        <w:ind w:left="-360"/>
        <w:rPr>
          <w:rFonts w:asciiTheme="minorHAnsi" w:hAnsiTheme="minorHAnsi" w:cstheme="minorHAnsi"/>
        </w:rPr>
      </w:pPr>
      <w:r w:rsidRPr="00116CEB">
        <w:rPr>
          <w:rFonts w:asciiTheme="minorHAnsi" w:hAnsiTheme="minorHAnsi" w:cstheme="minorHAnsi"/>
        </w:rPr>
        <w:tab/>
        <w:t xml:space="preserve">w gruntach niespoistych </w:t>
      </w:r>
      <w:r w:rsidRPr="00116CEB">
        <w:rPr>
          <w:rFonts w:asciiTheme="minorHAnsi" w:hAnsiTheme="minorHAnsi" w:cstheme="minorHAnsi"/>
        </w:rPr>
        <w:sym w:font="Symbol" w:char="F0B1"/>
      </w:r>
      <w:r w:rsidRPr="00116CEB">
        <w:rPr>
          <w:rFonts w:asciiTheme="minorHAnsi" w:hAnsiTheme="minorHAnsi" w:cstheme="minorHAnsi"/>
        </w:rPr>
        <w:t>2 %</w:t>
      </w:r>
    </w:p>
    <w:p w:rsidR="00FF3527" w:rsidRPr="00116CEB" w:rsidRDefault="00FF3527" w:rsidP="00FF3527">
      <w:pPr>
        <w:tabs>
          <w:tab w:val="left" w:pos="720"/>
        </w:tabs>
        <w:ind w:left="-360"/>
        <w:rPr>
          <w:rFonts w:asciiTheme="minorHAnsi" w:hAnsiTheme="minorHAnsi" w:cstheme="minorHAnsi"/>
        </w:rPr>
      </w:pPr>
      <w:r w:rsidRPr="00116CEB">
        <w:rPr>
          <w:rFonts w:asciiTheme="minorHAnsi" w:hAnsiTheme="minorHAnsi" w:cstheme="minorHAnsi"/>
        </w:rPr>
        <w:tab/>
        <w:t xml:space="preserve">w gruntach mało i średnio spoistych +0 %,  </w:t>
      </w:r>
      <w:r w:rsidRPr="00116CEB">
        <w:rPr>
          <w:rFonts w:asciiTheme="minorHAnsi" w:hAnsiTheme="minorHAnsi" w:cstheme="minorHAnsi"/>
        </w:rPr>
        <w:sym w:font="Symbol" w:char="F02D"/>
      </w:r>
      <w:r w:rsidRPr="00116CEB">
        <w:rPr>
          <w:rFonts w:asciiTheme="minorHAnsi" w:hAnsiTheme="minorHAnsi" w:cstheme="minorHAnsi"/>
        </w:rPr>
        <w:t>2 %</w:t>
      </w:r>
    </w:p>
    <w:p w:rsidR="00FF3527" w:rsidRPr="00116CEB" w:rsidRDefault="00FF3527" w:rsidP="00FF3527">
      <w:pPr>
        <w:tabs>
          <w:tab w:val="left" w:pos="720"/>
        </w:tabs>
        <w:ind w:left="-360"/>
        <w:rPr>
          <w:rFonts w:asciiTheme="minorHAnsi" w:hAnsiTheme="minorHAnsi" w:cstheme="minorHAnsi"/>
        </w:rPr>
      </w:pPr>
      <w:r w:rsidRPr="00116CEB">
        <w:rPr>
          <w:rFonts w:asciiTheme="minorHAnsi" w:hAnsiTheme="minorHAnsi" w:cstheme="minorHAnsi"/>
        </w:rPr>
        <w:tab/>
        <w:t xml:space="preserve">w mieszaninach popiołowo-żużlowych +2%,  </w:t>
      </w:r>
      <w:r w:rsidRPr="00116CEB">
        <w:rPr>
          <w:rFonts w:asciiTheme="minorHAnsi" w:hAnsiTheme="minorHAnsi" w:cstheme="minorHAnsi"/>
        </w:rPr>
        <w:sym w:font="Symbol" w:char="F02D"/>
      </w:r>
      <w:r w:rsidRPr="00116CEB">
        <w:rPr>
          <w:rFonts w:asciiTheme="minorHAnsi" w:hAnsiTheme="minorHAnsi" w:cstheme="minorHAnsi"/>
        </w:rPr>
        <w:t>4 %</w:t>
      </w:r>
    </w:p>
    <w:p w:rsidR="00FF3527" w:rsidRPr="00116CEB" w:rsidRDefault="00FF3527" w:rsidP="00FF3527">
      <w:pPr>
        <w:rPr>
          <w:rFonts w:asciiTheme="minorHAnsi" w:hAnsiTheme="minorHAnsi" w:cstheme="minorHAnsi"/>
        </w:rPr>
      </w:pPr>
      <w:r w:rsidRPr="00116CEB">
        <w:rPr>
          <w:rFonts w:asciiTheme="minorHAnsi" w:hAnsiTheme="minorHAnsi" w:cstheme="minorHAnsi"/>
        </w:rPr>
        <w:t>Sprawdzenie wilgotności gruntu należy przeprowadzać laboratoryjnie, z częstotliwością określoną w pktach 6.3.2 i 6.3.3.</w:t>
      </w:r>
    </w:p>
    <w:p w:rsidR="00FF3527" w:rsidRPr="00116CEB" w:rsidRDefault="00FF3527" w:rsidP="00FF3527">
      <w:pPr>
        <w:keepNext/>
        <w:rPr>
          <w:rFonts w:asciiTheme="minorHAnsi" w:hAnsiTheme="minorHAnsi" w:cstheme="minorHAnsi"/>
        </w:rPr>
      </w:pPr>
      <w:r w:rsidRPr="00116CEB">
        <w:rPr>
          <w:rFonts w:asciiTheme="minorHAnsi" w:hAnsiTheme="minorHAnsi" w:cstheme="minorHAnsi"/>
          <w:b/>
        </w:rPr>
        <w:t xml:space="preserve">5.3.4.4. </w:t>
      </w:r>
      <w:r w:rsidRPr="00116CEB">
        <w:rPr>
          <w:rFonts w:asciiTheme="minorHAnsi" w:hAnsiTheme="minorHAnsi" w:cstheme="minorHAnsi"/>
        </w:rPr>
        <w:t>Wymagania dotyczące zagęszczenia</w:t>
      </w:r>
    </w:p>
    <w:p w:rsidR="00FF3527" w:rsidRPr="00116CEB" w:rsidRDefault="00FF3527" w:rsidP="00FF3527">
      <w:pPr>
        <w:rPr>
          <w:rFonts w:asciiTheme="minorHAnsi" w:hAnsiTheme="minorHAnsi" w:cstheme="minorHAnsi"/>
        </w:rPr>
      </w:pPr>
      <w:r w:rsidRPr="00116CEB">
        <w:rPr>
          <w:rFonts w:asciiTheme="minorHAnsi" w:hAnsiTheme="minorHAnsi" w:cstheme="minorHAnsi"/>
        </w:rPr>
        <w:t>W zależności od uziarnienia stosowanych materiałów, zagęszczenie warstwy należy określać za pomocą oznaczenia wskaźnika zagęszczenia lub porównania pierwotnego i wtórnego modułu odkształcenia.</w:t>
      </w:r>
    </w:p>
    <w:p w:rsidR="00FF3527" w:rsidRPr="00116CEB" w:rsidRDefault="00FF3527" w:rsidP="00FF3527">
      <w:pPr>
        <w:rPr>
          <w:rFonts w:asciiTheme="minorHAnsi" w:hAnsiTheme="minorHAnsi" w:cstheme="minorHAnsi"/>
        </w:rPr>
      </w:pPr>
      <w:r w:rsidRPr="00116CEB">
        <w:rPr>
          <w:rFonts w:asciiTheme="minorHAnsi" w:hAnsiTheme="minorHAnsi" w:cstheme="minorHAnsi"/>
        </w:rPr>
        <w:t>Wskaźnik zagęszczenia gruntów w nasypach, określony według normy BN-77/8931-12, powinien na całej szerokości korpusu spełniać wymagania podane w tablicy 4. Dopuszcza się badanie dowolną metodą określoną w BN-77/8931-12</w:t>
      </w:r>
    </w:p>
    <w:p w:rsidR="00FF3527" w:rsidRPr="00116CEB" w:rsidRDefault="00FF3527" w:rsidP="00FF3527">
      <w:pPr>
        <w:rPr>
          <w:rFonts w:asciiTheme="minorHAnsi" w:hAnsiTheme="minorHAnsi" w:cstheme="minorHAnsi"/>
        </w:rPr>
      </w:pPr>
      <w:r w:rsidRPr="00116CEB">
        <w:rPr>
          <w:rFonts w:asciiTheme="minorHAnsi" w:hAnsiTheme="minorHAnsi" w:cstheme="minorHAnsi"/>
        </w:rPr>
        <w:t>Tablica 4. Minimalne wartości wskaźnika zagęszczenia i wtórnego modułu odkształcenia gruntu w nasypach</w:t>
      </w:r>
    </w:p>
    <w:p w:rsidR="00FF3527" w:rsidRPr="00116CEB" w:rsidRDefault="00FF3527" w:rsidP="00FF3527">
      <w:pPr>
        <w:rPr>
          <w:rFonts w:asciiTheme="minorHAnsi" w:hAnsiTheme="minorHAnsi" w:cstheme="minorHAnsi"/>
        </w:rPr>
      </w:pPr>
    </w:p>
    <w:tbl>
      <w:tblPr>
        <w:tblW w:w="10418" w:type="dxa"/>
        <w:tblLayout w:type="fixed"/>
        <w:tblCellMar>
          <w:left w:w="70" w:type="dxa"/>
          <w:right w:w="70" w:type="dxa"/>
        </w:tblCellMar>
        <w:tblLook w:val="0000"/>
      </w:tblPr>
      <w:tblGrid>
        <w:gridCol w:w="4039"/>
        <w:gridCol w:w="1418"/>
        <w:gridCol w:w="1417"/>
        <w:gridCol w:w="1843"/>
        <w:gridCol w:w="1701"/>
      </w:tblGrid>
      <w:tr w:rsidR="00116CEB" w:rsidRPr="00116CEB" w:rsidTr="00FF3527">
        <w:trPr>
          <w:trHeight w:val="960"/>
        </w:trPr>
        <w:tc>
          <w:tcPr>
            <w:tcW w:w="4039" w:type="dxa"/>
            <w:vMerge w:val="restart"/>
            <w:tcBorders>
              <w:top w:val="single" w:sz="4" w:space="0" w:color="auto"/>
              <w:left w:val="single" w:sz="4" w:space="0" w:color="auto"/>
              <w:right w:val="single" w:sz="4" w:space="0" w:color="auto"/>
            </w:tcBorders>
          </w:tcPr>
          <w:p w:rsidR="00FF3527" w:rsidRPr="00116CEB" w:rsidRDefault="00FF3527" w:rsidP="00FF3527">
            <w:pPr>
              <w:jc w:val="center"/>
              <w:rPr>
                <w:rFonts w:asciiTheme="minorHAnsi" w:hAnsiTheme="minorHAnsi" w:cstheme="minorHAnsi"/>
                <w:b/>
              </w:rPr>
            </w:pPr>
            <w:r w:rsidRPr="00116CEB">
              <w:rPr>
                <w:rFonts w:asciiTheme="minorHAnsi" w:hAnsiTheme="minorHAnsi" w:cstheme="minorHAnsi"/>
                <w:b/>
              </w:rPr>
              <w:t>Strefa nasypu</w:t>
            </w:r>
          </w:p>
        </w:tc>
        <w:tc>
          <w:tcPr>
            <w:tcW w:w="2835" w:type="dxa"/>
            <w:gridSpan w:val="2"/>
            <w:tcBorders>
              <w:top w:val="single" w:sz="4" w:space="0" w:color="auto"/>
              <w:left w:val="single" w:sz="4" w:space="0" w:color="auto"/>
              <w:bottom w:val="single" w:sz="4" w:space="0" w:color="auto"/>
              <w:right w:val="single" w:sz="4" w:space="0" w:color="auto"/>
            </w:tcBorders>
          </w:tcPr>
          <w:p w:rsidR="00FF3527" w:rsidRPr="00116CEB" w:rsidRDefault="00FF3527" w:rsidP="00FF3527">
            <w:pPr>
              <w:jc w:val="center"/>
              <w:rPr>
                <w:rFonts w:asciiTheme="minorHAnsi" w:hAnsiTheme="minorHAnsi" w:cstheme="minorHAnsi"/>
                <w:b/>
              </w:rPr>
            </w:pPr>
            <w:r w:rsidRPr="00116CEB">
              <w:rPr>
                <w:rFonts w:asciiTheme="minorHAnsi" w:hAnsiTheme="minorHAnsi" w:cstheme="minorHAnsi"/>
                <w:b/>
              </w:rPr>
              <w:t>Minimalna wartość I</w:t>
            </w:r>
            <w:r w:rsidRPr="00116CEB">
              <w:rPr>
                <w:rFonts w:asciiTheme="minorHAnsi" w:hAnsiTheme="minorHAnsi" w:cstheme="minorHAnsi"/>
                <w:b/>
                <w:vertAlign w:val="subscript"/>
              </w:rPr>
              <w:t>s</w:t>
            </w:r>
          </w:p>
        </w:tc>
        <w:tc>
          <w:tcPr>
            <w:tcW w:w="3544" w:type="dxa"/>
            <w:gridSpan w:val="2"/>
            <w:tcBorders>
              <w:top w:val="single" w:sz="4" w:space="0" w:color="auto"/>
              <w:left w:val="single" w:sz="4" w:space="0" w:color="auto"/>
              <w:bottom w:val="single" w:sz="4" w:space="0" w:color="auto"/>
              <w:right w:val="single" w:sz="4" w:space="0" w:color="auto"/>
            </w:tcBorders>
          </w:tcPr>
          <w:p w:rsidR="00FF3527" w:rsidRPr="00116CEB" w:rsidRDefault="00FF3527" w:rsidP="00FF3527">
            <w:pPr>
              <w:jc w:val="center"/>
              <w:rPr>
                <w:rFonts w:asciiTheme="minorHAnsi" w:hAnsiTheme="minorHAnsi" w:cstheme="minorHAnsi"/>
                <w:b/>
              </w:rPr>
            </w:pPr>
            <w:r w:rsidRPr="00116CEB">
              <w:rPr>
                <w:rFonts w:asciiTheme="minorHAnsi" w:hAnsiTheme="minorHAnsi" w:cstheme="minorHAnsi"/>
                <w:b/>
              </w:rPr>
              <w:t>Minimalna wartość E2 [MPa]</w:t>
            </w:r>
          </w:p>
        </w:tc>
      </w:tr>
      <w:tr w:rsidR="00FF3527" w:rsidRPr="00116CEB" w:rsidTr="00FF3527">
        <w:tc>
          <w:tcPr>
            <w:tcW w:w="4039" w:type="dxa"/>
            <w:vMerge/>
            <w:tcBorders>
              <w:left w:val="single" w:sz="4" w:space="0" w:color="auto"/>
              <w:bottom w:val="single" w:sz="4" w:space="0" w:color="auto"/>
              <w:right w:val="single" w:sz="4" w:space="0" w:color="auto"/>
            </w:tcBorders>
          </w:tcPr>
          <w:p w:rsidR="00FF3527" w:rsidRPr="00116CEB" w:rsidRDefault="00FF3527" w:rsidP="00FF3527">
            <w:pPr>
              <w:jc w:val="center"/>
              <w:rPr>
                <w:rFonts w:asciiTheme="minorHAnsi" w:hAnsiTheme="minorHAnsi" w:cstheme="minorHAnsi"/>
                <w:b/>
              </w:rPr>
            </w:pPr>
          </w:p>
        </w:tc>
        <w:tc>
          <w:tcPr>
            <w:tcW w:w="1418" w:type="dxa"/>
            <w:tcBorders>
              <w:top w:val="single" w:sz="4" w:space="0" w:color="auto"/>
              <w:left w:val="single" w:sz="4" w:space="0" w:color="auto"/>
              <w:bottom w:val="single" w:sz="4" w:space="0" w:color="auto"/>
              <w:right w:val="single" w:sz="4" w:space="0" w:color="auto"/>
            </w:tcBorders>
          </w:tcPr>
          <w:p w:rsidR="00FF3527" w:rsidRPr="00116CEB" w:rsidRDefault="00FF3527" w:rsidP="00FF3527">
            <w:pPr>
              <w:jc w:val="center"/>
              <w:rPr>
                <w:rFonts w:asciiTheme="minorHAnsi" w:hAnsiTheme="minorHAnsi" w:cstheme="minorHAnsi"/>
                <w:b/>
              </w:rPr>
            </w:pPr>
            <w:r w:rsidRPr="00116CEB">
              <w:rPr>
                <w:rFonts w:asciiTheme="minorHAnsi" w:hAnsiTheme="minorHAnsi" w:cstheme="minorHAnsi"/>
                <w:b/>
              </w:rPr>
              <w:t xml:space="preserve">Droga główna, </w:t>
            </w:r>
          </w:p>
        </w:tc>
        <w:tc>
          <w:tcPr>
            <w:tcW w:w="1417" w:type="dxa"/>
            <w:tcBorders>
              <w:top w:val="single" w:sz="4" w:space="0" w:color="auto"/>
              <w:left w:val="single" w:sz="4" w:space="0" w:color="auto"/>
              <w:bottom w:val="single" w:sz="4" w:space="0" w:color="auto"/>
              <w:right w:val="single" w:sz="4" w:space="0" w:color="auto"/>
            </w:tcBorders>
          </w:tcPr>
          <w:p w:rsidR="00FF3527" w:rsidRPr="00116CEB" w:rsidRDefault="00FF3527" w:rsidP="00FF3527">
            <w:pPr>
              <w:jc w:val="center"/>
              <w:rPr>
                <w:rFonts w:asciiTheme="minorHAnsi" w:hAnsiTheme="minorHAnsi" w:cstheme="minorHAnsi"/>
                <w:b/>
              </w:rPr>
            </w:pPr>
            <w:r w:rsidRPr="00116CEB">
              <w:rPr>
                <w:rFonts w:asciiTheme="minorHAnsi" w:hAnsiTheme="minorHAnsi" w:cstheme="minorHAnsi"/>
                <w:b/>
              </w:rPr>
              <w:t>Zjazdy</w:t>
            </w:r>
          </w:p>
        </w:tc>
        <w:tc>
          <w:tcPr>
            <w:tcW w:w="1843" w:type="dxa"/>
            <w:tcBorders>
              <w:top w:val="single" w:sz="4" w:space="0" w:color="auto"/>
              <w:left w:val="single" w:sz="4" w:space="0" w:color="auto"/>
              <w:bottom w:val="single" w:sz="4" w:space="0" w:color="auto"/>
              <w:right w:val="single" w:sz="4" w:space="0" w:color="auto"/>
            </w:tcBorders>
          </w:tcPr>
          <w:p w:rsidR="00FF3527" w:rsidRPr="00116CEB" w:rsidRDefault="00FF3527" w:rsidP="00FF3527">
            <w:pPr>
              <w:jc w:val="center"/>
              <w:rPr>
                <w:rFonts w:asciiTheme="minorHAnsi" w:hAnsiTheme="minorHAnsi" w:cstheme="minorHAnsi"/>
                <w:b/>
              </w:rPr>
            </w:pPr>
            <w:r w:rsidRPr="00116CEB">
              <w:rPr>
                <w:rFonts w:asciiTheme="minorHAnsi" w:hAnsiTheme="minorHAnsi" w:cstheme="minorHAnsi"/>
                <w:b/>
              </w:rPr>
              <w:t>Droga główna</w:t>
            </w:r>
          </w:p>
        </w:tc>
        <w:tc>
          <w:tcPr>
            <w:tcW w:w="1701" w:type="dxa"/>
            <w:tcBorders>
              <w:top w:val="single" w:sz="4" w:space="0" w:color="auto"/>
              <w:left w:val="single" w:sz="4" w:space="0" w:color="auto"/>
              <w:bottom w:val="single" w:sz="4" w:space="0" w:color="auto"/>
              <w:right w:val="single" w:sz="4" w:space="0" w:color="auto"/>
            </w:tcBorders>
          </w:tcPr>
          <w:p w:rsidR="00FF3527" w:rsidRPr="00116CEB" w:rsidRDefault="00FF3527" w:rsidP="00FF3527">
            <w:pPr>
              <w:jc w:val="center"/>
              <w:rPr>
                <w:rFonts w:asciiTheme="minorHAnsi" w:hAnsiTheme="minorHAnsi" w:cstheme="minorHAnsi"/>
                <w:b/>
              </w:rPr>
            </w:pPr>
            <w:r w:rsidRPr="00116CEB">
              <w:rPr>
                <w:rFonts w:asciiTheme="minorHAnsi" w:hAnsiTheme="minorHAnsi" w:cstheme="minorHAnsi"/>
                <w:b/>
              </w:rPr>
              <w:t>Zjazdy</w:t>
            </w:r>
          </w:p>
        </w:tc>
      </w:tr>
      <w:tr w:rsidR="00FF3527" w:rsidRPr="00116CEB" w:rsidTr="00FF3527">
        <w:tc>
          <w:tcPr>
            <w:tcW w:w="4039" w:type="dxa"/>
            <w:tcBorders>
              <w:top w:val="single" w:sz="4" w:space="0" w:color="auto"/>
              <w:left w:val="single" w:sz="4" w:space="0" w:color="auto"/>
              <w:bottom w:val="single" w:sz="4" w:space="0" w:color="auto"/>
              <w:right w:val="single" w:sz="4" w:space="0" w:color="auto"/>
            </w:tcBorders>
          </w:tcPr>
          <w:p w:rsidR="00FF3527" w:rsidRPr="00116CEB" w:rsidRDefault="00FF3527" w:rsidP="00FF3527">
            <w:pPr>
              <w:rPr>
                <w:rFonts w:asciiTheme="minorHAnsi" w:hAnsiTheme="minorHAnsi" w:cstheme="minorHAnsi"/>
              </w:rPr>
            </w:pPr>
            <w:r w:rsidRPr="00116CEB">
              <w:rPr>
                <w:rFonts w:asciiTheme="minorHAnsi" w:hAnsiTheme="minorHAnsi" w:cstheme="minorHAnsi"/>
              </w:rPr>
              <w:t>Powierzchnia robót ziemnych</w:t>
            </w:r>
          </w:p>
        </w:tc>
        <w:tc>
          <w:tcPr>
            <w:tcW w:w="1418" w:type="dxa"/>
            <w:tcBorders>
              <w:top w:val="single" w:sz="4" w:space="0" w:color="auto"/>
              <w:left w:val="single" w:sz="4" w:space="0" w:color="auto"/>
              <w:bottom w:val="single" w:sz="4" w:space="0" w:color="auto"/>
              <w:right w:val="single" w:sz="4" w:space="0" w:color="auto"/>
            </w:tcBorders>
          </w:tcPr>
          <w:p w:rsidR="00FF3527" w:rsidRPr="00116CEB" w:rsidRDefault="00FF3527" w:rsidP="00FF3527">
            <w:pPr>
              <w:jc w:val="right"/>
              <w:rPr>
                <w:rFonts w:asciiTheme="minorHAnsi" w:hAnsiTheme="minorHAnsi" w:cstheme="minorHAnsi"/>
              </w:rPr>
            </w:pPr>
            <w:r w:rsidRPr="00116CEB">
              <w:rPr>
                <w:rFonts w:asciiTheme="minorHAnsi" w:hAnsiTheme="minorHAnsi" w:cstheme="minorHAnsi"/>
              </w:rPr>
              <w:t>1,00</w:t>
            </w:r>
          </w:p>
        </w:tc>
        <w:tc>
          <w:tcPr>
            <w:tcW w:w="1417" w:type="dxa"/>
            <w:tcBorders>
              <w:top w:val="single" w:sz="4" w:space="0" w:color="auto"/>
              <w:left w:val="single" w:sz="4" w:space="0" w:color="auto"/>
              <w:bottom w:val="single" w:sz="4" w:space="0" w:color="auto"/>
              <w:right w:val="single" w:sz="4" w:space="0" w:color="auto"/>
            </w:tcBorders>
          </w:tcPr>
          <w:p w:rsidR="00FF3527" w:rsidRPr="00116CEB" w:rsidRDefault="00FF3527" w:rsidP="00FF3527">
            <w:pPr>
              <w:jc w:val="right"/>
              <w:rPr>
                <w:rFonts w:asciiTheme="minorHAnsi" w:hAnsiTheme="minorHAnsi" w:cstheme="minorHAnsi"/>
              </w:rPr>
            </w:pPr>
            <w:r w:rsidRPr="00116CEB">
              <w:rPr>
                <w:rFonts w:asciiTheme="minorHAnsi" w:hAnsiTheme="minorHAnsi" w:cstheme="minorHAnsi"/>
              </w:rPr>
              <w:t>1,00</w:t>
            </w:r>
          </w:p>
        </w:tc>
        <w:tc>
          <w:tcPr>
            <w:tcW w:w="1843" w:type="dxa"/>
            <w:tcBorders>
              <w:top w:val="single" w:sz="4" w:space="0" w:color="auto"/>
              <w:left w:val="single" w:sz="4" w:space="0" w:color="auto"/>
              <w:bottom w:val="single" w:sz="4" w:space="0" w:color="auto"/>
              <w:right w:val="single" w:sz="4" w:space="0" w:color="auto"/>
            </w:tcBorders>
          </w:tcPr>
          <w:p w:rsidR="00FF3527" w:rsidRPr="00116CEB" w:rsidRDefault="00FF3527" w:rsidP="00FF3527">
            <w:pPr>
              <w:jc w:val="right"/>
              <w:rPr>
                <w:rFonts w:asciiTheme="minorHAnsi" w:hAnsiTheme="minorHAnsi" w:cstheme="minorHAnsi"/>
              </w:rPr>
            </w:pPr>
            <w:r w:rsidRPr="00116CEB">
              <w:rPr>
                <w:rFonts w:asciiTheme="minorHAnsi" w:hAnsiTheme="minorHAnsi" w:cstheme="minorHAnsi"/>
              </w:rPr>
              <w:t>120</w:t>
            </w:r>
          </w:p>
        </w:tc>
        <w:tc>
          <w:tcPr>
            <w:tcW w:w="1701" w:type="dxa"/>
            <w:tcBorders>
              <w:top w:val="single" w:sz="4" w:space="0" w:color="auto"/>
              <w:left w:val="single" w:sz="4" w:space="0" w:color="auto"/>
              <w:bottom w:val="single" w:sz="4" w:space="0" w:color="auto"/>
              <w:right w:val="single" w:sz="4" w:space="0" w:color="auto"/>
            </w:tcBorders>
          </w:tcPr>
          <w:p w:rsidR="00FF3527" w:rsidRPr="00116CEB" w:rsidRDefault="00FF3527" w:rsidP="00FF3527">
            <w:pPr>
              <w:jc w:val="right"/>
              <w:rPr>
                <w:rFonts w:asciiTheme="minorHAnsi" w:hAnsiTheme="minorHAnsi" w:cstheme="minorHAnsi"/>
              </w:rPr>
            </w:pPr>
            <w:r w:rsidRPr="00116CEB">
              <w:rPr>
                <w:rFonts w:asciiTheme="minorHAnsi" w:hAnsiTheme="minorHAnsi" w:cstheme="minorHAnsi"/>
              </w:rPr>
              <w:t>100</w:t>
            </w:r>
          </w:p>
        </w:tc>
      </w:tr>
      <w:tr w:rsidR="00FF3527" w:rsidRPr="00116CEB" w:rsidTr="00FF3527">
        <w:tc>
          <w:tcPr>
            <w:tcW w:w="4039" w:type="dxa"/>
            <w:tcBorders>
              <w:top w:val="single" w:sz="4" w:space="0" w:color="auto"/>
              <w:left w:val="single" w:sz="4" w:space="0" w:color="auto"/>
              <w:bottom w:val="single" w:sz="4" w:space="0" w:color="auto"/>
              <w:right w:val="single" w:sz="4" w:space="0" w:color="auto"/>
            </w:tcBorders>
          </w:tcPr>
          <w:p w:rsidR="00FF3527" w:rsidRPr="00116CEB" w:rsidRDefault="00FF3527" w:rsidP="00FF3527">
            <w:pPr>
              <w:rPr>
                <w:rFonts w:asciiTheme="minorHAnsi" w:hAnsiTheme="minorHAnsi" w:cstheme="minorHAnsi"/>
              </w:rPr>
            </w:pPr>
            <w:r w:rsidRPr="00116CEB">
              <w:rPr>
                <w:rFonts w:asciiTheme="minorHAnsi" w:hAnsiTheme="minorHAnsi" w:cstheme="minorHAnsi"/>
              </w:rPr>
              <w:t>Górna warstwa o grubości 20 cm</w:t>
            </w:r>
          </w:p>
        </w:tc>
        <w:tc>
          <w:tcPr>
            <w:tcW w:w="1418" w:type="dxa"/>
            <w:tcBorders>
              <w:top w:val="single" w:sz="4" w:space="0" w:color="auto"/>
              <w:left w:val="single" w:sz="4" w:space="0" w:color="auto"/>
              <w:bottom w:val="single" w:sz="4" w:space="0" w:color="auto"/>
              <w:right w:val="single" w:sz="4" w:space="0" w:color="auto"/>
            </w:tcBorders>
          </w:tcPr>
          <w:p w:rsidR="00FF3527" w:rsidRPr="00116CEB" w:rsidRDefault="00FF3527" w:rsidP="00FF3527">
            <w:pPr>
              <w:jc w:val="right"/>
              <w:rPr>
                <w:rFonts w:asciiTheme="minorHAnsi" w:hAnsiTheme="minorHAnsi" w:cstheme="minorHAnsi"/>
              </w:rPr>
            </w:pPr>
            <w:r w:rsidRPr="00116CEB">
              <w:rPr>
                <w:rFonts w:asciiTheme="minorHAnsi" w:hAnsiTheme="minorHAnsi" w:cstheme="minorHAnsi"/>
              </w:rPr>
              <w:t>1,00</w:t>
            </w:r>
          </w:p>
        </w:tc>
        <w:tc>
          <w:tcPr>
            <w:tcW w:w="1417" w:type="dxa"/>
            <w:tcBorders>
              <w:top w:val="single" w:sz="4" w:space="0" w:color="auto"/>
              <w:left w:val="single" w:sz="4" w:space="0" w:color="auto"/>
              <w:bottom w:val="single" w:sz="4" w:space="0" w:color="auto"/>
              <w:right w:val="single" w:sz="4" w:space="0" w:color="auto"/>
            </w:tcBorders>
          </w:tcPr>
          <w:p w:rsidR="00FF3527" w:rsidRPr="00116CEB" w:rsidRDefault="00FF3527" w:rsidP="00FF3527">
            <w:pPr>
              <w:jc w:val="right"/>
              <w:rPr>
                <w:rFonts w:asciiTheme="minorHAnsi" w:hAnsiTheme="minorHAnsi" w:cstheme="minorHAnsi"/>
              </w:rPr>
            </w:pPr>
            <w:r w:rsidRPr="00116CEB">
              <w:rPr>
                <w:rFonts w:asciiTheme="minorHAnsi" w:hAnsiTheme="minorHAnsi" w:cstheme="minorHAnsi"/>
              </w:rPr>
              <w:t>1,00</w:t>
            </w:r>
          </w:p>
        </w:tc>
        <w:tc>
          <w:tcPr>
            <w:tcW w:w="1843" w:type="dxa"/>
            <w:tcBorders>
              <w:top w:val="single" w:sz="4" w:space="0" w:color="auto"/>
              <w:left w:val="single" w:sz="4" w:space="0" w:color="auto"/>
              <w:bottom w:val="single" w:sz="4" w:space="0" w:color="auto"/>
              <w:right w:val="single" w:sz="4" w:space="0" w:color="auto"/>
            </w:tcBorders>
          </w:tcPr>
          <w:p w:rsidR="00FF3527" w:rsidRPr="00116CEB" w:rsidRDefault="00FF3527" w:rsidP="00FF3527">
            <w:pPr>
              <w:jc w:val="right"/>
              <w:rPr>
                <w:rFonts w:asciiTheme="minorHAnsi" w:hAnsiTheme="minorHAnsi" w:cstheme="minorHAnsi"/>
              </w:rPr>
            </w:pPr>
            <w:r w:rsidRPr="00116CEB">
              <w:rPr>
                <w:rFonts w:asciiTheme="minorHAnsi" w:hAnsiTheme="minorHAnsi" w:cstheme="minorHAnsi"/>
              </w:rPr>
              <w:t>100</w:t>
            </w:r>
          </w:p>
        </w:tc>
        <w:tc>
          <w:tcPr>
            <w:tcW w:w="1701" w:type="dxa"/>
            <w:tcBorders>
              <w:top w:val="single" w:sz="4" w:space="0" w:color="auto"/>
              <w:left w:val="single" w:sz="4" w:space="0" w:color="auto"/>
              <w:bottom w:val="single" w:sz="4" w:space="0" w:color="auto"/>
              <w:right w:val="single" w:sz="4" w:space="0" w:color="auto"/>
            </w:tcBorders>
          </w:tcPr>
          <w:p w:rsidR="00FF3527" w:rsidRPr="00116CEB" w:rsidRDefault="00FF3527" w:rsidP="00FF3527">
            <w:pPr>
              <w:jc w:val="right"/>
              <w:rPr>
                <w:rFonts w:asciiTheme="minorHAnsi" w:hAnsiTheme="minorHAnsi" w:cstheme="minorHAnsi"/>
              </w:rPr>
            </w:pPr>
            <w:r w:rsidRPr="00116CEB">
              <w:rPr>
                <w:rFonts w:asciiTheme="minorHAnsi" w:hAnsiTheme="minorHAnsi" w:cstheme="minorHAnsi"/>
              </w:rPr>
              <w:t>60</w:t>
            </w:r>
          </w:p>
        </w:tc>
      </w:tr>
      <w:tr w:rsidR="00FF3527" w:rsidRPr="00116CEB" w:rsidTr="00FF3527">
        <w:tc>
          <w:tcPr>
            <w:tcW w:w="4039" w:type="dxa"/>
            <w:tcBorders>
              <w:top w:val="single" w:sz="4" w:space="0" w:color="auto"/>
              <w:left w:val="single" w:sz="4" w:space="0" w:color="auto"/>
              <w:bottom w:val="single" w:sz="4" w:space="0" w:color="auto"/>
              <w:right w:val="single" w:sz="4" w:space="0" w:color="auto"/>
            </w:tcBorders>
          </w:tcPr>
          <w:p w:rsidR="00FF3527" w:rsidRPr="00116CEB" w:rsidRDefault="00FF3527" w:rsidP="00FF3527">
            <w:pPr>
              <w:pStyle w:val="Stopka"/>
              <w:tabs>
                <w:tab w:val="clear" w:pos="4536"/>
                <w:tab w:val="clear" w:pos="9072"/>
              </w:tabs>
              <w:rPr>
                <w:rFonts w:asciiTheme="minorHAnsi" w:hAnsiTheme="minorHAnsi" w:cstheme="minorHAnsi"/>
              </w:rPr>
            </w:pPr>
            <w:r w:rsidRPr="00116CEB">
              <w:rPr>
                <w:rFonts w:asciiTheme="minorHAnsi" w:hAnsiTheme="minorHAnsi" w:cstheme="minorHAnsi"/>
              </w:rPr>
              <w:t>Niżej leżące warstwy nasypu do głębokości</w:t>
            </w:r>
          </w:p>
          <w:p w:rsidR="00FF3527" w:rsidRPr="00116CEB" w:rsidRDefault="00FF3527" w:rsidP="00FF3527">
            <w:pPr>
              <w:rPr>
                <w:rFonts w:asciiTheme="minorHAnsi" w:hAnsiTheme="minorHAnsi" w:cstheme="minorHAnsi"/>
              </w:rPr>
            </w:pPr>
            <w:r w:rsidRPr="00116CEB">
              <w:rPr>
                <w:rFonts w:asciiTheme="minorHAnsi" w:hAnsiTheme="minorHAnsi" w:cstheme="minorHAnsi"/>
              </w:rPr>
              <w:t>od powierzchni robót ziemnych 0,2 do 1,2 m</w:t>
            </w:r>
          </w:p>
        </w:tc>
        <w:tc>
          <w:tcPr>
            <w:tcW w:w="1418" w:type="dxa"/>
            <w:tcBorders>
              <w:top w:val="single" w:sz="4" w:space="0" w:color="auto"/>
              <w:left w:val="single" w:sz="4" w:space="0" w:color="auto"/>
              <w:bottom w:val="single" w:sz="4" w:space="0" w:color="auto"/>
              <w:right w:val="single" w:sz="4" w:space="0" w:color="auto"/>
            </w:tcBorders>
          </w:tcPr>
          <w:p w:rsidR="00FF3527" w:rsidRPr="00116CEB" w:rsidRDefault="00FF3527" w:rsidP="00FF3527">
            <w:pPr>
              <w:jc w:val="right"/>
              <w:rPr>
                <w:rFonts w:asciiTheme="minorHAnsi" w:hAnsiTheme="minorHAnsi" w:cstheme="minorHAnsi"/>
              </w:rPr>
            </w:pPr>
          </w:p>
          <w:p w:rsidR="00FF3527" w:rsidRPr="00116CEB" w:rsidRDefault="00FF3527" w:rsidP="00FF3527">
            <w:pPr>
              <w:jc w:val="right"/>
              <w:rPr>
                <w:rFonts w:asciiTheme="minorHAnsi" w:hAnsiTheme="minorHAnsi" w:cstheme="minorHAnsi"/>
              </w:rPr>
            </w:pPr>
            <w:r w:rsidRPr="00116CEB">
              <w:rPr>
                <w:rFonts w:asciiTheme="minorHAnsi" w:hAnsiTheme="minorHAnsi" w:cstheme="minorHAnsi"/>
              </w:rPr>
              <w:t>1,00</w:t>
            </w:r>
          </w:p>
        </w:tc>
        <w:tc>
          <w:tcPr>
            <w:tcW w:w="1417" w:type="dxa"/>
            <w:tcBorders>
              <w:top w:val="single" w:sz="4" w:space="0" w:color="auto"/>
              <w:left w:val="single" w:sz="4" w:space="0" w:color="auto"/>
              <w:bottom w:val="single" w:sz="4" w:space="0" w:color="auto"/>
              <w:right w:val="single" w:sz="4" w:space="0" w:color="auto"/>
            </w:tcBorders>
          </w:tcPr>
          <w:p w:rsidR="00FF3527" w:rsidRPr="00116CEB" w:rsidRDefault="00FF3527" w:rsidP="00FF3527">
            <w:pPr>
              <w:jc w:val="right"/>
              <w:rPr>
                <w:rFonts w:asciiTheme="minorHAnsi" w:hAnsiTheme="minorHAnsi" w:cstheme="minorHAnsi"/>
              </w:rPr>
            </w:pPr>
          </w:p>
          <w:p w:rsidR="00FF3527" w:rsidRPr="00116CEB" w:rsidRDefault="00FF3527" w:rsidP="00FF3527">
            <w:pPr>
              <w:jc w:val="right"/>
              <w:rPr>
                <w:rFonts w:asciiTheme="minorHAnsi" w:hAnsiTheme="minorHAnsi" w:cstheme="minorHAnsi"/>
              </w:rPr>
            </w:pPr>
            <w:r w:rsidRPr="00116CEB">
              <w:rPr>
                <w:rFonts w:asciiTheme="minorHAnsi" w:hAnsiTheme="minorHAnsi" w:cstheme="minorHAnsi"/>
              </w:rPr>
              <w:t>0,97</w:t>
            </w:r>
          </w:p>
        </w:tc>
        <w:tc>
          <w:tcPr>
            <w:tcW w:w="1843" w:type="dxa"/>
            <w:tcBorders>
              <w:top w:val="single" w:sz="4" w:space="0" w:color="auto"/>
              <w:left w:val="single" w:sz="4" w:space="0" w:color="auto"/>
              <w:bottom w:val="single" w:sz="4" w:space="0" w:color="auto"/>
              <w:right w:val="single" w:sz="4" w:space="0" w:color="auto"/>
            </w:tcBorders>
          </w:tcPr>
          <w:p w:rsidR="00FF3527" w:rsidRPr="00116CEB" w:rsidRDefault="00FF3527" w:rsidP="00FF3527">
            <w:pPr>
              <w:jc w:val="right"/>
              <w:rPr>
                <w:rFonts w:asciiTheme="minorHAnsi" w:hAnsiTheme="minorHAnsi" w:cstheme="minorHAnsi"/>
              </w:rPr>
            </w:pPr>
            <w:r w:rsidRPr="00116CEB">
              <w:rPr>
                <w:rFonts w:asciiTheme="minorHAnsi" w:hAnsiTheme="minorHAnsi" w:cstheme="minorHAnsi"/>
              </w:rPr>
              <w:t>30 grunt spoisty</w:t>
            </w:r>
          </w:p>
          <w:p w:rsidR="00FF3527" w:rsidRPr="00116CEB" w:rsidRDefault="00FF3527" w:rsidP="00FF3527">
            <w:pPr>
              <w:jc w:val="right"/>
              <w:rPr>
                <w:rFonts w:asciiTheme="minorHAnsi" w:hAnsiTheme="minorHAnsi" w:cstheme="minorHAnsi"/>
              </w:rPr>
            </w:pPr>
            <w:r w:rsidRPr="00116CEB">
              <w:rPr>
                <w:rFonts w:asciiTheme="minorHAnsi" w:hAnsiTheme="minorHAnsi" w:cstheme="minorHAnsi"/>
              </w:rPr>
              <w:t>45 grunt niespoisty</w:t>
            </w:r>
          </w:p>
        </w:tc>
        <w:tc>
          <w:tcPr>
            <w:tcW w:w="1701" w:type="dxa"/>
            <w:tcBorders>
              <w:top w:val="single" w:sz="4" w:space="0" w:color="auto"/>
              <w:left w:val="single" w:sz="4" w:space="0" w:color="auto"/>
              <w:bottom w:val="single" w:sz="4" w:space="0" w:color="auto"/>
              <w:right w:val="single" w:sz="4" w:space="0" w:color="auto"/>
            </w:tcBorders>
          </w:tcPr>
          <w:p w:rsidR="00FF3527" w:rsidRPr="00116CEB" w:rsidRDefault="00FF3527" w:rsidP="00FF3527">
            <w:pPr>
              <w:jc w:val="right"/>
              <w:rPr>
                <w:rFonts w:asciiTheme="minorHAnsi" w:hAnsiTheme="minorHAnsi" w:cstheme="minorHAnsi"/>
              </w:rPr>
            </w:pPr>
            <w:r w:rsidRPr="00116CEB">
              <w:rPr>
                <w:rFonts w:asciiTheme="minorHAnsi" w:hAnsiTheme="minorHAnsi" w:cstheme="minorHAnsi"/>
              </w:rPr>
              <w:t>30 grunt spoisty</w:t>
            </w:r>
          </w:p>
          <w:p w:rsidR="00FF3527" w:rsidRPr="00116CEB" w:rsidRDefault="00FF3527" w:rsidP="00FF3527">
            <w:pPr>
              <w:jc w:val="right"/>
              <w:rPr>
                <w:rFonts w:asciiTheme="minorHAnsi" w:hAnsiTheme="minorHAnsi" w:cstheme="minorHAnsi"/>
              </w:rPr>
            </w:pPr>
            <w:r w:rsidRPr="00116CEB">
              <w:rPr>
                <w:rFonts w:asciiTheme="minorHAnsi" w:hAnsiTheme="minorHAnsi" w:cstheme="minorHAnsi"/>
              </w:rPr>
              <w:t>45 grunt niespoisty</w:t>
            </w:r>
          </w:p>
        </w:tc>
      </w:tr>
      <w:tr w:rsidR="00FF3527" w:rsidRPr="00116CEB" w:rsidTr="00FF3527">
        <w:tc>
          <w:tcPr>
            <w:tcW w:w="4039" w:type="dxa"/>
            <w:tcBorders>
              <w:top w:val="single" w:sz="4" w:space="0" w:color="auto"/>
              <w:left w:val="single" w:sz="6" w:space="0" w:color="auto"/>
              <w:bottom w:val="single" w:sz="4" w:space="0" w:color="auto"/>
              <w:right w:val="single" w:sz="6" w:space="0" w:color="auto"/>
            </w:tcBorders>
          </w:tcPr>
          <w:p w:rsidR="00FF3527" w:rsidRPr="00116CEB" w:rsidRDefault="00FF3527" w:rsidP="00FF3527">
            <w:pPr>
              <w:pStyle w:val="Stopka"/>
              <w:tabs>
                <w:tab w:val="clear" w:pos="4536"/>
                <w:tab w:val="clear" w:pos="9072"/>
              </w:tabs>
              <w:rPr>
                <w:rFonts w:asciiTheme="minorHAnsi" w:hAnsiTheme="minorHAnsi" w:cstheme="minorHAnsi"/>
              </w:rPr>
            </w:pPr>
            <w:r w:rsidRPr="00116CEB">
              <w:rPr>
                <w:rFonts w:asciiTheme="minorHAnsi" w:hAnsiTheme="minorHAnsi" w:cstheme="minorHAnsi"/>
              </w:rPr>
              <w:t>Warstwy nasypu na głębokości od powierzchni robót ziemnych poniżej 1,2 m</w:t>
            </w:r>
          </w:p>
        </w:tc>
        <w:tc>
          <w:tcPr>
            <w:tcW w:w="1418" w:type="dxa"/>
            <w:tcBorders>
              <w:top w:val="single" w:sz="4" w:space="0" w:color="auto"/>
              <w:left w:val="single" w:sz="6" w:space="0" w:color="auto"/>
              <w:bottom w:val="single" w:sz="4" w:space="0" w:color="auto"/>
              <w:right w:val="single" w:sz="6" w:space="0" w:color="auto"/>
            </w:tcBorders>
          </w:tcPr>
          <w:p w:rsidR="00FF3527" w:rsidRPr="00116CEB" w:rsidRDefault="00FF3527" w:rsidP="00FF3527">
            <w:pPr>
              <w:jc w:val="right"/>
              <w:rPr>
                <w:rFonts w:asciiTheme="minorHAnsi" w:hAnsiTheme="minorHAnsi" w:cstheme="minorHAnsi"/>
              </w:rPr>
            </w:pPr>
          </w:p>
          <w:p w:rsidR="00FF3527" w:rsidRPr="00116CEB" w:rsidRDefault="00FF3527" w:rsidP="00FF3527">
            <w:pPr>
              <w:jc w:val="right"/>
              <w:rPr>
                <w:rFonts w:asciiTheme="minorHAnsi" w:hAnsiTheme="minorHAnsi" w:cstheme="minorHAnsi"/>
              </w:rPr>
            </w:pPr>
            <w:r w:rsidRPr="00116CEB">
              <w:rPr>
                <w:rFonts w:asciiTheme="minorHAnsi" w:hAnsiTheme="minorHAnsi" w:cstheme="minorHAnsi"/>
              </w:rPr>
              <w:t>0,97</w:t>
            </w:r>
          </w:p>
        </w:tc>
        <w:tc>
          <w:tcPr>
            <w:tcW w:w="1417" w:type="dxa"/>
            <w:tcBorders>
              <w:top w:val="single" w:sz="4" w:space="0" w:color="auto"/>
              <w:left w:val="single" w:sz="6" w:space="0" w:color="auto"/>
              <w:bottom w:val="single" w:sz="4" w:space="0" w:color="auto"/>
              <w:right w:val="single" w:sz="6" w:space="0" w:color="auto"/>
            </w:tcBorders>
          </w:tcPr>
          <w:p w:rsidR="00FF3527" w:rsidRPr="00116CEB" w:rsidRDefault="00FF3527" w:rsidP="00FF3527">
            <w:pPr>
              <w:jc w:val="right"/>
              <w:rPr>
                <w:rFonts w:asciiTheme="minorHAnsi" w:hAnsiTheme="minorHAnsi" w:cstheme="minorHAnsi"/>
              </w:rPr>
            </w:pPr>
          </w:p>
          <w:p w:rsidR="00FF3527" w:rsidRPr="00116CEB" w:rsidRDefault="00FF3527" w:rsidP="00FF3527">
            <w:pPr>
              <w:jc w:val="right"/>
              <w:rPr>
                <w:rFonts w:asciiTheme="minorHAnsi" w:hAnsiTheme="minorHAnsi" w:cstheme="minorHAnsi"/>
              </w:rPr>
            </w:pPr>
            <w:r w:rsidRPr="00116CEB">
              <w:rPr>
                <w:rFonts w:asciiTheme="minorHAnsi" w:hAnsiTheme="minorHAnsi" w:cstheme="minorHAnsi"/>
              </w:rPr>
              <w:t>0,95</w:t>
            </w:r>
          </w:p>
        </w:tc>
        <w:tc>
          <w:tcPr>
            <w:tcW w:w="1843" w:type="dxa"/>
            <w:tcBorders>
              <w:top w:val="single" w:sz="4" w:space="0" w:color="auto"/>
              <w:left w:val="single" w:sz="6" w:space="0" w:color="auto"/>
              <w:bottom w:val="single" w:sz="4" w:space="0" w:color="auto"/>
              <w:right w:val="single" w:sz="6" w:space="0" w:color="auto"/>
            </w:tcBorders>
          </w:tcPr>
          <w:p w:rsidR="00FF3527" w:rsidRPr="00116CEB" w:rsidRDefault="00FF3527" w:rsidP="00FF3527">
            <w:pPr>
              <w:jc w:val="right"/>
              <w:rPr>
                <w:rFonts w:asciiTheme="minorHAnsi" w:hAnsiTheme="minorHAnsi" w:cstheme="minorHAnsi"/>
              </w:rPr>
            </w:pPr>
            <w:r w:rsidRPr="00116CEB">
              <w:rPr>
                <w:rFonts w:asciiTheme="minorHAnsi" w:hAnsiTheme="minorHAnsi" w:cstheme="minorHAnsi"/>
              </w:rPr>
              <w:t>20 grunt spoisty</w:t>
            </w:r>
          </w:p>
          <w:p w:rsidR="00FF3527" w:rsidRPr="00116CEB" w:rsidRDefault="00FF3527" w:rsidP="00FF3527">
            <w:pPr>
              <w:jc w:val="right"/>
              <w:rPr>
                <w:rFonts w:asciiTheme="minorHAnsi" w:hAnsiTheme="minorHAnsi" w:cstheme="minorHAnsi"/>
              </w:rPr>
            </w:pPr>
            <w:r w:rsidRPr="00116CEB">
              <w:rPr>
                <w:rFonts w:asciiTheme="minorHAnsi" w:hAnsiTheme="minorHAnsi" w:cstheme="minorHAnsi"/>
              </w:rPr>
              <w:t>30 grunt niespoisty</w:t>
            </w:r>
          </w:p>
        </w:tc>
        <w:tc>
          <w:tcPr>
            <w:tcW w:w="1701" w:type="dxa"/>
            <w:tcBorders>
              <w:top w:val="single" w:sz="4" w:space="0" w:color="auto"/>
              <w:left w:val="single" w:sz="6" w:space="0" w:color="auto"/>
              <w:bottom w:val="single" w:sz="4" w:space="0" w:color="auto"/>
              <w:right w:val="single" w:sz="6" w:space="0" w:color="auto"/>
            </w:tcBorders>
          </w:tcPr>
          <w:p w:rsidR="00FF3527" w:rsidRPr="00116CEB" w:rsidRDefault="00FF3527" w:rsidP="00FF3527">
            <w:pPr>
              <w:jc w:val="right"/>
              <w:rPr>
                <w:rFonts w:asciiTheme="minorHAnsi" w:hAnsiTheme="minorHAnsi" w:cstheme="minorHAnsi"/>
              </w:rPr>
            </w:pPr>
            <w:r w:rsidRPr="00116CEB">
              <w:rPr>
                <w:rFonts w:asciiTheme="minorHAnsi" w:hAnsiTheme="minorHAnsi" w:cstheme="minorHAnsi"/>
              </w:rPr>
              <w:t>20 grunt spoisty</w:t>
            </w:r>
          </w:p>
          <w:p w:rsidR="00FF3527" w:rsidRPr="00116CEB" w:rsidRDefault="00FF3527" w:rsidP="00FF3527">
            <w:pPr>
              <w:jc w:val="right"/>
              <w:rPr>
                <w:rFonts w:asciiTheme="minorHAnsi" w:hAnsiTheme="minorHAnsi" w:cstheme="minorHAnsi"/>
              </w:rPr>
            </w:pPr>
            <w:r w:rsidRPr="00116CEB">
              <w:rPr>
                <w:rFonts w:asciiTheme="minorHAnsi" w:hAnsiTheme="minorHAnsi" w:cstheme="minorHAnsi"/>
              </w:rPr>
              <w:t>30grunt niespoisty</w:t>
            </w:r>
          </w:p>
        </w:tc>
      </w:tr>
      <w:tr w:rsidR="00FF3527" w:rsidRPr="00116CEB" w:rsidTr="00FF3527">
        <w:tc>
          <w:tcPr>
            <w:tcW w:w="4039" w:type="dxa"/>
            <w:tcBorders>
              <w:top w:val="single" w:sz="4" w:space="0" w:color="auto"/>
              <w:left w:val="single" w:sz="6" w:space="0" w:color="auto"/>
              <w:bottom w:val="single" w:sz="6" w:space="0" w:color="auto"/>
              <w:right w:val="single" w:sz="6" w:space="0" w:color="auto"/>
            </w:tcBorders>
          </w:tcPr>
          <w:p w:rsidR="00FF3527" w:rsidRPr="00116CEB" w:rsidRDefault="00FF3527" w:rsidP="00FF3527">
            <w:pPr>
              <w:pStyle w:val="Stopka"/>
              <w:tabs>
                <w:tab w:val="clear" w:pos="4536"/>
                <w:tab w:val="clear" w:pos="9072"/>
              </w:tabs>
              <w:rPr>
                <w:rFonts w:asciiTheme="minorHAnsi" w:hAnsiTheme="minorHAnsi" w:cstheme="minorHAnsi"/>
              </w:rPr>
            </w:pPr>
            <w:r w:rsidRPr="00116CEB">
              <w:rPr>
                <w:rFonts w:asciiTheme="minorHAnsi" w:hAnsiTheme="minorHAnsi" w:cstheme="minorHAnsi"/>
              </w:rPr>
              <w:t>Skarpy nasypu</w:t>
            </w:r>
          </w:p>
        </w:tc>
        <w:tc>
          <w:tcPr>
            <w:tcW w:w="1418" w:type="dxa"/>
            <w:tcBorders>
              <w:top w:val="single" w:sz="4" w:space="0" w:color="auto"/>
              <w:left w:val="single" w:sz="6" w:space="0" w:color="auto"/>
              <w:bottom w:val="single" w:sz="6" w:space="0" w:color="auto"/>
              <w:right w:val="single" w:sz="6" w:space="0" w:color="auto"/>
            </w:tcBorders>
          </w:tcPr>
          <w:p w:rsidR="00FF3527" w:rsidRPr="00116CEB" w:rsidRDefault="00FF3527" w:rsidP="00FF3527">
            <w:pPr>
              <w:jc w:val="right"/>
              <w:rPr>
                <w:rFonts w:asciiTheme="minorHAnsi" w:hAnsiTheme="minorHAnsi" w:cstheme="minorHAnsi"/>
              </w:rPr>
            </w:pPr>
            <w:r w:rsidRPr="00116CEB">
              <w:rPr>
                <w:rFonts w:asciiTheme="minorHAnsi" w:hAnsiTheme="minorHAnsi" w:cstheme="minorHAnsi"/>
              </w:rPr>
              <w:t>0,95</w:t>
            </w:r>
          </w:p>
        </w:tc>
        <w:tc>
          <w:tcPr>
            <w:tcW w:w="1417" w:type="dxa"/>
            <w:tcBorders>
              <w:top w:val="single" w:sz="4" w:space="0" w:color="auto"/>
              <w:left w:val="single" w:sz="6" w:space="0" w:color="auto"/>
              <w:bottom w:val="single" w:sz="6" w:space="0" w:color="auto"/>
              <w:right w:val="single" w:sz="6" w:space="0" w:color="auto"/>
            </w:tcBorders>
          </w:tcPr>
          <w:p w:rsidR="00FF3527" w:rsidRPr="00116CEB" w:rsidRDefault="00FF3527" w:rsidP="00FF3527">
            <w:pPr>
              <w:jc w:val="right"/>
              <w:rPr>
                <w:rFonts w:asciiTheme="minorHAnsi" w:hAnsiTheme="minorHAnsi" w:cstheme="minorHAnsi"/>
              </w:rPr>
            </w:pPr>
            <w:r w:rsidRPr="00116CEB">
              <w:rPr>
                <w:rFonts w:asciiTheme="minorHAnsi" w:hAnsiTheme="minorHAnsi" w:cstheme="minorHAnsi"/>
              </w:rPr>
              <w:t>0,95</w:t>
            </w:r>
          </w:p>
        </w:tc>
        <w:tc>
          <w:tcPr>
            <w:tcW w:w="3544" w:type="dxa"/>
            <w:gridSpan w:val="2"/>
            <w:tcBorders>
              <w:top w:val="single" w:sz="4" w:space="0" w:color="auto"/>
              <w:left w:val="single" w:sz="6" w:space="0" w:color="auto"/>
              <w:bottom w:val="single" w:sz="6" w:space="0" w:color="auto"/>
              <w:right w:val="single" w:sz="6" w:space="0" w:color="auto"/>
            </w:tcBorders>
          </w:tcPr>
          <w:p w:rsidR="00FF3527" w:rsidRPr="00116CEB" w:rsidRDefault="00FF3527" w:rsidP="00FF3527">
            <w:pPr>
              <w:jc w:val="center"/>
              <w:rPr>
                <w:rFonts w:asciiTheme="minorHAnsi" w:hAnsiTheme="minorHAnsi" w:cstheme="minorHAnsi"/>
              </w:rPr>
            </w:pPr>
            <w:r w:rsidRPr="00116CEB">
              <w:rPr>
                <w:rFonts w:asciiTheme="minorHAnsi" w:hAnsiTheme="minorHAnsi" w:cstheme="minorHAnsi"/>
              </w:rPr>
              <w:t>-</w:t>
            </w:r>
          </w:p>
        </w:tc>
      </w:tr>
    </w:tbl>
    <w:p w:rsidR="00FF3527" w:rsidRPr="00116CEB" w:rsidRDefault="00FF3527" w:rsidP="00FF3527">
      <w:pPr>
        <w:rPr>
          <w:rFonts w:asciiTheme="minorHAnsi" w:hAnsiTheme="minorHAnsi" w:cstheme="minorHAnsi"/>
        </w:rPr>
      </w:pPr>
    </w:p>
    <w:p w:rsidR="00FF3527" w:rsidRPr="00116CEB" w:rsidRDefault="00FF3527" w:rsidP="00FF3527">
      <w:pPr>
        <w:rPr>
          <w:rFonts w:asciiTheme="minorHAnsi" w:hAnsiTheme="minorHAnsi" w:cstheme="minorHAnsi"/>
        </w:rPr>
      </w:pPr>
      <w:r w:rsidRPr="00116CEB">
        <w:rPr>
          <w:rFonts w:asciiTheme="minorHAnsi" w:hAnsiTheme="minorHAnsi" w:cstheme="minorHAnsi"/>
        </w:rPr>
        <w:t>Jako zastępcze kryterium oceny wymaganego zagęszczenia gruntów, dla których trudne jest pomierzenie wskaźnika zagęszczenia, przyjmuje się wartość wskaźnika odkształcenia I</w:t>
      </w:r>
      <w:r w:rsidRPr="00116CEB">
        <w:rPr>
          <w:rFonts w:asciiTheme="minorHAnsi" w:hAnsiTheme="minorHAnsi" w:cstheme="minorHAnsi"/>
          <w:vertAlign w:val="subscript"/>
        </w:rPr>
        <w:t>0</w:t>
      </w:r>
      <w:r w:rsidRPr="00116CEB">
        <w:rPr>
          <w:rFonts w:asciiTheme="minorHAnsi" w:hAnsiTheme="minorHAnsi" w:cstheme="minorHAnsi"/>
        </w:rPr>
        <w:t xml:space="preserve"> określonego zgodnie z normą PN-S-02205.</w:t>
      </w:r>
    </w:p>
    <w:p w:rsidR="00FF3527" w:rsidRPr="00116CEB" w:rsidRDefault="00FF3527" w:rsidP="00FF3527">
      <w:pPr>
        <w:rPr>
          <w:rFonts w:asciiTheme="minorHAnsi" w:hAnsiTheme="minorHAnsi" w:cstheme="minorHAnsi"/>
        </w:rPr>
      </w:pPr>
      <w:r w:rsidRPr="00116CEB">
        <w:rPr>
          <w:rFonts w:asciiTheme="minorHAnsi" w:hAnsiTheme="minorHAnsi" w:cstheme="minorHAnsi"/>
        </w:rPr>
        <w:t>Wskaźnik odkształcenia nie powinien być większy niż:</w:t>
      </w:r>
    </w:p>
    <w:p w:rsidR="00FF3527" w:rsidRPr="00116CEB" w:rsidRDefault="00FF3527" w:rsidP="005E4057">
      <w:pPr>
        <w:numPr>
          <w:ilvl w:val="0"/>
          <w:numId w:val="57"/>
        </w:numPr>
        <w:tabs>
          <w:tab w:val="left" w:pos="720"/>
        </w:tabs>
        <w:suppressAutoHyphens w:val="0"/>
        <w:adjustRightInd w:val="0"/>
        <w:jc w:val="both"/>
        <w:rPr>
          <w:rFonts w:asciiTheme="minorHAnsi" w:hAnsiTheme="minorHAnsi" w:cstheme="minorHAnsi"/>
        </w:rPr>
      </w:pPr>
      <w:r w:rsidRPr="00116CEB">
        <w:rPr>
          <w:rFonts w:asciiTheme="minorHAnsi" w:hAnsiTheme="minorHAnsi" w:cstheme="minorHAnsi"/>
        </w:rPr>
        <w:t>dla żwirów, pospółek i piasków</w:t>
      </w:r>
    </w:p>
    <w:p w:rsidR="00FF3527" w:rsidRPr="00116CEB" w:rsidRDefault="00FF3527" w:rsidP="005E4057">
      <w:pPr>
        <w:numPr>
          <w:ilvl w:val="0"/>
          <w:numId w:val="57"/>
        </w:numPr>
        <w:tabs>
          <w:tab w:val="left" w:pos="720"/>
        </w:tabs>
        <w:suppressAutoHyphens w:val="0"/>
        <w:adjustRightInd w:val="0"/>
        <w:jc w:val="both"/>
        <w:rPr>
          <w:rFonts w:asciiTheme="minorHAnsi" w:hAnsiTheme="minorHAnsi" w:cstheme="minorHAnsi"/>
        </w:rPr>
      </w:pPr>
      <w:r w:rsidRPr="00116CEB">
        <w:rPr>
          <w:rFonts w:asciiTheme="minorHAnsi" w:hAnsiTheme="minorHAnsi" w:cstheme="minorHAnsi"/>
        </w:rPr>
        <w:t>2,2 przy wymaganej wartości I</w:t>
      </w:r>
      <w:r w:rsidRPr="00116CEB">
        <w:rPr>
          <w:rFonts w:asciiTheme="minorHAnsi" w:hAnsiTheme="minorHAnsi" w:cstheme="minorHAnsi"/>
          <w:vertAlign w:val="subscript"/>
        </w:rPr>
        <w:t xml:space="preserve">s </w:t>
      </w:r>
      <w:r w:rsidRPr="00116CEB">
        <w:rPr>
          <w:rFonts w:asciiTheme="minorHAnsi" w:hAnsiTheme="minorHAnsi" w:cstheme="minorHAnsi"/>
        </w:rPr>
        <w:sym w:font="Symbol" w:char="F0B3"/>
      </w:r>
      <w:r w:rsidRPr="00116CEB">
        <w:rPr>
          <w:rFonts w:asciiTheme="minorHAnsi" w:hAnsiTheme="minorHAnsi" w:cstheme="minorHAnsi"/>
        </w:rPr>
        <w:t>1,0,</w:t>
      </w:r>
    </w:p>
    <w:p w:rsidR="00FF3527" w:rsidRPr="00116CEB" w:rsidRDefault="00FF3527" w:rsidP="005E4057">
      <w:pPr>
        <w:numPr>
          <w:ilvl w:val="0"/>
          <w:numId w:val="57"/>
        </w:numPr>
        <w:tabs>
          <w:tab w:val="left" w:pos="720"/>
        </w:tabs>
        <w:suppressAutoHyphens w:val="0"/>
        <w:adjustRightInd w:val="0"/>
        <w:jc w:val="both"/>
        <w:rPr>
          <w:rFonts w:asciiTheme="minorHAnsi" w:hAnsiTheme="minorHAnsi" w:cstheme="minorHAnsi"/>
        </w:rPr>
      </w:pPr>
      <w:r w:rsidRPr="00116CEB">
        <w:rPr>
          <w:rFonts w:asciiTheme="minorHAnsi" w:hAnsiTheme="minorHAnsi" w:cstheme="minorHAnsi"/>
        </w:rPr>
        <w:t>2,5 przy wymaganej wartości I</w:t>
      </w:r>
      <w:r w:rsidRPr="00116CEB">
        <w:rPr>
          <w:rFonts w:asciiTheme="minorHAnsi" w:hAnsiTheme="minorHAnsi" w:cstheme="minorHAnsi"/>
          <w:vertAlign w:val="subscript"/>
        </w:rPr>
        <w:t xml:space="preserve">s </w:t>
      </w:r>
      <w:r w:rsidRPr="00116CEB">
        <w:rPr>
          <w:rFonts w:asciiTheme="minorHAnsi" w:hAnsiTheme="minorHAnsi" w:cstheme="minorHAnsi"/>
        </w:rPr>
        <w:sym w:font="Symbol" w:char="F03C"/>
      </w:r>
      <w:r w:rsidRPr="00116CEB">
        <w:rPr>
          <w:rFonts w:asciiTheme="minorHAnsi" w:hAnsiTheme="minorHAnsi" w:cstheme="minorHAnsi"/>
        </w:rPr>
        <w:t>1,0,</w:t>
      </w:r>
    </w:p>
    <w:p w:rsidR="00FF3527" w:rsidRPr="00116CEB" w:rsidRDefault="00FF3527" w:rsidP="005E4057">
      <w:pPr>
        <w:numPr>
          <w:ilvl w:val="0"/>
          <w:numId w:val="57"/>
        </w:numPr>
        <w:tabs>
          <w:tab w:val="left" w:pos="720"/>
        </w:tabs>
        <w:suppressAutoHyphens w:val="0"/>
        <w:adjustRightInd w:val="0"/>
        <w:jc w:val="both"/>
        <w:rPr>
          <w:rFonts w:asciiTheme="minorHAnsi" w:hAnsiTheme="minorHAnsi" w:cstheme="minorHAnsi"/>
        </w:rPr>
      </w:pPr>
      <w:r w:rsidRPr="00116CEB">
        <w:rPr>
          <w:rFonts w:asciiTheme="minorHAnsi" w:hAnsiTheme="minorHAnsi" w:cstheme="minorHAnsi"/>
        </w:rPr>
        <w:t>dla gruntów drobnoziarnistych o równomiernym uziarnieniu (pyłów, glin pylastych, glin zwi</w:t>
      </w:r>
      <w:r w:rsidRPr="00116CEB">
        <w:rPr>
          <w:rFonts w:asciiTheme="minorHAnsi" w:hAnsiTheme="minorHAnsi" w:cstheme="minorHAnsi"/>
        </w:rPr>
        <w:t>ę</w:t>
      </w:r>
      <w:r w:rsidRPr="00116CEB">
        <w:rPr>
          <w:rFonts w:asciiTheme="minorHAnsi" w:hAnsiTheme="minorHAnsi" w:cstheme="minorHAnsi"/>
        </w:rPr>
        <w:t>złych, iłów – 2,0,</w:t>
      </w:r>
    </w:p>
    <w:p w:rsidR="00FF3527" w:rsidRPr="00116CEB" w:rsidRDefault="00FF3527" w:rsidP="005E4057">
      <w:pPr>
        <w:numPr>
          <w:ilvl w:val="0"/>
          <w:numId w:val="57"/>
        </w:numPr>
        <w:tabs>
          <w:tab w:val="left" w:pos="720"/>
        </w:tabs>
        <w:suppressAutoHyphens w:val="0"/>
        <w:adjustRightInd w:val="0"/>
        <w:jc w:val="both"/>
        <w:rPr>
          <w:rFonts w:asciiTheme="minorHAnsi" w:hAnsiTheme="minorHAnsi" w:cstheme="minorHAnsi"/>
        </w:rPr>
      </w:pPr>
      <w:r w:rsidRPr="00116CEB">
        <w:rPr>
          <w:rFonts w:asciiTheme="minorHAnsi" w:hAnsiTheme="minorHAnsi" w:cstheme="minorHAnsi"/>
        </w:rPr>
        <w:lastRenderedPageBreak/>
        <w:t>dla gruntów różnoziarnistych (żwirów gliniastych, pospółek gliniastych, pyłów piaszczystych, piasków gliniastych, glin piaszczystych, glin piaszczystych zwięzłych) – 3,0,</w:t>
      </w:r>
    </w:p>
    <w:p w:rsidR="00FF3527" w:rsidRPr="00116CEB" w:rsidRDefault="00FF3527" w:rsidP="005E4057">
      <w:pPr>
        <w:numPr>
          <w:ilvl w:val="0"/>
          <w:numId w:val="57"/>
        </w:numPr>
        <w:tabs>
          <w:tab w:val="left" w:pos="720"/>
        </w:tabs>
        <w:suppressAutoHyphens w:val="0"/>
        <w:adjustRightInd w:val="0"/>
        <w:jc w:val="both"/>
        <w:rPr>
          <w:rFonts w:asciiTheme="minorHAnsi" w:hAnsiTheme="minorHAnsi" w:cstheme="minorHAnsi"/>
        </w:rPr>
      </w:pPr>
      <w:r w:rsidRPr="00116CEB">
        <w:rPr>
          <w:rFonts w:asciiTheme="minorHAnsi" w:hAnsiTheme="minorHAnsi" w:cstheme="minorHAnsi"/>
        </w:rPr>
        <w:t>dla narzutów kamiennych, rumoszy – 4,</w:t>
      </w:r>
    </w:p>
    <w:p w:rsidR="00FF3527" w:rsidRPr="00116CEB" w:rsidRDefault="00FF3527" w:rsidP="005E4057">
      <w:pPr>
        <w:numPr>
          <w:ilvl w:val="0"/>
          <w:numId w:val="57"/>
        </w:numPr>
        <w:tabs>
          <w:tab w:val="left" w:pos="720"/>
        </w:tabs>
        <w:suppressAutoHyphens w:val="0"/>
        <w:adjustRightInd w:val="0"/>
        <w:jc w:val="both"/>
        <w:rPr>
          <w:rFonts w:asciiTheme="minorHAnsi" w:hAnsiTheme="minorHAnsi" w:cstheme="minorHAnsi"/>
        </w:rPr>
      </w:pPr>
      <w:r w:rsidRPr="00116CEB">
        <w:rPr>
          <w:rFonts w:asciiTheme="minorHAnsi" w:hAnsiTheme="minorHAnsi" w:cstheme="minorHAnsi"/>
        </w:rPr>
        <w:t>dla gruntów antropogenicznych – na podstawie badań poligonowych.</w:t>
      </w:r>
    </w:p>
    <w:p w:rsidR="00FF3527" w:rsidRPr="00116CEB" w:rsidRDefault="00FF3527" w:rsidP="00FF3527">
      <w:pPr>
        <w:rPr>
          <w:rFonts w:asciiTheme="minorHAnsi" w:hAnsiTheme="minorHAnsi" w:cstheme="minorHAnsi"/>
        </w:rPr>
      </w:pPr>
      <w:r w:rsidRPr="00116CEB">
        <w:rPr>
          <w:rFonts w:asciiTheme="minorHAnsi" w:hAnsiTheme="minorHAnsi" w:cstheme="minorHAnsi"/>
        </w:rPr>
        <w:t>Za zgodą Inżyniera dopuszcza się prowadzenie badań przy zastosowaniu metod alternatywnych – w szczególności lekkiej płyty dynamicznej lub lekkiej sondy wbijanej zgodnie z Instrukcją Badań Podłoża Gruntowego Budowli Mostowych i Drogowych Część 2 Załącznik, Warszawa 1998. Korelacji pomiędzy wynikami uzyskanymi przy pomocy metod alternatywnych, a wymaganiami niniejszej SST należy dokonać zgodnie z instrukcjami producentów urządzeń alternatywnych</w:t>
      </w:r>
    </w:p>
    <w:p w:rsidR="00FF3527" w:rsidRPr="00116CEB" w:rsidRDefault="00FF3527" w:rsidP="00FF3527">
      <w:pPr>
        <w:rPr>
          <w:rFonts w:asciiTheme="minorHAnsi" w:hAnsiTheme="minorHAnsi" w:cstheme="minorHAnsi"/>
        </w:rPr>
      </w:pPr>
      <w:r w:rsidRPr="00116CEB">
        <w:rPr>
          <w:rFonts w:asciiTheme="minorHAnsi" w:hAnsiTheme="minorHAnsi" w:cstheme="minorHAnsi"/>
        </w:rPr>
        <w:t>Jeżeli badania kontrolne wykażą, że zagęszczenie warstwy nie jest wystarczające, to Wykonawca powinien spulchnić warstwę, doprowadzić grunt do wilgotności optymalnej i powtórnie zagęścić. Jeżeli powtórne zagęszczenie nie spowoduje uzyskania wymaganego wskaźnika zagęszczenia, Wykonawca powinien usunąć warstwę i wbudować nowy materiał, o ile Inżynier nie zezwoli na ponowienie próby prawidłowego zagęszczenia warstwy.</w:t>
      </w:r>
    </w:p>
    <w:p w:rsidR="00FF3527" w:rsidRPr="00116CEB" w:rsidRDefault="00FF3527" w:rsidP="00FF3527">
      <w:pPr>
        <w:rPr>
          <w:rFonts w:asciiTheme="minorHAnsi" w:hAnsiTheme="minorHAnsi" w:cstheme="minorHAnsi"/>
        </w:rPr>
      </w:pPr>
      <w:r w:rsidRPr="00116CEB">
        <w:rPr>
          <w:rFonts w:asciiTheme="minorHAnsi" w:hAnsiTheme="minorHAnsi" w:cstheme="minorHAnsi"/>
          <w:b/>
        </w:rPr>
        <w:t xml:space="preserve">5.3.4.5. </w:t>
      </w:r>
      <w:r w:rsidRPr="00116CEB">
        <w:rPr>
          <w:rFonts w:asciiTheme="minorHAnsi" w:hAnsiTheme="minorHAnsi" w:cstheme="minorHAnsi"/>
        </w:rPr>
        <w:t>Próbne zagęszczenie</w:t>
      </w:r>
    </w:p>
    <w:p w:rsidR="00FF3527" w:rsidRPr="00116CEB" w:rsidRDefault="00FF3527" w:rsidP="00FF3527">
      <w:pPr>
        <w:rPr>
          <w:rFonts w:asciiTheme="minorHAnsi" w:hAnsiTheme="minorHAnsi" w:cstheme="minorHAnsi"/>
        </w:rPr>
      </w:pPr>
      <w:r w:rsidRPr="00116CEB">
        <w:rPr>
          <w:rFonts w:asciiTheme="minorHAnsi" w:hAnsiTheme="minorHAnsi" w:cstheme="minorHAnsi"/>
        </w:rPr>
        <w:t>Na etapie budowy nie przewiduje się wykonania odcinka próbnego, chyba że Inżynier zadecyduje inaczej. Odcinek próbny powinien być zlokalizowany w miejscu wskazanym przez Inżyniera.</w:t>
      </w:r>
    </w:p>
    <w:p w:rsidR="00FF3527" w:rsidRPr="00116CEB" w:rsidRDefault="00FF3527" w:rsidP="00FF3527">
      <w:pPr>
        <w:rPr>
          <w:rFonts w:asciiTheme="minorHAnsi" w:hAnsiTheme="minorHAnsi" w:cstheme="minorHAnsi"/>
        </w:rPr>
      </w:pPr>
      <w:r w:rsidRPr="00116CEB">
        <w:rPr>
          <w:rFonts w:asciiTheme="minorHAnsi" w:hAnsiTheme="minorHAnsi" w:cstheme="minorHAnsi"/>
        </w:rPr>
        <w:t>Odcinek doświadczalny dla próbnego zagęszczenia gruntu o minimalnej powierzchni 300 m</w:t>
      </w:r>
      <w:r w:rsidRPr="00116CEB">
        <w:rPr>
          <w:rFonts w:asciiTheme="minorHAnsi" w:hAnsiTheme="minorHAnsi" w:cstheme="minorHAnsi"/>
          <w:vertAlign w:val="superscript"/>
        </w:rPr>
        <w:t>2</w:t>
      </w:r>
      <w:r w:rsidRPr="00116CEB">
        <w:rPr>
          <w:rFonts w:asciiTheme="minorHAnsi" w:hAnsiTheme="minorHAnsi" w:cstheme="minorHAnsi"/>
        </w:rPr>
        <w:t>, powinien być wykonane na terenie oczyszczonym z gleby, na którym układa się grunt czterema pasmami o szerokości od 3,5</w:t>
      </w:r>
      <w:r w:rsidRPr="00116CEB">
        <w:rPr>
          <w:rFonts w:asciiTheme="minorHAnsi" w:hAnsiTheme="minorHAnsi" w:cstheme="minorHAnsi"/>
          <w:b/>
        </w:rPr>
        <w:t xml:space="preserve"> </w:t>
      </w:r>
      <w:r w:rsidRPr="00116CEB">
        <w:rPr>
          <w:rFonts w:asciiTheme="minorHAnsi" w:hAnsiTheme="minorHAnsi" w:cstheme="minorHAnsi"/>
        </w:rPr>
        <w:t>do</w:t>
      </w:r>
      <w:r w:rsidRPr="00116CEB">
        <w:rPr>
          <w:rFonts w:asciiTheme="minorHAnsi" w:hAnsiTheme="minorHAnsi" w:cstheme="minorHAnsi"/>
          <w:b/>
        </w:rPr>
        <w:t xml:space="preserve"> </w:t>
      </w:r>
      <w:r w:rsidRPr="00116CEB">
        <w:rPr>
          <w:rFonts w:asciiTheme="minorHAnsi" w:hAnsiTheme="minorHAnsi" w:cstheme="minorHAnsi"/>
        </w:rPr>
        <w:t>4,5 m każde. Poszczególne  warstwy układanego gruntu powinny mieć w każdym pasie inną grubość z tym, że wszystkie muszą mieścić się w granicach właściwych dla danego sprzętu zagęszczającego. Wilgotność gruntu powinna być równa optymalnej z tolerancją podaną w pkcie 5.3.4.3. Grunt ułożony na poletku według podanej wyżej zasady powinien być następnie zagęszczony, a po każdej serii przejść maszyny należy określić wskaźniki zagęszczenia,  dopuszczając stosowanie innych, szybkich metod pomiaru (sonda izotopowa, ugięciomierz udarowy po ich skalibrowaniu w warunkach terenowych).</w:t>
      </w:r>
    </w:p>
    <w:p w:rsidR="00FF3527" w:rsidRPr="00116CEB" w:rsidRDefault="00FF3527" w:rsidP="00FF3527">
      <w:pPr>
        <w:rPr>
          <w:rFonts w:asciiTheme="minorHAnsi" w:hAnsiTheme="minorHAnsi" w:cstheme="minorHAnsi"/>
        </w:rPr>
      </w:pPr>
      <w:r w:rsidRPr="00116CEB">
        <w:rPr>
          <w:rFonts w:asciiTheme="minorHAnsi" w:hAnsiTheme="minorHAnsi" w:cstheme="minorHAnsi"/>
        </w:rPr>
        <w:t>Oznaczenie wskaźnika zagęszczenia należy wykonać co najmniej w 4 punktach, z których co najmniej 2 powinny umożliwić ustalenie wskaźnika zagęszczenia w dolnej części warstwy. Na podstawie porównania uzyskanych wyników zagęszczenia z wymaganiami podanymi w pkcie 5.3.4.4 dokonuje się wyboru sprzętu i ustala się potrzebną liczbę przejść oraz grubość warstwy rozkładanego gruntu.</w:t>
      </w:r>
    </w:p>
    <w:p w:rsidR="00FF3527" w:rsidRPr="00116CEB" w:rsidRDefault="00FF3527" w:rsidP="00DC79FF">
      <w:pPr>
        <w:pStyle w:val="Nagwek3"/>
      </w:pPr>
      <w:bookmarkStart w:id="130" w:name="_Toc406295866"/>
      <w:bookmarkStart w:id="131" w:name="_Toc407161286"/>
      <w:bookmarkStart w:id="132" w:name="_Toc418994950"/>
      <w:bookmarkStart w:id="133" w:name="_Toc418996357"/>
      <w:bookmarkStart w:id="134" w:name="_Toc418996726"/>
      <w:bookmarkStart w:id="135" w:name="_Toc418997113"/>
      <w:bookmarkStart w:id="136" w:name="_Toc418998523"/>
      <w:bookmarkStart w:id="137" w:name="_Toc418998879"/>
      <w:bookmarkStart w:id="138" w:name="_Toc419000124"/>
      <w:r w:rsidRPr="00116CEB">
        <w:t>6. KONTROLA JAKOŚCI ROBÓT</w:t>
      </w:r>
      <w:bookmarkEnd w:id="130"/>
      <w:bookmarkEnd w:id="131"/>
      <w:bookmarkEnd w:id="132"/>
      <w:bookmarkEnd w:id="133"/>
      <w:bookmarkEnd w:id="134"/>
      <w:bookmarkEnd w:id="135"/>
      <w:bookmarkEnd w:id="136"/>
      <w:bookmarkEnd w:id="137"/>
      <w:bookmarkEnd w:id="138"/>
    </w:p>
    <w:p w:rsidR="00FF3527" w:rsidRPr="00116CEB" w:rsidRDefault="00FF3527" w:rsidP="00FF3527">
      <w:pPr>
        <w:pStyle w:val="Nagwek4"/>
        <w:rPr>
          <w:rFonts w:asciiTheme="minorHAnsi" w:hAnsiTheme="minorHAnsi" w:cstheme="minorHAnsi"/>
          <w:color w:val="auto"/>
        </w:rPr>
      </w:pPr>
      <w:bookmarkStart w:id="139" w:name="_Toc406295867"/>
      <w:bookmarkStart w:id="140" w:name="_Toc407161287"/>
      <w:r w:rsidRPr="00116CEB">
        <w:rPr>
          <w:rFonts w:asciiTheme="minorHAnsi" w:hAnsiTheme="minorHAnsi" w:cstheme="minorHAnsi"/>
          <w:color w:val="auto"/>
        </w:rPr>
        <w:t>6.1. Ogólne zasady kontroli jakości robót</w:t>
      </w:r>
      <w:bookmarkEnd w:id="139"/>
      <w:bookmarkEnd w:id="140"/>
    </w:p>
    <w:p w:rsidR="00FF3527" w:rsidRPr="00116CEB" w:rsidRDefault="00FF3527" w:rsidP="00FF3527">
      <w:pPr>
        <w:rPr>
          <w:rFonts w:asciiTheme="minorHAnsi" w:hAnsiTheme="minorHAnsi" w:cstheme="minorHAnsi"/>
        </w:rPr>
      </w:pPr>
      <w:r w:rsidRPr="00116CEB">
        <w:rPr>
          <w:rFonts w:asciiTheme="minorHAnsi" w:hAnsiTheme="minorHAnsi" w:cstheme="minorHAnsi"/>
        </w:rPr>
        <w:t>Ogólne zasady kontroli jakości robót podano w STWiORB D-M-00.00.00 pkt 6.</w:t>
      </w:r>
    </w:p>
    <w:p w:rsidR="00FF3527" w:rsidRPr="00116CEB" w:rsidRDefault="00FF3527" w:rsidP="00FF3527">
      <w:pPr>
        <w:pStyle w:val="Nagwek4"/>
        <w:rPr>
          <w:rFonts w:asciiTheme="minorHAnsi" w:hAnsiTheme="minorHAnsi" w:cstheme="minorHAnsi"/>
          <w:color w:val="auto"/>
        </w:rPr>
      </w:pPr>
      <w:bookmarkStart w:id="141" w:name="_Toc406295868"/>
      <w:bookmarkStart w:id="142" w:name="_Toc407161288"/>
      <w:r w:rsidRPr="00116CEB">
        <w:rPr>
          <w:rFonts w:asciiTheme="minorHAnsi" w:hAnsiTheme="minorHAnsi" w:cstheme="minorHAnsi"/>
          <w:color w:val="auto"/>
        </w:rPr>
        <w:t>6.2. Sprawdzenie wykonania ukopu i dokopu</w:t>
      </w:r>
      <w:bookmarkEnd w:id="141"/>
      <w:bookmarkEnd w:id="142"/>
    </w:p>
    <w:p w:rsidR="00FF3527" w:rsidRPr="00116CEB" w:rsidRDefault="00FF3527" w:rsidP="00FF3527">
      <w:pPr>
        <w:rPr>
          <w:rFonts w:asciiTheme="minorHAnsi" w:hAnsiTheme="minorHAnsi" w:cstheme="minorHAnsi"/>
        </w:rPr>
      </w:pPr>
      <w:r w:rsidRPr="00116CEB">
        <w:rPr>
          <w:rFonts w:asciiTheme="minorHAnsi" w:hAnsiTheme="minorHAnsi" w:cstheme="minorHAnsi"/>
        </w:rPr>
        <w:t>Sprawdzenie wykonania ukopu i dokopu polega na kontrolowaniu zgodności z wymaganiami określonymi w pkcie 5.2 niniejszej specyfikacji oraz w dokumentacji projektowej i STWiORB. W czasie kontroli należy zwrócić szczególną uwagę na sprawdzenie:</w:t>
      </w:r>
    </w:p>
    <w:p w:rsidR="00FF3527" w:rsidRPr="00116CEB" w:rsidRDefault="00FF3527" w:rsidP="005E4057">
      <w:pPr>
        <w:numPr>
          <w:ilvl w:val="0"/>
          <w:numId w:val="55"/>
        </w:numPr>
        <w:suppressAutoHyphens w:val="0"/>
        <w:adjustRightInd w:val="0"/>
        <w:jc w:val="both"/>
        <w:rPr>
          <w:rFonts w:asciiTheme="minorHAnsi" w:hAnsiTheme="minorHAnsi" w:cstheme="minorHAnsi"/>
        </w:rPr>
      </w:pPr>
      <w:r w:rsidRPr="00116CEB">
        <w:rPr>
          <w:rFonts w:asciiTheme="minorHAnsi" w:hAnsiTheme="minorHAnsi" w:cstheme="minorHAnsi"/>
        </w:rPr>
        <w:t>zgodności rodzaju gruntu z określonym w dokumentacji projektowej i SST,</w:t>
      </w:r>
    </w:p>
    <w:p w:rsidR="00FF3527" w:rsidRPr="00116CEB" w:rsidRDefault="00FF3527" w:rsidP="005E4057">
      <w:pPr>
        <w:numPr>
          <w:ilvl w:val="0"/>
          <w:numId w:val="55"/>
        </w:numPr>
        <w:suppressAutoHyphens w:val="0"/>
        <w:adjustRightInd w:val="0"/>
        <w:jc w:val="both"/>
        <w:rPr>
          <w:rFonts w:asciiTheme="minorHAnsi" w:hAnsiTheme="minorHAnsi" w:cstheme="minorHAnsi"/>
        </w:rPr>
      </w:pPr>
      <w:r w:rsidRPr="00116CEB">
        <w:rPr>
          <w:rFonts w:asciiTheme="minorHAnsi" w:hAnsiTheme="minorHAnsi" w:cstheme="minorHAnsi"/>
        </w:rPr>
        <w:t>zachowania kształtu zboczy, zapewniającego ich stateczność,</w:t>
      </w:r>
    </w:p>
    <w:p w:rsidR="00FF3527" w:rsidRPr="00116CEB" w:rsidRDefault="00FF3527" w:rsidP="005E4057">
      <w:pPr>
        <w:numPr>
          <w:ilvl w:val="0"/>
          <w:numId w:val="55"/>
        </w:numPr>
        <w:suppressAutoHyphens w:val="0"/>
        <w:adjustRightInd w:val="0"/>
        <w:jc w:val="both"/>
        <w:rPr>
          <w:rFonts w:asciiTheme="minorHAnsi" w:hAnsiTheme="minorHAnsi" w:cstheme="minorHAnsi"/>
        </w:rPr>
      </w:pPr>
      <w:r w:rsidRPr="00116CEB">
        <w:rPr>
          <w:rFonts w:asciiTheme="minorHAnsi" w:hAnsiTheme="minorHAnsi" w:cstheme="minorHAnsi"/>
        </w:rPr>
        <w:t>odwodnienia,</w:t>
      </w:r>
    </w:p>
    <w:p w:rsidR="00FF3527" w:rsidRPr="00116CEB" w:rsidRDefault="00FF3527" w:rsidP="005E4057">
      <w:pPr>
        <w:numPr>
          <w:ilvl w:val="0"/>
          <w:numId w:val="55"/>
        </w:numPr>
        <w:suppressAutoHyphens w:val="0"/>
        <w:adjustRightInd w:val="0"/>
        <w:jc w:val="both"/>
        <w:rPr>
          <w:rFonts w:asciiTheme="minorHAnsi" w:hAnsiTheme="minorHAnsi" w:cstheme="minorHAnsi"/>
        </w:rPr>
      </w:pPr>
      <w:r w:rsidRPr="00116CEB">
        <w:rPr>
          <w:rFonts w:asciiTheme="minorHAnsi" w:hAnsiTheme="minorHAnsi" w:cstheme="minorHAnsi"/>
        </w:rPr>
        <w:t>zagospodarowania (rekultywacji) terenu po zakończeniu eksploatacji ukopu.</w:t>
      </w:r>
    </w:p>
    <w:p w:rsidR="00FF3527" w:rsidRPr="00116CEB" w:rsidRDefault="00FF3527" w:rsidP="00FF3527">
      <w:pPr>
        <w:pStyle w:val="Nagwek4"/>
        <w:rPr>
          <w:rFonts w:asciiTheme="minorHAnsi" w:hAnsiTheme="minorHAnsi" w:cstheme="minorHAnsi"/>
          <w:color w:val="auto"/>
        </w:rPr>
      </w:pPr>
      <w:bookmarkStart w:id="143" w:name="_Toc406295869"/>
      <w:bookmarkStart w:id="144" w:name="_Toc407161289"/>
      <w:r w:rsidRPr="00116CEB">
        <w:rPr>
          <w:rFonts w:asciiTheme="minorHAnsi" w:hAnsiTheme="minorHAnsi" w:cstheme="minorHAnsi"/>
          <w:color w:val="auto"/>
        </w:rPr>
        <w:t>6.3. Sprawdzenie jakości wykonania nasypów</w:t>
      </w:r>
      <w:bookmarkEnd w:id="143"/>
      <w:bookmarkEnd w:id="144"/>
    </w:p>
    <w:p w:rsidR="00FF3527" w:rsidRPr="00116CEB" w:rsidRDefault="00FF3527" w:rsidP="00FF3527">
      <w:pPr>
        <w:rPr>
          <w:rFonts w:asciiTheme="minorHAnsi" w:hAnsiTheme="minorHAnsi" w:cstheme="minorHAnsi"/>
        </w:rPr>
      </w:pPr>
      <w:r w:rsidRPr="00116CEB">
        <w:rPr>
          <w:rFonts w:asciiTheme="minorHAnsi" w:hAnsiTheme="minorHAnsi" w:cstheme="minorHAnsi"/>
          <w:b/>
        </w:rPr>
        <w:t xml:space="preserve">6.3.1. </w:t>
      </w:r>
      <w:r w:rsidRPr="00116CEB">
        <w:rPr>
          <w:rFonts w:asciiTheme="minorHAnsi" w:hAnsiTheme="minorHAnsi" w:cstheme="minorHAnsi"/>
        </w:rPr>
        <w:t>Rodzaje badań i pomiarów</w:t>
      </w:r>
    </w:p>
    <w:p w:rsidR="00FF3527" w:rsidRPr="00116CEB" w:rsidRDefault="00FF3527" w:rsidP="00FF3527">
      <w:pPr>
        <w:rPr>
          <w:rFonts w:asciiTheme="minorHAnsi" w:hAnsiTheme="minorHAnsi" w:cstheme="minorHAnsi"/>
        </w:rPr>
      </w:pPr>
      <w:r w:rsidRPr="00116CEB">
        <w:rPr>
          <w:rFonts w:asciiTheme="minorHAnsi" w:hAnsiTheme="minorHAnsi" w:cstheme="minorHAnsi"/>
        </w:rPr>
        <w:t>Sprawdzenie jakości wykonania nasypów polega na kontrolowaniu zgodności z wymaganiami określonymi w pktach 2,3 oraz 5.3 niniejszej specyfikacji, w dokumentacji projektowej i STWiORB.</w:t>
      </w:r>
    </w:p>
    <w:p w:rsidR="00FF3527" w:rsidRPr="00116CEB" w:rsidRDefault="00FF3527" w:rsidP="00FF3527">
      <w:pPr>
        <w:rPr>
          <w:rFonts w:asciiTheme="minorHAnsi" w:hAnsiTheme="minorHAnsi" w:cstheme="minorHAnsi"/>
        </w:rPr>
      </w:pPr>
      <w:r w:rsidRPr="00116CEB">
        <w:rPr>
          <w:rFonts w:asciiTheme="minorHAnsi" w:hAnsiTheme="minorHAnsi" w:cstheme="minorHAnsi"/>
        </w:rPr>
        <w:t>Szczególną uwagę należy zwrócić na:</w:t>
      </w:r>
    </w:p>
    <w:p w:rsidR="00FF3527" w:rsidRPr="00116CEB" w:rsidRDefault="00FF3527" w:rsidP="005E4057">
      <w:pPr>
        <w:numPr>
          <w:ilvl w:val="0"/>
          <w:numId w:val="56"/>
        </w:numPr>
        <w:suppressAutoHyphens w:val="0"/>
        <w:adjustRightInd w:val="0"/>
        <w:jc w:val="both"/>
        <w:rPr>
          <w:rFonts w:asciiTheme="minorHAnsi" w:hAnsiTheme="minorHAnsi" w:cstheme="minorHAnsi"/>
        </w:rPr>
      </w:pPr>
      <w:r w:rsidRPr="00116CEB">
        <w:rPr>
          <w:rFonts w:asciiTheme="minorHAnsi" w:hAnsiTheme="minorHAnsi" w:cstheme="minorHAnsi"/>
        </w:rPr>
        <w:t>badania przydatności gruntów do budowy nasypów,</w:t>
      </w:r>
    </w:p>
    <w:p w:rsidR="00FF3527" w:rsidRPr="00116CEB" w:rsidRDefault="00FF3527" w:rsidP="005E4057">
      <w:pPr>
        <w:numPr>
          <w:ilvl w:val="0"/>
          <w:numId w:val="56"/>
        </w:numPr>
        <w:suppressAutoHyphens w:val="0"/>
        <w:adjustRightInd w:val="0"/>
        <w:jc w:val="both"/>
        <w:rPr>
          <w:rFonts w:asciiTheme="minorHAnsi" w:hAnsiTheme="minorHAnsi" w:cstheme="minorHAnsi"/>
        </w:rPr>
      </w:pPr>
      <w:r w:rsidRPr="00116CEB">
        <w:rPr>
          <w:rFonts w:asciiTheme="minorHAnsi" w:hAnsiTheme="minorHAnsi" w:cstheme="minorHAnsi"/>
        </w:rPr>
        <w:t>badania prawidłowości wykonania poszczególnych warstw nasypu,</w:t>
      </w:r>
    </w:p>
    <w:p w:rsidR="00FF3527" w:rsidRPr="00116CEB" w:rsidRDefault="00FF3527" w:rsidP="005E4057">
      <w:pPr>
        <w:numPr>
          <w:ilvl w:val="0"/>
          <w:numId w:val="56"/>
        </w:numPr>
        <w:suppressAutoHyphens w:val="0"/>
        <w:adjustRightInd w:val="0"/>
        <w:jc w:val="both"/>
        <w:rPr>
          <w:rFonts w:asciiTheme="minorHAnsi" w:hAnsiTheme="minorHAnsi" w:cstheme="minorHAnsi"/>
        </w:rPr>
      </w:pPr>
      <w:r w:rsidRPr="00116CEB">
        <w:rPr>
          <w:rFonts w:asciiTheme="minorHAnsi" w:hAnsiTheme="minorHAnsi" w:cstheme="minorHAnsi"/>
        </w:rPr>
        <w:t>badania zagęszczenia nasypu,</w:t>
      </w:r>
    </w:p>
    <w:p w:rsidR="00FF3527" w:rsidRPr="00116CEB" w:rsidRDefault="00FF3527" w:rsidP="005E4057">
      <w:pPr>
        <w:numPr>
          <w:ilvl w:val="0"/>
          <w:numId w:val="56"/>
        </w:numPr>
        <w:suppressAutoHyphens w:val="0"/>
        <w:adjustRightInd w:val="0"/>
        <w:jc w:val="both"/>
        <w:rPr>
          <w:rFonts w:asciiTheme="minorHAnsi" w:hAnsiTheme="minorHAnsi" w:cstheme="minorHAnsi"/>
        </w:rPr>
      </w:pPr>
      <w:r w:rsidRPr="00116CEB">
        <w:rPr>
          <w:rFonts w:asciiTheme="minorHAnsi" w:hAnsiTheme="minorHAnsi" w:cstheme="minorHAnsi"/>
        </w:rPr>
        <w:t>pomiary kształtu nasypu.</w:t>
      </w:r>
    </w:p>
    <w:p w:rsidR="00FF3527" w:rsidRPr="00116CEB" w:rsidRDefault="00FF3527" w:rsidP="005E4057">
      <w:pPr>
        <w:numPr>
          <w:ilvl w:val="0"/>
          <w:numId w:val="56"/>
        </w:numPr>
        <w:suppressAutoHyphens w:val="0"/>
        <w:adjustRightInd w:val="0"/>
        <w:jc w:val="both"/>
        <w:rPr>
          <w:rFonts w:asciiTheme="minorHAnsi" w:hAnsiTheme="minorHAnsi" w:cstheme="minorHAnsi"/>
        </w:rPr>
      </w:pPr>
      <w:r w:rsidRPr="00116CEB">
        <w:rPr>
          <w:rFonts w:asciiTheme="minorHAnsi" w:hAnsiTheme="minorHAnsi" w:cstheme="minorHAnsi"/>
        </w:rPr>
        <w:t>odwodnienie nasypu</w:t>
      </w:r>
    </w:p>
    <w:p w:rsidR="00FF3527" w:rsidRPr="00116CEB" w:rsidRDefault="00FF3527" w:rsidP="00FF3527">
      <w:pPr>
        <w:rPr>
          <w:rFonts w:asciiTheme="minorHAnsi" w:hAnsiTheme="minorHAnsi" w:cstheme="minorHAnsi"/>
        </w:rPr>
      </w:pPr>
      <w:r w:rsidRPr="00116CEB">
        <w:rPr>
          <w:rFonts w:asciiTheme="minorHAnsi" w:hAnsiTheme="minorHAnsi" w:cstheme="minorHAnsi"/>
          <w:b/>
        </w:rPr>
        <w:t xml:space="preserve">6.3.2. </w:t>
      </w:r>
      <w:r w:rsidRPr="00116CEB">
        <w:rPr>
          <w:rFonts w:asciiTheme="minorHAnsi" w:hAnsiTheme="minorHAnsi" w:cstheme="minorHAnsi"/>
        </w:rPr>
        <w:t>Badania przydatności gruntów do budowy nasypów</w:t>
      </w:r>
    </w:p>
    <w:p w:rsidR="00FF3527" w:rsidRPr="00116CEB" w:rsidRDefault="00FF3527" w:rsidP="00FF3527">
      <w:pPr>
        <w:rPr>
          <w:rFonts w:asciiTheme="minorHAnsi" w:hAnsiTheme="minorHAnsi" w:cstheme="minorHAnsi"/>
        </w:rPr>
      </w:pPr>
      <w:r w:rsidRPr="00116CEB">
        <w:rPr>
          <w:rFonts w:asciiTheme="minorHAnsi" w:hAnsiTheme="minorHAnsi" w:cstheme="minorHAnsi"/>
        </w:rPr>
        <w:lastRenderedPageBreak/>
        <w:t xml:space="preserve">Badania przydatności gruntów do budowy nasypu powinny być przeprowadzone na próbkach pobranych z każdej partii przeznaczonej do wbudowania w korpus ziemny, pochodzącej z nowego źródła, jednak nie rzadziej niż jeden raz na </w:t>
      </w:r>
      <w:r w:rsidRPr="00116CEB">
        <w:rPr>
          <w:rFonts w:asciiTheme="minorHAnsi" w:hAnsiTheme="minorHAnsi" w:cstheme="minorHAnsi"/>
          <w:vertAlign w:val="superscript"/>
        </w:rPr>
        <w:t xml:space="preserve"> </w:t>
      </w:r>
      <w:r w:rsidRPr="00116CEB">
        <w:rPr>
          <w:rFonts w:asciiTheme="minorHAnsi" w:hAnsiTheme="minorHAnsi" w:cstheme="minorHAnsi"/>
        </w:rPr>
        <w:t>5000m</w:t>
      </w:r>
      <w:r w:rsidRPr="00116CEB">
        <w:rPr>
          <w:rFonts w:asciiTheme="minorHAnsi" w:hAnsiTheme="minorHAnsi" w:cstheme="minorHAnsi"/>
          <w:vertAlign w:val="superscript"/>
        </w:rPr>
        <w:t>3</w:t>
      </w:r>
      <w:r w:rsidRPr="00116CEB">
        <w:rPr>
          <w:rFonts w:asciiTheme="minorHAnsi" w:hAnsiTheme="minorHAnsi" w:cstheme="minorHAnsi"/>
        </w:rPr>
        <w:t>. W każdym badaniu należy określić następujące właściwości:</w:t>
      </w:r>
    </w:p>
    <w:p w:rsidR="00FF3527" w:rsidRPr="00116CEB" w:rsidRDefault="00FF3527" w:rsidP="005E4057">
      <w:pPr>
        <w:numPr>
          <w:ilvl w:val="0"/>
          <w:numId w:val="45"/>
        </w:numPr>
        <w:suppressAutoHyphens w:val="0"/>
        <w:adjustRightInd w:val="0"/>
        <w:jc w:val="both"/>
        <w:rPr>
          <w:rFonts w:asciiTheme="minorHAnsi" w:hAnsiTheme="minorHAnsi" w:cstheme="minorHAnsi"/>
        </w:rPr>
      </w:pPr>
      <w:r w:rsidRPr="00116CEB">
        <w:rPr>
          <w:rFonts w:asciiTheme="minorHAnsi" w:hAnsiTheme="minorHAnsi" w:cstheme="minorHAnsi"/>
        </w:rPr>
        <w:t>uziarnienia,</w:t>
      </w:r>
    </w:p>
    <w:p w:rsidR="00FF3527" w:rsidRPr="00116CEB" w:rsidRDefault="00FF3527" w:rsidP="005E4057">
      <w:pPr>
        <w:numPr>
          <w:ilvl w:val="0"/>
          <w:numId w:val="45"/>
        </w:numPr>
        <w:suppressAutoHyphens w:val="0"/>
        <w:adjustRightInd w:val="0"/>
        <w:jc w:val="both"/>
        <w:rPr>
          <w:rFonts w:asciiTheme="minorHAnsi" w:hAnsiTheme="minorHAnsi" w:cstheme="minorHAnsi"/>
        </w:rPr>
      </w:pPr>
      <w:r w:rsidRPr="00116CEB">
        <w:rPr>
          <w:rFonts w:asciiTheme="minorHAnsi" w:hAnsiTheme="minorHAnsi" w:cstheme="minorHAnsi"/>
        </w:rPr>
        <w:t>wilgotności naturalnej,</w:t>
      </w:r>
    </w:p>
    <w:p w:rsidR="00FF3527" w:rsidRPr="00116CEB" w:rsidRDefault="00FF3527" w:rsidP="005E4057">
      <w:pPr>
        <w:numPr>
          <w:ilvl w:val="0"/>
          <w:numId w:val="45"/>
        </w:numPr>
        <w:suppressAutoHyphens w:val="0"/>
        <w:adjustRightInd w:val="0"/>
        <w:jc w:val="both"/>
        <w:rPr>
          <w:rFonts w:asciiTheme="minorHAnsi" w:hAnsiTheme="minorHAnsi" w:cstheme="minorHAnsi"/>
        </w:rPr>
      </w:pPr>
      <w:r w:rsidRPr="00116CEB">
        <w:rPr>
          <w:rFonts w:asciiTheme="minorHAnsi" w:hAnsiTheme="minorHAnsi" w:cstheme="minorHAnsi"/>
        </w:rPr>
        <w:t>wodoprzepuszczalności (oprócz badań laboratoryjnych dopuszcza się stosowanie wzorów empirycznych Hazena lub „amerykańskich”),</w:t>
      </w:r>
    </w:p>
    <w:p w:rsidR="00FF3527" w:rsidRPr="00116CEB" w:rsidRDefault="00FF3527" w:rsidP="005E4057">
      <w:pPr>
        <w:pStyle w:val="Akapitzlist"/>
        <w:numPr>
          <w:ilvl w:val="0"/>
          <w:numId w:val="45"/>
        </w:numPr>
        <w:suppressAutoHyphens w:val="0"/>
        <w:overflowPunct w:val="0"/>
        <w:autoSpaceDE w:val="0"/>
        <w:adjustRightInd w:val="0"/>
        <w:jc w:val="both"/>
        <w:textAlignment w:val="baseline"/>
        <w:rPr>
          <w:rFonts w:asciiTheme="minorHAnsi" w:hAnsiTheme="minorHAnsi" w:cstheme="minorHAnsi"/>
        </w:rPr>
      </w:pPr>
      <w:r w:rsidRPr="00116CEB">
        <w:rPr>
          <w:rFonts w:asciiTheme="minorHAnsi" w:hAnsiTheme="minorHAnsi" w:cstheme="minorHAnsi"/>
        </w:rPr>
        <w:t>zawartości części organicznych zawartość części organicznych, wg PN-B-04481, (w miarę potrzeby- badania wg PN-EN 1744-1lub innej równoważnej)</w:t>
      </w:r>
    </w:p>
    <w:p w:rsidR="00FF3527" w:rsidRPr="00116CEB" w:rsidRDefault="00FF3527" w:rsidP="005E4057">
      <w:pPr>
        <w:numPr>
          <w:ilvl w:val="0"/>
          <w:numId w:val="45"/>
        </w:numPr>
        <w:suppressAutoHyphens w:val="0"/>
        <w:adjustRightInd w:val="0"/>
        <w:jc w:val="both"/>
        <w:rPr>
          <w:rFonts w:asciiTheme="minorHAnsi" w:hAnsiTheme="minorHAnsi" w:cstheme="minorHAnsi"/>
        </w:rPr>
      </w:pPr>
      <w:r w:rsidRPr="00116CEB">
        <w:rPr>
          <w:rFonts w:asciiTheme="minorHAnsi" w:hAnsiTheme="minorHAnsi" w:cstheme="minorHAnsi"/>
        </w:rPr>
        <w:t>parametrów zagęszczalności: wilgotności optymalnej i maksymalnej gęstości objętościowej</w:t>
      </w:r>
    </w:p>
    <w:p w:rsidR="00FF3527" w:rsidRPr="00116CEB" w:rsidRDefault="00FF3527" w:rsidP="005E4057">
      <w:pPr>
        <w:numPr>
          <w:ilvl w:val="0"/>
          <w:numId w:val="45"/>
        </w:numPr>
        <w:suppressAutoHyphens w:val="0"/>
        <w:adjustRightInd w:val="0"/>
        <w:jc w:val="both"/>
        <w:rPr>
          <w:rFonts w:asciiTheme="minorHAnsi" w:hAnsiTheme="minorHAnsi" w:cstheme="minorHAnsi"/>
        </w:rPr>
      </w:pPr>
      <w:r w:rsidRPr="00116CEB">
        <w:rPr>
          <w:rFonts w:asciiTheme="minorHAnsi" w:hAnsiTheme="minorHAnsi" w:cstheme="minorHAnsi"/>
        </w:rPr>
        <w:t>szkieletu (normy badań podano w definicjach)</w:t>
      </w:r>
    </w:p>
    <w:p w:rsidR="00FF3527" w:rsidRPr="00116CEB" w:rsidRDefault="00FF3527" w:rsidP="00FF3527">
      <w:pPr>
        <w:rPr>
          <w:rFonts w:asciiTheme="minorHAnsi" w:hAnsiTheme="minorHAnsi" w:cstheme="minorHAnsi"/>
        </w:rPr>
      </w:pPr>
    </w:p>
    <w:p w:rsidR="00FF3527" w:rsidRPr="00116CEB" w:rsidRDefault="00FF3527" w:rsidP="00FF3527">
      <w:pPr>
        <w:rPr>
          <w:rFonts w:asciiTheme="minorHAnsi" w:hAnsiTheme="minorHAnsi" w:cstheme="minorHAnsi"/>
          <w:b/>
        </w:rPr>
      </w:pPr>
    </w:p>
    <w:p w:rsidR="00FF3527" w:rsidRPr="00116CEB" w:rsidRDefault="00FF3527" w:rsidP="00FF3527">
      <w:pPr>
        <w:rPr>
          <w:rFonts w:asciiTheme="minorHAnsi" w:hAnsiTheme="minorHAnsi" w:cstheme="minorHAnsi"/>
        </w:rPr>
      </w:pPr>
      <w:r w:rsidRPr="00116CEB">
        <w:rPr>
          <w:rFonts w:asciiTheme="minorHAnsi" w:hAnsiTheme="minorHAnsi" w:cstheme="minorHAnsi"/>
          <w:b/>
        </w:rPr>
        <w:t xml:space="preserve">6.3.4. </w:t>
      </w:r>
      <w:r w:rsidRPr="00116CEB">
        <w:rPr>
          <w:rFonts w:asciiTheme="minorHAnsi" w:hAnsiTheme="minorHAnsi" w:cstheme="minorHAnsi"/>
        </w:rPr>
        <w:t>Sprawdzenie zagęszczenia nasypu oraz podłoża nasypu</w:t>
      </w:r>
    </w:p>
    <w:p w:rsidR="00FF3527" w:rsidRPr="00116CEB" w:rsidRDefault="00FF3527" w:rsidP="00FF3527">
      <w:pPr>
        <w:rPr>
          <w:rFonts w:asciiTheme="minorHAnsi" w:hAnsiTheme="minorHAnsi" w:cstheme="minorHAnsi"/>
        </w:rPr>
      </w:pPr>
      <w:r w:rsidRPr="00116CEB">
        <w:rPr>
          <w:rFonts w:asciiTheme="minorHAnsi" w:hAnsiTheme="minorHAnsi" w:cstheme="minorHAnsi"/>
        </w:rPr>
        <w:t>Sprawdzenie zagęszczenia nasypu oraz podłoża nasypu polega na skontrolowaniu zgodności wartości wskaźnika zagęszczenia I</w:t>
      </w:r>
      <w:r w:rsidRPr="00116CEB">
        <w:rPr>
          <w:rFonts w:asciiTheme="minorHAnsi" w:hAnsiTheme="minorHAnsi" w:cstheme="minorHAnsi"/>
          <w:vertAlign w:val="subscript"/>
        </w:rPr>
        <w:t>s</w:t>
      </w:r>
      <w:r w:rsidRPr="00116CEB">
        <w:rPr>
          <w:rFonts w:asciiTheme="minorHAnsi" w:hAnsiTheme="minorHAnsi" w:cstheme="minorHAnsi"/>
        </w:rPr>
        <w:t xml:space="preserve"> lub stosunku modułów odkształcenia z wartościami określonymi w pktach 5.3.1.2 i 5.3.4.4. Do bieżącej kontroli zagęszczenia dopuszcza się aparaty izotopowe.</w:t>
      </w:r>
    </w:p>
    <w:p w:rsidR="00FF3527" w:rsidRPr="00116CEB" w:rsidRDefault="00FF3527" w:rsidP="00FF3527">
      <w:pPr>
        <w:rPr>
          <w:rFonts w:asciiTheme="minorHAnsi" w:hAnsiTheme="minorHAnsi" w:cstheme="minorHAnsi"/>
        </w:rPr>
      </w:pPr>
      <w:r w:rsidRPr="00116CEB">
        <w:rPr>
          <w:rFonts w:asciiTheme="minorHAnsi" w:hAnsiTheme="minorHAnsi" w:cstheme="minorHAnsi"/>
        </w:rPr>
        <w:t>Oznaczenie wskaźnika zagęszczenia I</w:t>
      </w:r>
      <w:r w:rsidRPr="00116CEB">
        <w:rPr>
          <w:rFonts w:asciiTheme="minorHAnsi" w:hAnsiTheme="minorHAnsi" w:cstheme="minorHAnsi"/>
          <w:vertAlign w:val="subscript"/>
        </w:rPr>
        <w:t>s</w:t>
      </w:r>
      <w:r w:rsidRPr="00116CEB">
        <w:rPr>
          <w:rFonts w:asciiTheme="minorHAnsi" w:hAnsiTheme="minorHAnsi" w:cstheme="minorHAnsi"/>
        </w:rPr>
        <w:t xml:space="preserve"> powinno być przeprowadzone według normy BN-77/8931-12, oznaczenie modułów odkształcenia według normy PN-S-02205.</w:t>
      </w:r>
    </w:p>
    <w:p w:rsidR="00FF3527" w:rsidRPr="00116CEB" w:rsidRDefault="00FF3527" w:rsidP="00FF3527">
      <w:pPr>
        <w:rPr>
          <w:rFonts w:asciiTheme="minorHAnsi" w:hAnsiTheme="minorHAnsi" w:cstheme="minorHAnsi"/>
        </w:rPr>
      </w:pPr>
      <w:r w:rsidRPr="00116CEB">
        <w:rPr>
          <w:rFonts w:asciiTheme="minorHAnsi" w:hAnsiTheme="minorHAnsi" w:cstheme="minorHAnsi"/>
        </w:rPr>
        <w:t>Zagęszczenie każdej warstwy należy kontrolować nie rzadziej niż:</w:t>
      </w:r>
    </w:p>
    <w:p w:rsidR="00FF3527" w:rsidRPr="00116CEB" w:rsidRDefault="00FF3527" w:rsidP="005E4057">
      <w:pPr>
        <w:numPr>
          <w:ilvl w:val="0"/>
          <w:numId w:val="45"/>
        </w:numPr>
        <w:suppressAutoHyphens w:val="0"/>
        <w:adjustRightInd w:val="0"/>
        <w:jc w:val="both"/>
        <w:rPr>
          <w:rFonts w:asciiTheme="minorHAnsi" w:hAnsiTheme="minorHAnsi" w:cstheme="minorHAnsi"/>
        </w:rPr>
      </w:pPr>
      <w:r w:rsidRPr="00116CEB">
        <w:rPr>
          <w:rFonts w:asciiTheme="minorHAnsi" w:hAnsiTheme="minorHAnsi" w:cstheme="minorHAnsi"/>
        </w:rPr>
        <w:t>jeden raz na 2000 m</w:t>
      </w:r>
      <w:r w:rsidRPr="00116CEB">
        <w:rPr>
          <w:rFonts w:asciiTheme="minorHAnsi" w:hAnsiTheme="minorHAnsi" w:cstheme="minorHAnsi"/>
          <w:vertAlign w:val="superscript"/>
        </w:rPr>
        <w:t>2</w:t>
      </w:r>
      <w:r w:rsidRPr="00116CEB">
        <w:rPr>
          <w:rFonts w:asciiTheme="minorHAnsi" w:hAnsiTheme="minorHAnsi" w:cstheme="minorHAnsi"/>
        </w:rPr>
        <w:t xml:space="preserve"> warstwy, w przypadku określenia wartości I</w:t>
      </w:r>
      <w:r w:rsidRPr="00116CEB">
        <w:rPr>
          <w:rFonts w:asciiTheme="minorHAnsi" w:hAnsiTheme="minorHAnsi" w:cstheme="minorHAnsi"/>
          <w:vertAlign w:val="subscript"/>
        </w:rPr>
        <w:t>s</w:t>
      </w:r>
      <w:r w:rsidRPr="00116CEB">
        <w:rPr>
          <w:rFonts w:asciiTheme="minorHAnsi" w:hAnsiTheme="minorHAnsi" w:cstheme="minorHAnsi"/>
        </w:rPr>
        <w:t>,</w:t>
      </w:r>
    </w:p>
    <w:p w:rsidR="00FF3527" w:rsidRPr="00116CEB" w:rsidRDefault="00FF3527" w:rsidP="005E4057">
      <w:pPr>
        <w:numPr>
          <w:ilvl w:val="0"/>
          <w:numId w:val="45"/>
        </w:numPr>
        <w:suppressAutoHyphens w:val="0"/>
        <w:adjustRightInd w:val="0"/>
        <w:jc w:val="both"/>
        <w:rPr>
          <w:rFonts w:asciiTheme="minorHAnsi" w:hAnsiTheme="minorHAnsi" w:cstheme="minorHAnsi"/>
        </w:rPr>
      </w:pPr>
      <w:r w:rsidRPr="00116CEB">
        <w:rPr>
          <w:rFonts w:asciiTheme="minorHAnsi" w:hAnsiTheme="minorHAnsi" w:cstheme="minorHAnsi"/>
        </w:rPr>
        <w:t>jeden raz na 2000 m</w:t>
      </w:r>
      <w:r w:rsidRPr="00116CEB">
        <w:rPr>
          <w:rFonts w:asciiTheme="minorHAnsi" w:hAnsiTheme="minorHAnsi" w:cstheme="minorHAnsi"/>
          <w:vertAlign w:val="superscript"/>
        </w:rPr>
        <w:t>2</w:t>
      </w:r>
      <w:r w:rsidRPr="00116CEB">
        <w:rPr>
          <w:rFonts w:asciiTheme="minorHAnsi" w:hAnsiTheme="minorHAnsi" w:cstheme="minorHAnsi"/>
        </w:rPr>
        <w:t xml:space="preserve"> warstwy w przypadku określenia pierwotnego i wtórnego modułu odkształcenia.</w:t>
      </w:r>
    </w:p>
    <w:p w:rsidR="00FF3527" w:rsidRPr="00116CEB" w:rsidRDefault="00FF3527" w:rsidP="00FF3527">
      <w:pPr>
        <w:numPr>
          <w:ilvl w:val="12"/>
          <w:numId w:val="0"/>
        </w:numPr>
        <w:rPr>
          <w:rFonts w:asciiTheme="minorHAnsi" w:hAnsiTheme="minorHAnsi" w:cstheme="minorHAnsi"/>
        </w:rPr>
      </w:pPr>
      <w:r w:rsidRPr="00116CEB">
        <w:rPr>
          <w:rFonts w:asciiTheme="minorHAnsi" w:hAnsiTheme="minorHAnsi" w:cstheme="minorHAnsi"/>
        </w:rPr>
        <w:t>Wyniki kontroli zagęszczenia robót Wykonawca powinien wpisywać do dokumentów laboratoryjnych. Prawidłowość zagęszczenia konkretnej warstwy nasypu lub podłoża pod nasypem powinna być potwierdzona przez Inżyniera wpisem w dzienniku budowy.</w:t>
      </w:r>
    </w:p>
    <w:p w:rsidR="00FF3527" w:rsidRPr="00116CEB" w:rsidRDefault="00FF3527" w:rsidP="00FF3527">
      <w:pPr>
        <w:numPr>
          <w:ilvl w:val="12"/>
          <w:numId w:val="0"/>
        </w:numPr>
        <w:rPr>
          <w:rFonts w:asciiTheme="minorHAnsi" w:hAnsiTheme="minorHAnsi" w:cstheme="minorHAnsi"/>
        </w:rPr>
      </w:pPr>
      <w:r w:rsidRPr="00116CEB">
        <w:rPr>
          <w:rFonts w:asciiTheme="minorHAnsi" w:hAnsiTheme="minorHAnsi" w:cstheme="minorHAnsi"/>
          <w:b/>
        </w:rPr>
        <w:t xml:space="preserve">6.3.5. </w:t>
      </w:r>
      <w:r w:rsidRPr="00116CEB">
        <w:rPr>
          <w:rFonts w:asciiTheme="minorHAnsi" w:hAnsiTheme="minorHAnsi" w:cstheme="minorHAnsi"/>
        </w:rPr>
        <w:t>Pomiary kształtu nasypu</w:t>
      </w:r>
    </w:p>
    <w:p w:rsidR="00FF3527" w:rsidRPr="00116CEB" w:rsidRDefault="00FF3527" w:rsidP="00FF3527">
      <w:pPr>
        <w:numPr>
          <w:ilvl w:val="12"/>
          <w:numId w:val="0"/>
        </w:numPr>
        <w:rPr>
          <w:rFonts w:asciiTheme="minorHAnsi" w:hAnsiTheme="minorHAnsi" w:cstheme="minorHAnsi"/>
        </w:rPr>
      </w:pPr>
      <w:r w:rsidRPr="00116CEB">
        <w:rPr>
          <w:rFonts w:asciiTheme="minorHAnsi" w:hAnsiTheme="minorHAnsi" w:cstheme="minorHAnsi"/>
        </w:rPr>
        <w:t>Pomiary kształtu nasypu obejmują kontrolę:</w:t>
      </w:r>
    </w:p>
    <w:p w:rsidR="00FF3527" w:rsidRPr="00116CEB" w:rsidRDefault="00FF3527" w:rsidP="005E4057">
      <w:pPr>
        <w:numPr>
          <w:ilvl w:val="0"/>
          <w:numId w:val="45"/>
        </w:numPr>
        <w:suppressAutoHyphens w:val="0"/>
        <w:adjustRightInd w:val="0"/>
        <w:jc w:val="both"/>
        <w:rPr>
          <w:rFonts w:asciiTheme="minorHAnsi" w:hAnsiTheme="minorHAnsi" w:cstheme="minorHAnsi"/>
        </w:rPr>
      </w:pPr>
      <w:r w:rsidRPr="00116CEB">
        <w:rPr>
          <w:rFonts w:asciiTheme="minorHAnsi" w:hAnsiTheme="minorHAnsi" w:cstheme="minorHAnsi"/>
        </w:rPr>
        <w:t>prawidłowości wykonania skarp,</w:t>
      </w:r>
    </w:p>
    <w:p w:rsidR="00FF3527" w:rsidRPr="00116CEB" w:rsidRDefault="00FF3527" w:rsidP="005E4057">
      <w:pPr>
        <w:numPr>
          <w:ilvl w:val="0"/>
          <w:numId w:val="45"/>
        </w:numPr>
        <w:suppressAutoHyphens w:val="0"/>
        <w:adjustRightInd w:val="0"/>
        <w:jc w:val="both"/>
        <w:rPr>
          <w:rFonts w:asciiTheme="minorHAnsi" w:hAnsiTheme="minorHAnsi" w:cstheme="minorHAnsi"/>
        </w:rPr>
      </w:pPr>
      <w:r w:rsidRPr="00116CEB">
        <w:rPr>
          <w:rFonts w:asciiTheme="minorHAnsi" w:hAnsiTheme="minorHAnsi" w:cstheme="minorHAnsi"/>
        </w:rPr>
        <w:t>szerokości korony korpusu.</w:t>
      </w:r>
    </w:p>
    <w:p w:rsidR="00FF3527" w:rsidRPr="00116CEB" w:rsidRDefault="00FF3527" w:rsidP="00FF3527">
      <w:pPr>
        <w:rPr>
          <w:rFonts w:asciiTheme="minorHAnsi" w:hAnsiTheme="minorHAnsi" w:cstheme="minorHAnsi"/>
        </w:rPr>
      </w:pPr>
      <w:r w:rsidRPr="00116CEB">
        <w:rPr>
          <w:rFonts w:asciiTheme="minorHAnsi" w:hAnsiTheme="minorHAnsi" w:cstheme="minorHAnsi"/>
        </w:rPr>
        <w:t>Sprawdzenie prawidłowości wykonania skarp polega na skontrolowaniu zgodności z wymaganiami dotyczącymi pochyleń i dokładności wykonania skarp, określonymi w dokumentacji projektowej, SST oraz w pkcie 5.3.5 niniejszej specyfikacji.</w:t>
      </w:r>
    </w:p>
    <w:p w:rsidR="00FF3527" w:rsidRPr="00116CEB" w:rsidRDefault="00FF3527" w:rsidP="00FF3527">
      <w:pPr>
        <w:rPr>
          <w:rFonts w:asciiTheme="minorHAnsi" w:hAnsiTheme="minorHAnsi" w:cstheme="minorHAnsi"/>
        </w:rPr>
      </w:pPr>
      <w:r w:rsidRPr="00116CEB">
        <w:rPr>
          <w:rFonts w:asciiTheme="minorHAnsi" w:hAnsiTheme="minorHAnsi" w:cstheme="minorHAnsi"/>
        </w:rPr>
        <w:t>Sprawdzenie szerokości korony korpusu polega na porównaniu szerokości korony korpusu na poziomie wykonywanej warstwy nasypu z szerokością wynikającą z wymiarów geometrycznych korpusu, określonych w dokumentacji projektowej.</w:t>
      </w:r>
    </w:p>
    <w:p w:rsidR="00FF3527" w:rsidRPr="00116CEB" w:rsidRDefault="00FF3527" w:rsidP="00FF3527">
      <w:pPr>
        <w:rPr>
          <w:rFonts w:asciiTheme="minorHAnsi" w:hAnsiTheme="minorHAnsi" w:cstheme="minorHAnsi"/>
          <w:b/>
        </w:rPr>
      </w:pPr>
      <w:r w:rsidRPr="00116CEB">
        <w:rPr>
          <w:rFonts w:asciiTheme="minorHAnsi" w:hAnsiTheme="minorHAnsi" w:cstheme="minorHAnsi"/>
          <w:b/>
        </w:rPr>
        <w:t>6.4 Dopuszczalne tolerancje wykonania nasypów</w:t>
      </w:r>
    </w:p>
    <w:p w:rsidR="00FF3527" w:rsidRPr="00116CEB" w:rsidRDefault="00FF3527" w:rsidP="00FF3527">
      <w:pPr>
        <w:pStyle w:val="Standardowytekst"/>
        <w:rPr>
          <w:rFonts w:asciiTheme="minorHAnsi" w:hAnsiTheme="minorHAnsi" w:cstheme="minorHAnsi"/>
        </w:rPr>
      </w:pPr>
      <w:bookmarkStart w:id="145" w:name="_Toc406295871"/>
      <w:bookmarkStart w:id="146" w:name="_Toc407161291"/>
      <w:bookmarkStart w:id="147" w:name="_Toc418994951"/>
      <w:bookmarkStart w:id="148" w:name="_Toc418996358"/>
      <w:bookmarkStart w:id="149" w:name="_Toc418996727"/>
      <w:bookmarkStart w:id="150" w:name="_Toc418997114"/>
      <w:bookmarkStart w:id="151" w:name="_Toc418998524"/>
      <w:bookmarkStart w:id="152" w:name="_Toc418998880"/>
      <w:bookmarkStart w:id="153" w:name="_Toc419000125"/>
      <w:r w:rsidRPr="00116CEB">
        <w:rPr>
          <w:rFonts w:asciiTheme="minorHAnsi" w:hAnsiTheme="minorHAnsi" w:cstheme="minorHAnsi"/>
          <w:b/>
        </w:rPr>
        <w:t xml:space="preserve">6.4.1. </w:t>
      </w:r>
      <w:r w:rsidRPr="00116CEB">
        <w:rPr>
          <w:rFonts w:asciiTheme="minorHAnsi" w:hAnsiTheme="minorHAnsi" w:cstheme="minorHAnsi"/>
        </w:rPr>
        <w:t>Szerokość korpusu ziemnego</w:t>
      </w:r>
    </w:p>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rPr>
        <w:t xml:space="preserve">Szerokość korpusu ziemnego nie może różnić się od szerokości projektowanej o więcej niż </w:t>
      </w:r>
      <w:r w:rsidRPr="00116CEB">
        <w:rPr>
          <w:rFonts w:asciiTheme="minorHAnsi" w:hAnsiTheme="minorHAnsi" w:cstheme="minorHAnsi"/>
        </w:rPr>
        <w:sym w:font="Symbol" w:char="F0B1"/>
      </w:r>
      <w:r w:rsidRPr="00116CEB">
        <w:rPr>
          <w:rFonts w:asciiTheme="minorHAnsi" w:hAnsiTheme="minorHAnsi" w:cstheme="minorHAnsi"/>
        </w:rPr>
        <w:t xml:space="preserve"> 10 cm.</w:t>
      </w:r>
    </w:p>
    <w:p w:rsidR="00FF3527" w:rsidRPr="00116CEB" w:rsidRDefault="00FF3527" w:rsidP="00FF3527">
      <w:pPr>
        <w:pStyle w:val="Standardowytekst"/>
        <w:keepNext/>
        <w:rPr>
          <w:rFonts w:asciiTheme="minorHAnsi" w:hAnsiTheme="minorHAnsi" w:cstheme="minorHAnsi"/>
        </w:rPr>
      </w:pPr>
      <w:r w:rsidRPr="00116CEB">
        <w:rPr>
          <w:rFonts w:asciiTheme="minorHAnsi" w:hAnsiTheme="minorHAnsi" w:cstheme="minorHAnsi"/>
          <w:b/>
        </w:rPr>
        <w:t xml:space="preserve">6.4.2. </w:t>
      </w:r>
      <w:r w:rsidRPr="00116CEB">
        <w:rPr>
          <w:rFonts w:asciiTheme="minorHAnsi" w:hAnsiTheme="minorHAnsi" w:cstheme="minorHAnsi"/>
        </w:rPr>
        <w:t>Rzędne korony korpusu ziemnego</w:t>
      </w:r>
    </w:p>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rPr>
        <w:t>Rzędne korony korpusu ziemnego nie mogą różnić się od rzędnych projektowanych o więcej niż -3 cm lub +1 cm.</w:t>
      </w:r>
    </w:p>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b/>
        </w:rPr>
        <w:t xml:space="preserve">6.4.3. </w:t>
      </w:r>
      <w:r w:rsidRPr="00116CEB">
        <w:rPr>
          <w:rFonts w:asciiTheme="minorHAnsi" w:hAnsiTheme="minorHAnsi" w:cstheme="minorHAnsi"/>
        </w:rPr>
        <w:t>Pochylenie skarp</w:t>
      </w:r>
    </w:p>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rPr>
        <w:t>Pochylenie skarp nie może różnić się od pochylenia projektowanego o więcej niż 10% wartości pochylenia w</w:t>
      </w:r>
      <w:r w:rsidRPr="00116CEB">
        <w:rPr>
          <w:rFonts w:asciiTheme="minorHAnsi" w:hAnsiTheme="minorHAnsi" w:cstheme="minorHAnsi"/>
        </w:rPr>
        <w:t>y</w:t>
      </w:r>
      <w:r w:rsidRPr="00116CEB">
        <w:rPr>
          <w:rFonts w:asciiTheme="minorHAnsi" w:hAnsiTheme="minorHAnsi" w:cstheme="minorHAnsi"/>
        </w:rPr>
        <w:t xml:space="preserve">rażonego </w:t>
      </w:r>
    </w:p>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rPr>
        <w:t>tangensem kąta.</w:t>
      </w:r>
    </w:p>
    <w:p w:rsidR="00FF3527" w:rsidRPr="00116CEB" w:rsidRDefault="00FF3527" w:rsidP="00FF3527">
      <w:pPr>
        <w:pStyle w:val="Standardowytekst"/>
        <w:rPr>
          <w:rFonts w:asciiTheme="minorHAnsi" w:hAnsiTheme="minorHAnsi" w:cstheme="minorHAnsi"/>
          <w:b/>
        </w:rPr>
      </w:pPr>
    </w:p>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b/>
        </w:rPr>
        <w:t xml:space="preserve">6.4.4. </w:t>
      </w:r>
      <w:r w:rsidRPr="00116CEB">
        <w:rPr>
          <w:rFonts w:asciiTheme="minorHAnsi" w:hAnsiTheme="minorHAnsi" w:cstheme="minorHAnsi"/>
        </w:rPr>
        <w:t>Równość korony korpusu</w:t>
      </w:r>
    </w:p>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rPr>
        <w:t>Nierówności powierzchni korpusu ziemnego mierzone łatą 3-metrową, nie mogą przekraczać 3 cm.</w:t>
      </w:r>
    </w:p>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b/>
        </w:rPr>
        <w:t xml:space="preserve">6.4.5. </w:t>
      </w:r>
      <w:r w:rsidRPr="00116CEB">
        <w:rPr>
          <w:rFonts w:asciiTheme="minorHAnsi" w:hAnsiTheme="minorHAnsi" w:cstheme="minorHAnsi"/>
        </w:rPr>
        <w:t>Równość skarp</w:t>
      </w:r>
    </w:p>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rPr>
        <w:t xml:space="preserve">Nierówności skarp, mierzone łatą 3-metrową, nie mogą przekraczać </w:t>
      </w:r>
      <w:r w:rsidRPr="00116CEB">
        <w:rPr>
          <w:rFonts w:asciiTheme="minorHAnsi" w:hAnsiTheme="minorHAnsi" w:cstheme="minorHAnsi"/>
        </w:rPr>
        <w:sym w:font="Symbol" w:char="F0B1"/>
      </w:r>
      <w:r w:rsidRPr="00116CEB">
        <w:rPr>
          <w:rFonts w:asciiTheme="minorHAnsi" w:hAnsiTheme="minorHAnsi" w:cstheme="minorHAnsi"/>
        </w:rPr>
        <w:t xml:space="preserve"> 10 cm.</w:t>
      </w:r>
    </w:p>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b/>
        </w:rPr>
        <w:t xml:space="preserve">6.4.6. </w:t>
      </w:r>
      <w:r w:rsidRPr="00116CEB">
        <w:rPr>
          <w:rFonts w:asciiTheme="minorHAnsi" w:hAnsiTheme="minorHAnsi" w:cstheme="minorHAnsi"/>
        </w:rPr>
        <w:t xml:space="preserve">Spadek podłużny korony korpusu </w:t>
      </w:r>
    </w:p>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rPr>
        <w:t>Spadek podłużny powierzchni korpusu ziemnego lub dna rowu, sprawdzony przez pomiar niwelatorem rzę</w:t>
      </w:r>
      <w:r w:rsidRPr="00116CEB">
        <w:rPr>
          <w:rFonts w:asciiTheme="minorHAnsi" w:hAnsiTheme="minorHAnsi" w:cstheme="minorHAnsi"/>
        </w:rPr>
        <w:t>d</w:t>
      </w:r>
      <w:r w:rsidRPr="00116CEB">
        <w:rPr>
          <w:rFonts w:asciiTheme="minorHAnsi" w:hAnsiTheme="minorHAnsi" w:cstheme="minorHAnsi"/>
        </w:rPr>
        <w:t>nych wysokościowych, nie może dawać różnic, w stosunku do rzędnych projektowanych, większych niż -3 cm lub +1 cm.</w:t>
      </w:r>
    </w:p>
    <w:p w:rsidR="00FF3527" w:rsidRPr="00116CEB" w:rsidRDefault="00FF3527" w:rsidP="00DC79FF">
      <w:pPr>
        <w:pStyle w:val="Nagwek3"/>
        <w:numPr>
          <w:ilvl w:val="0"/>
          <w:numId w:val="35"/>
        </w:numPr>
      </w:pPr>
      <w:r w:rsidRPr="00116CEB">
        <w:t>OBMIAR ROBÓT</w:t>
      </w:r>
      <w:bookmarkEnd w:id="145"/>
      <w:bookmarkEnd w:id="146"/>
      <w:bookmarkEnd w:id="147"/>
      <w:bookmarkEnd w:id="148"/>
      <w:bookmarkEnd w:id="149"/>
      <w:bookmarkEnd w:id="150"/>
      <w:bookmarkEnd w:id="151"/>
      <w:bookmarkEnd w:id="152"/>
      <w:bookmarkEnd w:id="153"/>
    </w:p>
    <w:p w:rsidR="00FF3527" w:rsidRPr="00116CEB" w:rsidRDefault="00FF3527" w:rsidP="00FF3527">
      <w:pPr>
        <w:ind w:left="-37"/>
        <w:rPr>
          <w:rFonts w:asciiTheme="minorHAnsi" w:hAnsiTheme="minorHAnsi" w:cstheme="minorHAnsi"/>
        </w:rPr>
      </w:pPr>
      <w:r w:rsidRPr="00116CEB">
        <w:rPr>
          <w:rFonts w:asciiTheme="minorHAnsi" w:hAnsiTheme="minorHAnsi" w:cstheme="minorHAnsi"/>
        </w:rPr>
        <w:t>Nie dotyczy</w:t>
      </w:r>
    </w:p>
    <w:p w:rsidR="00FF3527" w:rsidRPr="00116CEB" w:rsidRDefault="00FF3527" w:rsidP="00DC79FF">
      <w:pPr>
        <w:pStyle w:val="Nagwek3"/>
      </w:pPr>
      <w:bookmarkStart w:id="154" w:name="_Toc406295874"/>
      <w:bookmarkStart w:id="155" w:name="_Toc407161294"/>
      <w:bookmarkStart w:id="156" w:name="_Toc418994952"/>
      <w:bookmarkStart w:id="157" w:name="_Toc418996359"/>
      <w:bookmarkStart w:id="158" w:name="_Toc418996728"/>
      <w:bookmarkStart w:id="159" w:name="_Toc418997115"/>
      <w:bookmarkStart w:id="160" w:name="_Toc418998525"/>
      <w:bookmarkStart w:id="161" w:name="_Toc418998881"/>
      <w:bookmarkStart w:id="162" w:name="_Toc419000126"/>
      <w:r w:rsidRPr="00116CEB">
        <w:lastRenderedPageBreak/>
        <w:t>8. ODBIÓR ROBÓT</w:t>
      </w:r>
      <w:bookmarkEnd w:id="154"/>
      <w:bookmarkEnd w:id="155"/>
      <w:bookmarkEnd w:id="156"/>
      <w:bookmarkEnd w:id="157"/>
      <w:bookmarkEnd w:id="158"/>
      <w:bookmarkEnd w:id="159"/>
      <w:bookmarkEnd w:id="160"/>
      <w:bookmarkEnd w:id="161"/>
      <w:bookmarkEnd w:id="162"/>
    </w:p>
    <w:p w:rsidR="00FF3527" w:rsidRPr="00116CEB" w:rsidRDefault="00FF3527" w:rsidP="00FF3527">
      <w:pPr>
        <w:rPr>
          <w:rFonts w:asciiTheme="minorHAnsi" w:hAnsiTheme="minorHAnsi" w:cstheme="minorHAnsi"/>
        </w:rPr>
      </w:pPr>
      <w:r w:rsidRPr="00116CEB">
        <w:rPr>
          <w:rFonts w:asciiTheme="minorHAnsi" w:hAnsiTheme="minorHAnsi" w:cstheme="minorHAnsi"/>
        </w:rPr>
        <w:t>Ogólne zasady odbioru podano w STWiORB D-M-00.00.00 pkt 8.</w:t>
      </w:r>
    </w:p>
    <w:p w:rsidR="00FF3527" w:rsidRPr="00116CEB" w:rsidRDefault="00FF3527" w:rsidP="00FF3527">
      <w:pPr>
        <w:rPr>
          <w:rFonts w:asciiTheme="minorHAnsi" w:hAnsiTheme="minorHAnsi" w:cstheme="minorHAnsi"/>
        </w:rPr>
      </w:pPr>
      <w:r w:rsidRPr="00116CEB">
        <w:rPr>
          <w:rFonts w:asciiTheme="minorHAnsi" w:hAnsiTheme="minorHAnsi" w:cstheme="minorHAnsi"/>
        </w:rPr>
        <w:t>Roboty uznaje się za wykonane zgodnie z dokumentacją projektową, STWiORB i wymaganiami Inżyniera, jeżeli wszystkie pomiary i badania z zachowaniem tolerancji wg pkt 6 dały wyniki pozytywne.</w:t>
      </w:r>
    </w:p>
    <w:p w:rsidR="00FF3527" w:rsidRPr="00116CEB" w:rsidRDefault="00FF3527" w:rsidP="00DC79FF">
      <w:pPr>
        <w:pStyle w:val="Nagwek3"/>
      </w:pPr>
      <w:bookmarkStart w:id="163" w:name="_Toc406295875"/>
      <w:bookmarkStart w:id="164" w:name="_Toc407161295"/>
      <w:bookmarkStart w:id="165" w:name="_Toc418994953"/>
      <w:bookmarkStart w:id="166" w:name="_Toc418996360"/>
      <w:bookmarkStart w:id="167" w:name="_Toc418996729"/>
      <w:bookmarkStart w:id="168" w:name="_Toc418997116"/>
      <w:bookmarkStart w:id="169" w:name="_Toc418998526"/>
      <w:bookmarkStart w:id="170" w:name="_Toc418998882"/>
      <w:bookmarkStart w:id="171" w:name="_Toc419000127"/>
      <w:r w:rsidRPr="00116CEB">
        <w:t>9. PODSTAWA PŁATNOŚCI</w:t>
      </w:r>
      <w:bookmarkEnd w:id="163"/>
      <w:bookmarkEnd w:id="164"/>
      <w:bookmarkEnd w:id="165"/>
      <w:bookmarkEnd w:id="166"/>
      <w:bookmarkEnd w:id="167"/>
      <w:bookmarkEnd w:id="168"/>
      <w:bookmarkEnd w:id="169"/>
      <w:bookmarkEnd w:id="170"/>
      <w:bookmarkEnd w:id="171"/>
    </w:p>
    <w:p w:rsidR="00FF3527" w:rsidRPr="00116CEB" w:rsidRDefault="00FF3527" w:rsidP="00FF3527">
      <w:pPr>
        <w:tabs>
          <w:tab w:val="left" w:pos="9914"/>
        </w:tabs>
        <w:rPr>
          <w:rFonts w:asciiTheme="minorHAnsi" w:hAnsiTheme="minorHAnsi" w:cstheme="minorHAnsi"/>
        </w:rPr>
      </w:pPr>
      <w:r w:rsidRPr="00116CEB">
        <w:rPr>
          <w:rFonts w:asciiTheme="minorHAnsi" w:hAnsiTheme="minorHAnsi" w:cstheme="minorHAnsi"/>
        </w:rPr>
        <w:t>Wynagrodzenia ryczałtowe: zasady płatności określono w umowie między Zamawiającym, a Wykonawcą.</w:t>
      </w:r>
    </w:p>
    <w:p w:rsidR="00FF3527" w:rsidRPr="00116CEB" w:rsidRDefault="00FF3527" w:rsidP="00DC79FF">
      <w:pPr>
        <w:pStyle w:val="Nagwek3"/>
      </w:pPr>
      <w:bookmarkStart w:id="172" w:name="_Toc406295878"/>
      <w:bookmarkStart w:id="173" w:name="_Toc407161298"/>
      <w:bookmarkStart w:id="174" w:name="_Toc418994954"/>
      <w:bookmarkStart w:id="175" w:name="_Toc418996361"/>
      <w:bookmarkStart w:id="176" w:name="_Toc418996730"/>
      <w:bookmarkStart w:id="177" w:name="_Toc418997117"/>
      <w:bookmarkStart w:id="178" w:name="_Toc418998527"/>
      <w:bookmarkStart w:id="179" w:name="_Toc418998883"/>
      <w:bookmarkStart w:id="180" w:name="_Toc419000128"/>
      <w:r w:rsidRPr="00116CEB">
        <w:t>10. PRZEPISY ZWIĄZANE</w:t>
      </w:r>
      <w:bookmarkEnd w:id="172"/>
      <w:bookmarkEnd w:id="173"/>
      <w:bookmarkEnd w:id="174"/>
      <w:bookmarkEnd w:id="175"/>
      <w:bookmarkEnd w:id="176"/>
      <w:bookmarkEnd w:id="177"/>
      <w:bookmarkEnd w:id="178"/>
      <w:bookmarkEnd w:id="179"/>
      <w:bookmarkEnd w:id="180"/>
    </w:p>
    <w:p w:rsidR="00FF3527" w:rsidRPr="00116CEB" w:rsidRDefault="00FF3527" w:rsidP="00FF3527">
      <w:pPr>
        <w:pStyle w:val="Nagwek4"/>
        <w:rPr>
          <w:rFonts w:asciiTheme="minorHAnsi" w:hAnsiTheme="minorHAnsi" w:cstheme="minorHAnsi"/>
          <w:color w:val="auto"/>
        </w:rPr>
      </w:pPr>
      <w:r w:rsidRPr="00116CEB">
        <w:rPr>
          <w:rFonts w:asciiTheme="minorHAnsi" w:hAnsiTheme="minorHAnsi" w:cstheme="minorHAnsi"/>
          <w:color w:val="auto"/>
        </w:rPr>
        <w:t>10.1. Normy</w:t>
      </w:r>
    </w:p>
    <w:tbl>
      <w:tblPr>
        <w:tblW w:w="0" w:type="auto"/>
        <w:tblLayout w:type="fixed"/>
        <w:tblCellMar>
          <w:left w:w="70" w:type="dxa"/>
          <w:right w:w="70" w:type="dxa"/>
        </w:tblCellMar>
        <w:tblLook w:val="0000"/>
      </w:tblPr>
      <w:tblGrid>
        <w:gridCol w:w="354"/>
        <w:gridCol w:w="1879"/>
        <w:gridCol w:w="6981"/>
      </w:tblGrid>
      <w:tr w:rsidR="00FF3527" w:rsidRPr="00116CEB" w:rsidTr="00FF3527">
        <w:tc>
          <w:tcPr>
            <w:tcW w:w="354" w:type="dxa"/>
          </w:tcPr>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rPr>
              <w:t>1.</w:t>
            </w:r>
          </w:p>
        </w:tc>
        <w:tc>
          <w:tcPr>
            <w:tcW w:w="1879" w:type="dxa"/>
          </w:tcPr>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rPr>
              <w:t>PN-B-04481</w:t>
            </w:r>
          </w:p>
        </w:tc>
        <w:tc>
          <w:tcPr>
            <w:tcW w:w="6981" w:type="dxa"/>
          </w:tcPr>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rPr>
              <w:t>Grunty budowlane. Badania próbek gruntów</w:t>
            </w:r>
          </w:p>
        </w:tc>
      </w:tr>
      <w:tr w:rsidR="00FF3527" w:rsidRPr="00116CEB" w:rsidTr="00FF3527">
        <w:tc>
          <w:tcPr>
            <w:tcW w:w="354" w:type="dxa"/>
          </w:tcPr>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rPr>
              <w:t>2.</w:t>
            </w:r>
          </w:p>
        </w:tc>
        <w:tc>
          <w:tcPr>
            <w:tcW w:w="1879" w:type="dxa"/>
          </w:tcPr>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rPr>
              <w:t>PN-B-04493</w:t>
            </w:r>
          </w:p>
        </w:tc>
        <w:tc>
          <w:tcPr>
            <w:tcW w:w="6981" w:type="dxa"/>
          </w:tcPr>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rPr>
              <w:t>Grunty budowlane. Oznaczanie kapilarności biernej</w:t>
            </w:r>
          </w:p>
        </w:tc>
      </w:tr>
      <w:tr w:rsidR="00FF3527" w:rsidRPr="00116CEB" w:rsidTr="00FF3527">
        <w:tc>
          <w:tcPr>
            <w:tcW w:w="354" w:type="dxa"/>
          </w:tcPr>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rPr>
              <w:t>3.</w:t>
            </w:r>
          </w:p>
        </w:tc>
        <w:tc>
          <w:tcPr>
            <w:tcW w:w="1879" w:type="dxa"/>
          </w:tcPr>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rPr>
              <w:t>PN-S-02205</w:t>
            </w:r>
          </w:p>
        </w:tc>
        <w:tc>
          <w:tcPr>
            <w:tcW w:w="6981" w:type="dxa"/>
          </w:tcPr>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rPr>
              <w:t>Drogi samochodowe. Roboty ziemne. Wymagania i badania</w:t>
            </w:r>
          </w:p>
        </w:tc>
      </w:tr>
      <w:tr w:rsidR="00FF3527" w:rsidRPr="00116CEB" w:rsidTr="00FF3527">
        <w:tc>
          <w:tcPr>
            <w:tcW w:w="354" w:type="dxa"/>
          </w:tcPr>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rPr>
              <w:t>4</w:t>
            </w:r>
          </w:p>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rPr>
              <w:t>5.</w:t>
            </w:r>
          </w:p>
        </w:tc>
        <w:tc>
          <w:tcPr>
            <w:tcW w:w="1879" w:type="dxa"/>
          </w:tcPr>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rPr>
              <w:t>BN-77/8931-12</w:t>
            </w:r>
          </w:p>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rPr>
              <w:t>BN 8931-01</w:t>
            </w:r>
          </w:p>
        </w:tc>
        <w:tc>
          <w:tcPr>
            <w:tcW w:w="6981" w:type="dxa"/>
          </w:tcPr>
          <w:p w:rsidR="00FF3527" w:rsidRPr="00116CEB" w:rsidRDefault="00FF3527" w:rsidP="00FF3527">
            <w:pPr>
              <w:pStyle w:val="Standardowytekst"/>
              <w:rPr>
                <w:rFonts w:asciiTheme="minorHAnsi" w:hAnsiTheme="minorHAnsi" w:cstheme="minorHAnsi"/>
              </w:rPr>
            </w:pPr>
            <w:r w:rsidRPr="00116CEB">
              <w:rPr>
                <w:rFonts w:asciiTheme="minorHAnsi" w:hAnsiTheme="minorHAnsi" w:cstheme="minorHAnsi"/>
              </w:rPr>
              <w:t>Oznaczenie wskaźnika zagęszczenia gruntu.</w:t>
            </w:r>
          </w:p>
          <w:p w:rsidR="00FF3527" w:rsidRPr="00116CEB" w:rsidRDefault="00FF3527" w:rsidP="00FF3527">
            <w:pPr>
              <w:pStyle w:val="Standardowytekst"/>
              <w:rPr>
                <w:rFonts w:asciiTheme="minorHAnsi" w:hAnsiTheme="minorHAnsi" w:cstheme="minorHAnsi"/>
              </w:rPr>
            </w:pPr>
            <w:r w:rsidRPr="00116CEB">
              <w:rPr>
                <w:rFonts w:asciiTheme="minorHAnsi" w:eastAsia="Calibri" w:hAnsiTheme="minorHAnsi" w:cstheme="minorHAnsi"/>
                <w:sz w:val="18"/>
                <w:szCs w:val="18"/>
              </w:rPr>
              <w:t>Drogi samochodowe - Oznaczanie wskaźnika piaskowego</w:t>
            </w:r>
          </w:p>
        </w:tc>
      </w:tr>
    </w:tbl>
    <w:p w:rsidR="00FF3527" w:rsidRPr="00116CEB" w:rsidRDefault="00FF3527" w:rsidP="00FF3527">
      <w:pPr>
        <w:pStyle w:val="Nagwek4"/>
        <w:rPr>
          <w:rFonts w:asciiTheme="minorHAnsi" w:hAnsiTheme="minorHAnsi" w:cstheme="minorHAnsi"/>
          <w:color w:val="auto"/>
        </w:rPr>
      </w:pPr>
      <w:r w:rsidRPr="00116CEB">
        <w:rPr>
          <w:rFonts w:asciiTheme="minorHAnsi" w:hAnsiTheme="minorHAnsi" w:cstheme="minorHAnsi"/>
          <w:color w:val="auto"/>
        </w:rPr>
        <w:t>10.2. Inne dokumenty</w:t>
      </w:r>
    </w:p>
    <w:p w:rsidR="00FF3527" w:rsidRPr="00116CEB" w:rsidRDefault="00FF3527" w:rsidP="00FF3527">
      <w:pPr>
        <w:pStyle w:val="Standardowytekst"/>
        <w:numPr>
          <w:ilvl w:val="0"/>
          <w:numId w:val="35"/>
        </w:numPr>
        <w:tabs>
          <w:tab w:val="left" w:pos="426"/>
        </w:tabs>
        <w:rPr>
          <w:rFonts w:asciiTheme="minorHAnsi" w:hAnsiTheme="minorHAnsi" w:cstheme="minorHAnsi"/>
        </w:rPr>
      </w:pPr>
      <w:r w:rsidRPr="00116CEB">
        <w:rPr>
          <w:rFonts w:asciiTheme="minorHAnsi" w:hAnsiTheme="minorHAnsi" w:cstheme="minorHAnsi"/>
        </w:rPr>
        <w:t>Instrukcja badań podłoża gruntowego budowli drogowych i mostowych, GDDP,Warszawa 1998.</w:t>
      </w:r>
    </w:p>
    <w:p w:rsidR="00FF3527" w:rsidRPr="00116CEB" w:rsidRDefault="00FF3527" w:rsidP="00FF3527">
      <w:pPr>
        <w:pStyle w:val="Standardowytekst"/>
        <w:numPr>
          <w:ilvl w:val="0"/>
          <w:numId w:val="35"/>
        </w:numPr>
        <w:tabs>
          <w:tab w:val="left" w:pos="426"/>
        </w:tabs>
        <w:rPr>
          <w:rFonts w:asciiTheme="minorHAnsi" w:hAnsiTheme="minorHAnsi" w:cstheme="minorHAnsi"/>
        </w:rPr>
      </w:pPr>
      <w:r w:rsidRPr="00116CEB">
        <w:rPr>
          <w:rFonts w:asciiTheme="minorHAnsi" w:hAnsiTheme="minorHAnsi" w:cstheme="minorHAnsi"/>
        </w:rPr>
        <w:t>Katalog typowych konstrukcji nawierzchni podatnych i półsztywnych, IBDiM, Warszawa 1997.</w:t>
      </w:r>
    </w:p>
    <w:p w:rsidR="00FF3527" w:rsidRPr="00116CEB" w:rsidRDefault="00FF3527" w:rsidP="00FF3527">
      <w:pPr>
        <w:rPr>
          <w:rFonts w:asciiTheme="minorHAnsi" w:hAnsiTheme="minorHAnsi" w:cstheme="minorHAnsi"/>
        </w:rPr>
      </w:pPr>
    </w:p>
    <w:p w:rsidR="00FF3527" w:rsidRDefault="00FF3527" w:rsidP="00DC79FF">
      <w:pPr>
        <w:pStyle w:val="Nagwek1"/>
      </w:pPr>
    </w:p>
    <w:p w:rsidR="00FF3527" w:rsidRDefault="00FF3527" w:rsidP="00DC79FF">
      <w:pPr>
        <w:pStyle w:val="Nagwek1"/>
      </w:pPr>
    </w:p>
    <w:p w:rsidR="00116CEB" w:rsidRDefault="00116CEB" w:rsidP="00DC79FF">
      <w:pPr>
        <w:pStyle w:val="Nagwek1"/>
      </w:pPr>
      <w:r>
        <w:br w:type="page"/>
      </w:r>
    </w:p>
    <w:p w:rsidR="00B867F0" w:rsidRPr="00FC7A7C" w:rsidRDefault="00B867F0" w:rsidP="00DC79FF">
      <w:pPr>
        <w:pStyle w:val="Nagwek1"/>
      </w:pPr>
      <w:bookmarkStart w:id="181" w:name="_Toc13483737"/>
      <w:r w:rsidRPr="00FC7A7C">
        <w:lastRenderedPageBreak/>
        <w:t>D-02.01.01 WYKONANIE WYKOPÓW W GRUNTACH NIESKALISTYCH</w:t>
      </w:r>
      <w:bookmarkEnd w:id="54"/>
      <w:bookmarkEnd w:id="55"/>
      <w:bookmarkEnd w:id="56"/>
      <w:bookmarkEnd w:id="57"/>
      <w:bookmarkEnd w:id="58"/>
      <w:bookmarkEnd w:id="59"/>
      <w:bookmarkEnd w:id="181"/>
    </w:p>
    <w:p w:rsidR="00B867F0" w:rsidRPr="00FC7A7C" w:rsidRDefault="00B867F0" w:rsidP="00DC79FF">
      <w:pPr>
        <w:pStyle w:val="Nagwek3"/>
      </w:pPr>
      <w:bookmarkStart w:id="182" w:name="_Toc407161213"/>
      <w:bookmarkStart w:id="183" w:name="_Toc418994925"/>
      <w:bookmarkStart w:id="184" w:name="_Toc418996332"/>
      <w:bookmarkStart w:id="185" w:name="_Toc418996701"/>
      <w:bookmarkStart w:id="186" w:name="_Toc418997088"/>
      <w:bookmarkStart w:id="187" w:name="_Toc418998498"/>
      <w:bookmarkStart w:id="188" w:name="_Toc418998854"/>
      <w:bookmarkStart w:id="189" w:name="_Toc419000099"/>
      <w:r w:rsidRPr="00FC7A7C">
        <w:t>1. WSTĘP</w:t>
      </w:r>
      <w:bookmarkEnd w:id="182"/>
      <w:bookmarkEnd w:id="183"/>
      <w:bookmarkEnd w:id="184"/>
      <w:bookmarkEnd w:id="185"/>
      <w:bookmarkEnd w:id="186"/>
      <w:bookmarkEnd w:id="187"/>
      <w:bookmarkEnd w:id="188"/>
      <w:bookmarkEnd w:id="189"/>
    </w:p>
    <w:p w:rsidR="00B867F0" w:rsidRPr="00FC7A7C" w:rsidRDefault="00B867F0" w:rsidP="00B867F0">
      <w:pPr>
        <w:pStyle w:val="Nagwek4"/>
        <w:tabs>
          <w:tab w:val="left" w:pos="9914"/>
        </w:tabs>
        <w:rPr>
          <w:rFonts w:ascii="Calibri" w:hAnsi="Calibri" w:cs="Calibri"/>
          <w:color w:val="auto"/>
        </w:rPr>
      </w:pPr>
      <w:bookmarkStart w:id="190" w:name="_Toc407161214"/>
      <w:r w:rsidRPr="00FC7A7C">
        <w:rPr>
          <w:rFonts w:ascii="Calibri" w:hAnsi="Calibri" w:cs="Calibri"/>
          <w:color w:val="auto"/>
        </w:rPr>
        <w:t xml:space="preserve">1.1. Przedmiot </w:t>
      </w:r>
      <w:bookmarkEnd w:id="190"/>
      <w:r w:rsidR="00FC7A7C" w:rsidRPr="00FC7A7C">
        <w:rPr>
          <w:rFonts w:ascii="Calibri" w:hAnsi="Calibri" w:cs="Calibri"/>
          <w:color w:val="auto"/>
        </w:rPr>
        <w:t>STWiORB</w:t>
      </w:r>
    </w:p>
    <w:p w:rsidR="00B867F0" w:rsidRPr="00FC7A7C" w:rsidRDefault="00B867F0" w:rsidP="00B867F0">
      <w:pPr>
        <w:tabs>
          <w:tab w:val="left" w:pos="9914"/>
        </w:tabs>
        <w:rPr>
          <w:rFonts w:ascii="Calibri" w:hAnsi="Calibri" w:cs="Calibri"/>
        </w:rPr>
      </w:pPr>
      <w:r w:rsidRPr="00FC7A7C">
        <w:rPr>
          <w:rFonts w:ascii="Calibri" w:hAnsi="Calibri" w:cs="Calibri"/>
        </w:rPr>
        <w:t xml:space="preserve">Przedmiotem </w:t>
      </w:r>
      <w:r w:rsidR="00FC7A7C">
        <w:rPr>
          <w:rFonts w:ascii="Calibri" w:hAnsi="Calibri" w:cs="Calibri"/>
        </w:rPr>
        <w:t>niniejszej Specyfikacji Wykonania i Odbioru Robót Budowlanych (STWiORB)</w:t>
      </w:r>
      <w:r w:rsidRPr="00FC7A7C">
        <w:rPr>
          <w:rFonts w:ascii="Calibri" w:hAnsi="Calibri" w:cs="Calibri"/>
        </w:rPr>
        <w:t xml:space="preserve">  są wymagania dotyczące wykonania i odbioru wykopów w gruntach nieskalistych</w:t>
      </w:r>
    </w:p>
    <w:p w:rsidR="00B867F0" w:rsidRPr="00FC7A7C" w:rsidRDefault="00B867F0" w:rsidP="00B867F0">
      <w:pPr>
        <w:pStyle w:val="Nagwek4"/>
        <w:tabs>
          <w:tab w:val="left" w:pos="9914"/>
        </w:tabs>
        <w:rPr>
          <w:rFonts w:ascii="Calibri" w:hAnsi="Calibri" w:cs="Calibri"/>
          <w:color w:val="auto"/>
        </w:rPr>
      </w:pPr>
      <w:bookmarkStart w:id="191" w:name="_Toc407161215"/>
      <w:r w:rsidRPr="00FC7A7C">
        <w:rPr>
          <w:rFonts w:ascii="Calibri" w:hAnsi="Calibri" w:cs="Calibri"/>
          <w:color w:val="auto"/>
        </w:rPr>
        <w:t xml:space="preserve">1.2. Zakres stosowania </w:t>
      </w:r>
      <w:bookmarkEnd w:id="191"/>
      <w:r w:rsidR="00FC7A7C" w:rsidRPr="00FC7A7C">
        <w:rPr>
          <w:rFonts w:ascii="Calibri" w:hAnsi="Calibri" w:cs="Calibri"/>
          <w:color w:val="auto"/>
        </w:rPr>
        <w:t>STWiORB</w:t>
      </w:r>
    </w:p>
    <w:p w:rsidR="008512E1" w:rsidRPr="00FC7A7C" w:rsidRDefault="00FC7A7C" w:rsidP="008512E1">
      <w:pPr>
        <w:rPr>
          <w:rFonts w:ascii="Calibri" w:hAnsi="Calibri" w:cs="Calibri"/>
        </w:rPr>
      </w:pPr>
      <w:bookmarkStart w:id="192" w:name="_Toc407161216"/>
      <w:r>
        <w:rPr>
          <w:rFonts w:ascii="Calibri" w:hAnsi="Calibri" w:cs="Calibri"/>
        </w:rPr>
        <w:t>Specyfikacja stanowi</w:t>
      </w:r>
      <w:r w:rsidR="008512E1" w:rsidRPr="00FC7A7C">
        <w:rPr>
          <w:rFonts w:ascii="Calibri" w:hAnsi="Calibri" w:cs="Calibri"/>
        </w:rPr>
        <w:t xml:space="preserve"> dokument przetargowy i kont</w:t>
      </w:r>
      <w:r w:rsidR="002A4D8C">
        <w:rPr>
          <w:rFonts w:ascii="Calibri" w:hAnsi="Calibri" w:cs="Calibri"/>
        </w:rPr>
        <w:t xml:space="preserve">raktowy przy realizacji </w:t>
      </w:r>
      <w:r w:rsidR="008512E1" w:rsidRPr="00FC7A7C">
        <w:rPr>
          <w:rFonts w:ascii="Calibri" w:hAnsi="Calibri" w:cs="Calibri"/>
        </w:rPr>
        <w:t xml:space="preserve"> </w:t>
      </w:r>
      <w:r w:rsidR="002A4D8C" w:rsidRPr="00FC7A7C">
        <w:rPr>
          <w:rFonts w:ascii="Calibri" w:hAnsi="Calibri" w:cs="Calibri"/>
        </w:rPr>
        <w:t>zada</w:t>
      </w:r>
      <w:r w:rsidR="002A4D8C">
        <w:rPr>
          <w:rFonts w:ascii="Calibri" w:hAnsi="Calibri" w:cs="Calibri"/>
        </w:rPr>
        <w:t>ń wymienionych na stronie tytułowej</w:t>
      </w:r>
      <w:r w:rsidR="002A4D8C" w:rsidRPr="00FC7A7C">
        <w:rPr>
          <w:rFonts w:ascii="Calibri" w:hAnsi="Calibri" w:cs="Calibri"/>
        </w:rPr>
        <w:t xml:space="preserve"> </w:t>
      </w:r>
      <w:r w:rsidR="002A4D8C">
        <w:rPr>
          <w:rFonts w:ascii="Calibri" w:hAnsi="Calibri" w:cs="Calibri"/>
          <w:spacing w:val="-1"/>
        </w:rPr>
        <w:t>i realizowanych na terenie Czarny Bór.</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 xml:space="preserve">1.3. Zakres robót objętych </w:t>
      </w:r>
      <w:bookmarkEnd w:id="192"/>
      <w:r w:rsidR="00FC7A7C" w:rsidRPr="00FC7A7C">
        <w:rPr>
          <w:rFonts w:ascii="Calibri" w:hAnsi="Calibri" w:cs="Calibri"/>
          <w:color w:val="auto"/>
        </w:rPr>
        <w:t>STWiORB</w:t>
      </w:r>
    </w:p>
    <w:p w:rsidR="00116CEB" w:rsidRDefault="00B867F0" w:rsidP="00116CEB">
      <w:pPr>
        <w:tabs>
          <w:tab w:val="left" w:pos="9914"/>
        </w:tabs>
        <w:rPr>
          <w:rFonts w:ascii="Calibri" w:hAnsi="Calibri" w:cs="Calibri"/>
        </w:rPr>
      </w:pPr>
      <w:r w:rsidRPr="00FC7A7C">
        <w:rPr>
          <w:rFonts w:ascii="Calibri" w:hAnsi="Calibri" w:cs="Calibri"/>
        </w:rPr>
        <w:t xml:space="preserve">Ustalenia zawarte w </w:t>
      </w:r>
      <w:r w:rsidR="00FC7A7C">
        <w:rPr>
          <w:rFonts w:ascii="Calibri" w:hAnsi="Calibri" w:cs="Calibri"/>
        </w:rPr>
        <w:t>niniejszej Specyfikacji Wykonania i Odbioru Robót Budowlanych (STWiORB)</w:t>
      </w:r>
      <w:r w:rsidRPr="00FC7A7C">
        <w:rPr>
          <w:rFonts w:ascii="Calibri" w:hAnsi="Calibri" w:cs="Calibri"/>
        </w:rPr>
        <w:t xml:space="preserve"> dotyczą zasad prowadzenia robót ziemnych w czasie budowy lub modernizacji dróg i obejmują wykonanie wykopów w gruntach nieskalistych.</w:t>
      </w:r>
    </w:p>
    <w:p w:rsidR="00606C22" w:rsidRPr="00FC7A7C" w:rsidRDefault="00606C22" w:rsidP="00116CEB">
      <w:pPr>
        <w:tabs>
          <w:tab w:val="left" w:pos="9914"/>
        </w:tabs>
        <w:rPr>
          <w:rFonts w:ascii="Calibri" w:hAnsi="Calibri" w:cs="Calibri"/>
        </w:rPr>
      </w:pPr>
      <w:r w:rsidRPr="00FC7A7C">
        <w:rPr>
          <w:rFonts w:ascii="Calibri" w:hAnsi="Calibri" w:cs="Calibri"/>
          <w:b/>
          <w:bCs/>
        </w:rPr>
        <w:t>1.4.1.</w:t>
      </w:r>
      <w:r w:rsidRPr="00FC7A7C">
        <w:rPr>
          <w:rFonts w:ascii="Calibri" w:hAnsi="Calibri" w:cs="Calibri"/>
        </w:rPr>
        <w:t>Budowla ziemna - budowla wykonana w gruncie lub z gruntu naturalnego lub z gruntu antropogenicznego spełniająca warunki stateczności i odwodnienia.</w:t>
      </w:r>
    </w:p>
    <w:p w:rsidR="00606C22" w:rsidRPr="00FC7A7C" w:rsidRDefault="00606C22" w:rsidP="00606C22">
      <w:pPr>
        <w:pStyle w:val="Nagwek7"/>
        <w:tabs>
          <w:tab w:val="left" w:pos="9914"/>
        </w:tabs>
        <w:rPr>
          <w:rFonts w:ascii="Calibri" w:hAnsi="Calibri" w:cs="Calibri"/>
          <w:color w:val="auto"/>
        </w:rPr>
      </w:pPr>
      <w:r w:rsidRPr="00FC7A7C">
        <w:rPr>
          <w:rFonts w:ascii="Calibri" w:hAnsi="Calibri" w:cs="Calibri"/>
          <w:b/>
          <w:bCs/>
          <w:color w:val="auto"/>
        </w:rPr>
        <w:t>1.4.2.</w:t>
      </w:r>
      <w:r w:rsidRPr="00FC7A7C">
        <w:rPr>
          <w:rFonts w:ascii="Calibri" w:hAnsi="Calibri" w:cs="Calibri"/>
          <w:color w:val="auto"/>
        </w:rPr>
        <w:t>Głębokość wykopu - różnica rzędnej terenu i rzędnej robót ziemnych, wyznaczonych w osi wykopu.</w:t>
      </w:r>
    </w:p>
    <w:p w:rsidR="00606C22" w:rsidRPr="00FC7A7C" w:rsidRDefault="00606C22" w:rsidP="00606C22">
      <w:pPr>
        <w:pStyle w:val="Nagwek7"/>
        <w:tabs>
          <w:tab w:val="left" w:pos="9914"/>
        </w:tabs>
        <w:rPr>
          <w:rFonts w:ascii="Calibri" w:hAnsi="Calibri" w:cs="Calibri"/>
          <w:color w:val="auto"/>
        </w:rPr>
      </w:pPr>
      <w:r w:rsidRPr="00FC7A7C">
        <w:rPr>
          <w:rFonts w:ascii="Calibri" w:hAnsi="Calibri" w:cs="Calibri"/>
          <w:b/>
          <w:bCs/>
          <w:color w:val="auto"/>
        </w:rPr>
        <w:t>1.4.3.</w:t>
      </w:r>
      <w:r w:rsidRPr="00FC7A7C">
        <w:rPr>
          <w:rFonts w:ascii="Calibri" w:hAnsi="Calibri" w:cs="Calibri"/>
          <w:color w:val="auto"/>
        </w:rPr>
        <w:t>Grunt nieskalisty - każdy grunt rodzimy, nie określony w punkcie 1.4.5 jako grunt skalisty</w:t>
      </w:r>
    </w:p>
    <w:p w:rsidR="00606C22" w:rsidRPr="00FC7A7C" w:rsidRDefault="00606C22" w:rsidP="00606C22">
      <w:pPr>
        <w:pStyle w:val="Nagwek7"/>
        <w:tabs>
          <w:tab w:val="left" w:pos="9914"/>
        </w:tabs>
        <w:rPr>
          <w:rFonts w:ascii="Calibri" w:hAnsi="Calibri" w:cs="Calibri"/>
          <w:color w:val="auto"/>
        </w:rPr>
      </w:pPr>
      <w:r w:rsidRPr="00FC7A7C">
        <w:rPr>
          <w:rFonts w:ascii="Calibri" w:hAnsi="Calibri" w:cs="Calibri"/>
          <w:b/>
          <w:bCs/>
          <w:color w:val="auto"/>
        </w:rPr>
        <w:t>1.4.4.</w:t>
      </w:r>
      <w:r w:rsidRPr="00FC7A7C">
        <w:rPr>
          <w:rFonts w:ascii="Calibri" w:hAnsi="Calibri" w:cs="Calibri"/>
          <w:color w:val="auto"/>
        </w:rPr>
        <w:t>Grunt skalisty - grunt rodzimy, lity lub spękany o nieprzesuniętych blokach, którego próbki nie wykazują zmian objętości ani nie rozpadają się pod działaniem wody destylowanej; mają wytrzymałość na ściskanie R</w:t>
      </w:r>
      <w:r w:rsidRPr="00FC7A7C">
        <w:rPr>
          <w:rFonts w:ascii="Calibri" w:hAnsi="Calibri" w:cs="Calibri"/>
          <w:color w:val="auto"/>
          <w:vertAlign w:val="subscript"/>
        </w:rPr>
        <w:t>c</w:t>
      </w:r>
      <w:r w:rsidRPr="00FC7A7C">
        <w:rPr>
          <w:rFonts w:ascii="Calibri" w:hAnsi="Calibri" w:cs="Calibri"/>
          <w:color w:val="auto"/>
        </w:rPr>
        <w:t xml:space="preserve"> ponad 0,2 MPa; wymaga użycia środków wybuchowych albo narzędzi pneumatycznych lub hydraulicznych do odspojenia</w:t>
      </w:r>
    </w:p>
    <w:p w:rsidR="00606C22" w:rsidRPr="00FC7A7C" w:rsidRDefault="00606C22" w:rsidP="00606C22">
      <w:pPr>
        <w:pStyle w:val="Nagwek7"/>
        <w:tabs>
          <w:tab w:val="left" w:pos="9914"/>
        </w:tabs>
        <w:rPr>
          <w:rFonts w:ascii="Calibri" w:hAnsi="Calibri" w:cs="Calibri"/>
          <w:b/>
          <w:bCs/>
          <w:color w:val="auto"/>
        </w:rPr>
      </w:pPr>
      <w:r w:rsidRPr="00FC7A7C">
        <w:rPr>
          <w:rFonts w:ascii="Calibri" w:hAnsi="Calibri" w:cs="Calibri"/>
          <w:b/>
          <w:bCs/>
          <w:color w:val="auto"/>
        </w:rPr>
        <w:t>1.4.5.</w:t>
      </w:r>
      <w:r w:rsidRPr="00FC7A7C">
        <w:rPr>
          <w:rFonts w:ascii="Calibri" w:hAnsi="Calibri" w:cs="Calibri"/>
          <w:color w:val="auto"/>
        </w:rPr>
        <w:t>Korpus drogowy - nasyp lub ta część wykopu, która jest ograniczona koroną drogi i skarpami rowów</w:t>
      </w:r>
    </w:p>
    <w:p w:rsidR="00606C22" w:rsidRPr="00FC7A7C" w:rsidRDefault="00606C22" w:rsidP="00606C22">
      <w:pPr>
        <w:pStyle w:val="Nagwek7"/>
        <w:tabs>
          <w:tab w:val="left" w:pos="9914"/>
        </w:tabs>
        <w:rPr>
          <w:rFonts w:ascii="Calibri" w:hAnsi="Calibri" w:cs="Calibri"/>
          <w:b/>
          <w:bCs/>
          <w:color w:val="auto"/>
        </w:rPr>
      </w:pPr>
      <w:r w:rsidRPr="00FC7A7C">
        <w:rPr>
          <w:rFonts w:ascii="Calibri" w:hAnsi="Calibri" w:cs="Calibri"/>
          <w:b/>
          <w:bCs/>
          <w:color w:val="auto"/>
        </w:rPr>
        <w:t>1.4.6.</w:t>
      </w:r>
      <w:r w:rsidRPr="00FC7A7C">
        <w:rPr>
          <w:rFonts w:ascii="Calibri" w:hAnsi="Calibri" w:cs="Calibri"/>
          <w:color w:val="auto"/>
        </w:rPr>
        <w:t>Odkład - miejsce wbudowania lub składowania (odwiezienia) gruntów pozyskanych w czasie wykonywania wykopów, a nie wykorzystanych do budowy nasypów oraz innych prac związanych z trasą drogową</w:t>
      </w:r>
    </w:p>
    <w:p w:rsidR="00606C22" w:rsidRPr="00FC7A7C" w:rsidRDefault="00606C22" w:rsidP="00606C22">
      <w:pPr>
        <w:pStyle w:val="Nagwek7"/>
        <w:tabs>
          <w:tab w:val="left" w:pos="9914"/>
        </w:tabs>
        <w:rPr>
          <w:rFonts w:ascii="Calibri" w:hAnsi="Calibri" w:cs="Calibri"/>
          <w:color w:val="auto"/>
        </w:rPr>
      </w:pPr>
      <w:r w:rsidRPr="00FC7A7C">
        <w:rPr>
          <w:rFonts w:ascii="Calibri" w:hAnsi="Calibri" w:cs="Calibri"/>
          <w:b/>
          <w:bCs/>
          <w:color w:val="auto"/>
        </w:rPr>
        <w:t>1.4.7.</w:t>
      </w:r>
      <w:r w:rsidRPr="00FC7A7C">
        <w:rPr>
          <w:rFonts w:ascii="Calibri" w:hAnsi="Calibri" w:cs="Calibri"/>
          <w:color w:val="auto"/>
        </w:rPr>
        <w:t xml:space="preserve"> Wskaźnik odkształcenia podłoża - wielkość charakteryzująca stan zagęszczenia gruntu, określona wg wzoru: </w:t>
      </w:r>
    </w:p>
    <w:p w:rsidR="00606C22" w:rsidRPr="00FC7A7C" w:rsidRDefault="00606C22" w:rsidP="00606C22">
      <w:pPr>
        <w:pStyle w:val="Nagwek7"/>
        <w:tabs>
          <w:tab w:val="left" w:pos="9914"/>
        </w:tabs>
        <w:rPr>
          <w:rFonts w:ascii="Calibri" w:hAnsi="Calibri" w:cs="Calibri"/>
          <w:color w:val="auto"/>
        </w:rPr>
      </w:pPr>
      <w:r w:rsidRPr="00FC7A7C">
        <w:rPr>
          <w:rFonts w:ascii="Calibri" w:hAnsi="Calibri" w:cs="Calibri"/>
          <w:color w:val="auto"/>
          <w:position w:val="-26"/>
        </w:rPr>
        <w:object w:dxaOrig="720" w:dyaOrig="600">
          <v:shape id="_x0000_i1029" type="#_x0000_t75" style="width:36pt;height:30.75pt" o:ole="">
            <v:imagedata r:id="rId12" o:title=""/>
          </v:shape>
          <o:OLEObject Type="Embed" ProgID="Equation.3" ShapeID="_x0000_i1029" DrawAspect="Content" ObjectID="_1624097350" r:id="rId21"/>
        </w:object>
      </w:r>
    </w:p>
    <w:p w:rsidR="00606C22" w:rsidRPr="00FC7A7C" w:rsidRDefault="00606C22" w:rsidP="00606C22">
      <w:pPr>
        <w:pStyle w:val="Nagwek7"/>
        <w:tabs>
          <w:tab w:val="left" w:pos="9914"/>
        </w:tabs>
        <w:rPr>
          <w:rFonts w:ascii="Calibri" w:hAnsi="Calibri" w:cs="Calibri"/>
          <w:color w:val="auto"/>
        </w:rPr>
      </w:pPr>
      <w:r w:rsidRPr="00FC7A7C">
        <w:rPr>
          <w:rFonts w:ascii="Calibri" w:hAnsi="Calibri" w:cs="Calibri"/>
          <w:color w:val="auto"/>
        </w:rPr>
        <w:t>gdzie:</w:t>
      </w:r>
    </w:p>
    <w:p w:rsidR="00606C22" w:rsidRPr="00FC7A7C" w:rsidRDefault="00606C22" w:rsidP="00606C22">
      <w:pPr>
        <w:pStyle w:val="Nagwek7"/>
        <w:tabs>
          <w:tab w:val="left" w:pos="9914"/>
        </w:tabs>
        <w:rPr>
          <w:rFonts w:ascii="Calibri" w:hAnsi="Calibri" w:cs="Calibri"/>
          <w:color w:val="auto"/>
        </w:rPr>
      </w:pPr>
      <w:r w:rsidRPr="00FC7A7C">
        <w:rPr>
          <w:rFonts w:ascii="Calibri" w:hAnsi="Calibri" w:cs="Calibri"/>
          <w:color w:val="auto"/>
        </w:rPr>
        <w:t>E</w:t>
      </w:r>
      <w:r w:rsidRPr="00FC7A7C">
        <w:rPr>
          <w:rFonts w:ascii="Calibri" w:hAnsi="Calibri" w:cs="Calibri"/>
          <w:color w:val="auto"/>
          <w:vertAlign w:val="subscript"/>
        </w:rPr>
        <w:t xml:space="preserve">1 </w:t>
      </w:r>
      <w:r w:rsidRPr="00FC7A7C">
        <w:rPr>
          <w:rFonts w:ascii="Calibri" w:hAnsi="Calibri" w:cs="Calibri"/>
          <w:color w:val="auto"/>
        </w:rPr>
        <w:t>- moduł odkształcenia podłoża obliczony w pierwotnym cyklu obciążenia statycznego wg normy PN-S-02205:1998 (zał B),</w:t>
      </w:r>
    </w:p>
    <w:p w:rsidR="00606C22" w:rsidRPr="00FC7A7C" w:rsidRDefault="00606C22" w:rsidP="00606C22">
      <w:pPr>
        <w:pStyle w:val="Nagwek7"/>
        <w:tabs>
          <w:tab w:val="left" w:pos="9914"/>
        </w:tabs>
        <w:rPr>
          <w:rFonts w:ascii="Calibri" w:hAnsi="Calibri" w:cs="Calibri"/>
          <w:color w:val="auto"/>
        </w:rPr>
      </w:pPr>
      <w:r w:rsidRPr="00FC7A7C">
        <w:rPr>
          <w:rFonts w:ascii="Calibri" w:hAnsi="Calibri" w:cs="Calibri"/>
          <w:color w:val="auto"/>
        </w:rPr>
        <w:t>E</w:t>
      </w:r>
      <w:r w:rsidRPr="00FC7A7C">
        <w:rPr>
          <w:rFonts w:ascii="Calibri" w:hAnsi="Calibri" w:cs="Calibri"/>
          <w:color w:val="auto"/>
          <w:vertAlign w:val="subscript"/>
        </w:rPr>
        <w:t xml:space="preserve">2 </w:t>
      </w:r>
      <w:r w:rsidRPr="00FC7A7C">
        <w:rPr>
          <w:rFonts w:ascii="Calibri" w:hAnsi="Calibri" w:cs="Calibri"/>
          <w:color w:val="auto"/>
        </w:rPr>
        <w:t>- moduł odkształcenia podłoża obliczony we wtórnym cyklu obciążenia statycznego wg normy PN-S-02205:1998 (zał B).</w:t>
      </w:r>
    </w:p>
    <w:p w:rsidR="00606C22" w:rsidRPr="00FC7A7C" w:rsidRDefault="00606C22" w:rsidP="00606C22">
      <w:pPr>
        <w:pStyle w:val="Nagwek7"/>
        <w:tabs>
          <w:tab w:val="left" w:pos="9914"/>
        </w:tabs>
        <w:rPr>
          <w:rFonts w:ascii="Calibri" w:hAnsi="Calibri" w:cs="Calibri"/>
          <w:color w:val="auto"/>
        </w:rPr>
      </w:pPr>
      <w:r w:rsidRPr="00FC7A7C">
        <w:rPr>
          <w:rFonts w:ascii="Calibri" w:hAnsi="Calibri" w:cs="Calibri"/>
          <w:b/>
          <w:bCs/>
          <w:color w:val="auto"/>
        </w:rPr>
        <w:t xml:space="preserve">1.4.8. </w:t>
      </w:r>
      <w:r w:rsidRPr="00FC7A7C">
        <w:rPr>
          <w:rFonts w:ascii="Calibri" w:hAnsi="Calibri" w:cs="Calibri"/>
          <w:color w:val="auto"/>
        </w:rPr>
        <w:t>Wskaźnik różnoziarnistości - wielkość charakteryzująca zagęszczalność gruntów niespoistych, określona wg wzoru:</w:t>
      </w:r>
    </w:p>
    <w:p w:rsidR="00606C22" w:rsidRPr="00FC7A7C" w:rsidRDefault="00606C22" w:rsidP="00606C22">
      <w:pPr>
        <w:pStyle w:val="Nagwek7"/>
        <w:tabs>
          <w:tab w:val="left" w:pos="9914"/>
        </w:tabs>
        <w:rPr>
          <w:rFonts w:ascii="Calibri" w:hAnsi="Calibri" w:cs="Calibri"/>
          <w:b/>
          <w:bCs/>
          <w:color w:val="auto"/>
        </w:rPr>
      </w:pPr>
      <w:r w:rsidRPr="00FC7A7C">
        <w:rPr>
          <w:rFonts w:ascii="Calibri" w:hAnsi="Calibri" w:cs="Calibri"/>
          <w:color w:val="auto"/>
          <w:position w:val="-26"/>
        </w:rPr>
        <w:object w:dxaOrig="780" w:dyaOrig="600">
          <v:shape id="_x0000_i1030" type="#_x0000_t75" style="width:39pt;height:30.75pt" o:ole="">
            <v:imagedata r:id="rId14" o:title=""/>
          </v:shape>
          <o:OLEObject Type="Embed" ProgID="Equation.3" ShapeID="_x0000_i1030" DrawAspect="Content" ObjectID="_1624097351" r:id="rId22"/>
        </w:object>
      </w:r>
    </w:p>
    <w:p w:rsidR="00606C22" w:rsidRPr="00FC7A7C" w:rsidRDefault="00606C22" w:rsidP="00606C22">
      <w:pPr>
        <w:pStyle w:val="Nagwek7"/>
        <w:tabs>
          <w:tab w:val="left" w:pos="9914"/>
        </w:tabs>
        <w:rPr>
          <w:rFonts w:ascii="Calibri" w:hAnsi="Calibri" w:cs="Calibri"/>
          <w:color w:val="auto"/>
        </w:rPr>
      </w:pPr>
      <w:r w:rsidRPr="00FC7A7C">
        <w:rPr>
          <w:rFonts w:ascii="Calibri" w:hAnsi="Calibri" w:cs="Calibri"/>
          <w:color w:val="auto"/>
        </w:rPr>
        <w:t>gdzie:</w:t>
      </w:r>
    </w:p>
    <w:p w:rsidR="00606C22" w:rsidRPr="00FC7A7C" w:rsidRDefault="00606C22" w:rsidP="00606C22">
      <w:pPr>
        <w:pStyle w:val="Nagwek7"/>
        <w:tabs>
          <w:tab w:val="left" w:pos="9914"/>
        </w:tabs>
        <w:rPr>
          <w:rFonts w:ascii="Calibri" w:hAnsi="Calibri" w:cs="Calibri"/>
          <w:color w:val="auto"/>
        </w:rPr>
      </w:pPr>
      <w:r w:rsidRPr="00FC7A7C">
        <w:rPr>
          <w:rFonts w:ascii="Calibri" w:hAnsi="Calibri" w:cs="Calibri"/>
          <w:color w:val="auto"/>
        </w:rPr>
        <w:t>d</w:t>
      </w:r>
      <w:r w:rsidRPr="00FC7A7C">
        <w:rPr>
          <w:rFonts w:ascii="Calibri" w:hAnsi="Calibri" w:cs="Calibri"/>
          <w:color w:val="auto"/>
          <w:vertAlign w:val="subscript"/>
        </w:rPr>
        <w:t xml:space="preserve">60 </w:t>
      </w:r>
      <w:r w:rsidRPr="00FC7A7C">
        <w:rPr>
          <w:rFonts w:ascii="Calibri" w:hAnsi="Calibri" w:cs="Calibri"/>
          <w:color w:val="auto"/>
        </w:rPr>
        <w:t>- średnica zastępcza oczka sita, poniżej której w gruncie zawarte jest 60% masy, (mm),</w:t>
      </w:r>
    </w:p>
    <w:p w:rsidR="00606C22" w:rsidRPr="00FC7A7C" w:rsidRDefault="00606C22" w:rsidP="00B867F0">
      <w:pPr>
        <w:tabs>
          <w:tab w:val="left" w:pos="9914"/>
        </w:tabs>
        <w:rPr>
          <w:rFonts w:ascii="Calibri" w:hAnsi="Calibri" w:cs="Calibri"/>
        </w:rPr>
      </w:pPr>
    </w:p>
    <w:p w:rsidR="00B867F0" w:rsidRPr="00FC7A7C" w:rsidRDefault="00B867F0" w:rsidP="00B867F0">
      <w:pPr>
        <w:pStyle w:val="Nagwek7"/>
        <w:tabs>
          <w:tab w:val="left" w:pos="9914"/>
        </w:tabs>
        <w:rPr>
          <w:rFonts w:ascii="Calibri" w:hAnsi="Calibri" w:cs="Calibri"/>
          <w:color w:val="auto"/>
        </w:rPr>
      </w:pPr>
      <w:r w:rsidRPr="00FC7A7C">
        <w:rPr>
          <w:rFonts w:ascii="Calibri" w:hAnsi="Calibri" w:cs="Calibri"/>
          <w:color w:val="auto"/>
        </w:rPr>
        <w:lastRenderedPageBreak/>
        <w:t>d</w:t>
      </w:r>
      <w:r w:rsidRPr="00FC7A7C">
        <w:rPr>
          <w:rFonts w:ascii="Calibri" w:hAnsi="Calibri" w:cs="Calibri"/>
          <w:color w:val="auto"/>
          <w:vertAlign w:val="subscript"/>
        </w:rPr>
        <w:t>10</w:t>
      </w:r>
      <w:r w:rsidRPr="00FC7A7C">
        <w:rPr>
          <w:rFonts w:ascii="Calibri" w:hAnsi="Calibri" w:cs="Calibri"/>
          <w:color w:val="auto"/>
        </w:rPr>
        <w:t xml:space="preserve"> - średnica zastępcza oczka sita, poniżej której w gruncie zawarte jest 10% masy, (mm).</w:t>
      </w:r>
    </w:p>
    <w:p w:rsidR="00B867F0" w:rsidRPr="00FC7A7C" w:rsidRDefault="00B867F0" w:rsidP="00B867F0">
      <w:pPr>
        <w:pStyle w:val="Nagwek7"/>
        <w:tabs>
          <w:tab w:val="left" w:pos="9914"/>
        </w:tabs>
        <w:rPr>
          <w:rFonts w:ascii="Calibri" w:hAnsi="Calibri" w:cs="Calibri"/>
          <w:color w:val="auto"/>
        </w:rPr>
      </w:pPr>
      <w:r w:rsidRPr="00FC7A7C">
        <w:rPr>
          <w:rFonts w:ascii="Calibri" w:hAnsi="Calibri" w:cs="Calibri"/>
          <w:b/>
          <w:bCs/>
          <w:color w:val="auto"/>
        </w:rPr>
        <w:t xml:space="preserve">1.4.9. </w:t>
      </w:r>
      <w:r w:rsidRPr="00FC7A7C">
        <w:rPr>
          <w:rFonts w:ascii="Calibri" w:hAnsi="Calibri" w:cs="Calibri"/>
          <w:color w:val="auto"/>
        </w:rPr>
        <w:t xml:space="preserve">Wskaźnik zagęszczenia gruntu - wielkość charakteryzująca stan zagęszczenia gruntu, określona wg wzoru: </w:t>
      </w:r>
    </w:p>
    <w:p w:rsidR="00B867F0" w:rsidRPr="00FC7A7C" w:rsidRDefault="00B867F0" w:rsidP="00B867F0">
      <w:pPr>
        <w:pStyle w:val="Nagwek7"/>
        <w:tabs>
          <w:tab w:val="left" w:pos="9914"/>
        </w:tabs>
        <w:rPr>
          <w:rFonts w:ascii="Calibri" w:hAnsi="Calibri" w:cs="Calibri"/>
          <w:color w:val="auto"/>
        </w:rPr>
      </w:pPr>
      <w:r w:rsidRPr="00FC7A7C">
        <w:rPr>
          <w:rFonts w:ascii="Calibri" w:hAnsi="Calibri" w:cs="Calibri"/>
          <w:color w:val="auto"/>
          <w:position w:val="-26"/>
        </w:rPr>
        <w:object w:dxaOrig="780" w:dyaOrig="600">
          <v:shape id="_x0000_i1031" type="#_x0000_t75" style="width:39pt;height:30.75pt" o:ole="">
            <v:imagedata r:id="rId16" o:title=""/>
          </v:shape>
          <o:OLEObject Type="Embed" ProgID="Equation.3" ShapeID="_x0000_i1031" DrawAspect="Content" ObjectID="_1624097352" r:id="rId23"/>
        </w:object>
      </w:r>
    </w:p>
    <w:p w:rsidR="00B867F0" w:rsidRPr="00FC7A7C" w:rsidRDefault="00B867F0" w:rsidP="00B867F0">
      <w:pPr>
        <w:pStyle w:val="Nagwek7"/>
        <w:tabs>
          <w:tab w:val="left" w:pos="9914"/>
        </w:tabs>
        <w:rPr>
          <w:rFonts w:ascii="Calibri" w:hAnsi="Calibri" w:cs="Calibri"/>
          <w:color w:val="auto"/>
        </w:rPr>
      </w:pPr>
      <w:r w:rsidRPr="00FC7A7C">
        <w:rPr>
          <w:rFonts w:ascii="Calibri" w:hAnsi="Calibri" w:cs="Calibri"/>
          <w:color w:val="auto"/>
        </w:rPr>
        <w:t>gdzie:</w:t>
      </w:r>
    </w:p>
    <w:p w:rsidR="00B867F0" w:rsidRPr="00FC7A7C" w:rsidRDefault="00B867F0" w:rsidP="00B867F0">
      <w:pPr>
        <w:pStyle w:val="Nagwek7"/>
        <w:tabs>
          <w:tab w:val="left" w:pos="9914"/>
        </w:tabs>
        <w:rPr>
          <w:rFonts w:ascii="Calibri" w:hAnsi="Calibri" w:cs="Calibri"/>
          <w:color w:val="auto"/>
        </w:rPr>
      </w:pPr>
      <w:r w:rsidRPr="00FC7A7C">
        <w:rPr>
          <w:rFonts w:ascii="Calibri" w:hAnsi="Calibri" w:cs="Calibri"/>
          <w:color w:val="auto"/>
        </w:rPr>
        <w:sym w:font="Symbol" w:char="F072"/>
      </w:r>
      <w:r w:rsidRPr="00FC7A7C">
        <w:rPr>
          <w:rFonts w:ascii="Calibri" w:hAnsi="Calibri" w:cs="Calibri"/>
          <w:color w:val="auto"/>
          <w:vertAlign w:val="subscript"/>
        </w:rPr>
        <w:t xml:space="preserve">d </w:t>
      </w:r>
      <w:r w:rsidRPr="00FC7A7C">
        <w:rPr>
          <w:rFonts w:ascii="Calibri" w:hAnsi="Calibri" w:cs="Calibri"/>
          <w:color w:val="auto"/>
        </w:rPr>
        <w:t>- gęstość objętościowa szkieletu zagęszczonego gruntu, zgodnie z PN-B-04481:1988, (g/cm</w:t>
      </w:r>
      <w:r w:rsidRPr="00FC7A7C">
        <w:rPr>
          <w:rFonts w:ascii="Calibri" w:hAnsi="Calibri" w:cs="Calibri"/>
          <w:color w:val="auto"/>
          <w:vertAlign w:val="superscript"/>
        </w:rPr>
        <w:t>3</w:t>
      </w:r>
      <w:r w:rsidRPr="00FC7A7C">
        <w:rPr>
          <w:rFonts w:ascii="Calibri" w:hAnsi="Calibri" w:cs="Calibri"/>
          <w:color w:val="auto"/>
        </w:rPr>
        <w:t xml:space="preserve">), </w:t>
      </w:r>
    </w:p>
    <w:p w:rsidR="00B867F0" w:rsidRPr="00FC7A7C" w:rsidRDefault="00B867F0" w:rsidP="00B867F0">
      <w:pPr>
        <w:pStyle w:val="Nagwek7"/>
        <w:tabs>
          <w:tab w:val="left" w:pos="9914"/>
        </w:tabs>
        <w:rPr>
          <w:rFonts w:ascii="Calibri" w:hAnsi="Calibri" w:cs="Calibri"/>
          <w:color w:val="auto"/>
        </w:rPr>
      </w:pPr>
      <w:r w:rsidRPr="00FC7A7C">
        <w:rPr>
          <w:rFonts w:ascii="Calibri" w:hAnsi="Calibri" w:cs="Calibri"/>
          <w:color w:val="auto"/>
        </w:rPr>
        <w:sym w:font="Symbol" w:char="F072"/>
      </w:r>
      <w:r w:rsidRPr="00FC7A7C">
        <w:rPr>
          <w:rFonts w:ascii="Calibri" w:hAnsi="Calibri" w:cs="Calibri"/>
          <w:color w:val="auto"/>
          <w:vertAlign w:val="subscript"/>
        </w:rPr>
        <w:t>ds.</w:t>
      </w:r>
      <w:r w:rsidRPr="00FC7A7C">
        <w:rPr>
          <w:rFonts w:ascii="Calibri" w:hAnsi="Calibri" w:cs="Calibri"/>
          <w:color w:val="auto"/>
        </w:rPr>
        <w:t xml:space="preserve"> - maksymalna gęstość objętościowa szkieletu gruntowego przy wilgotności optymalnej, zgodnie z PN-B-04481:1988, służąca do oceny zagęszczenia gruntu w robotach ziemnych, (g/cm</w:t>
      </w:r>
      <w:r w:rsidRPr="00FC7A7C">
        <w:rPr>
          <w:rFonts w:ascii="Calibri" w:hAnsi="Calibri" w:cs="Calibri"/>
          <w:color w:val="auto"/>
          <w:vertAlign w:val="superscript"/>
        </w:rPr>
        <w:t>3</w:t>
      </w:r>
      <w:r w:rsidRPr="00FC7A7C">
        <w:rPr>
          <w:rFonts w:ascii="Calibri" w:hAnsi="Calibri" w:cs="Calibri"/>
          <w:color w:val="auto"/>
        </w:rPr>
        <w:t>).</w:t>
      </w:r>
    </w:p>
    <w:p w:rsidR="00B867F0" w:rsidRPr="00FC7A7C" w:rsidRDefault="00B867F0" w:rsidP="00B867F0">
      <w:pPr>
        <w:pStyle w:val="Nagwek7"/>
        <w:tabs>
          <w:tab w:val="left" w:pos="9914"/>
        </w:tabs>
        <w:rPr>
          <w:rFonts w:ascii="Calibri" w:hAnsi="Calibri" w:cs="Calibri"/>
          <w:color w:val="auto"/>
        </w:rPr>
      </w:pPr>
      <w:r w:rsidRPr="00FC7A7C">
        <w:rPr>
          <w:rFonts w:ascii="Calibri" w:hAnsi="Calibri" w:cs="Calibri"/>
          <w:b/>
          <w:bCs/>
          <w:color w:val="auto"/>
        </w:rPr>
        <w:t xml:space="preserve">1.4.10. </w:t>
      </w:r>
      <w:r w:rsidRPr="00FC7A7C">
        <w:rPr>
          <w:rFonts w:ascii="Calibri" w:hAnsi="Calibri" w:cs="Calibri"/>
          <w:color w:val="auto"/>
        </w:rPr>
        <w:t>Wykop płytki - wykop, którego głębokość jest mniejsza niż 1 m.</w:t>
      </w:r>
    </w:p>
    <w:p w:rsidR="00B867F0" w:rsidRPr="00FC7A7C" w:rsidRDefault="00B867F0" w:rsidP="00B867F0">
      <w:pPr>
        <w:pStyle w:val="Nagwek7"/>
        <w:tabs>
          <w:tab w:val="left" w:pos="9914"/>
        </w:tabs>
        <w:rPr>
          <w:rFonts w:ascii="Calibri" w:hAnsi="Calibri" w:cs="Calibri"/>
          <w:color w:val="auto"/>
        </w:rPr>
      </w:pPr>
      <w:r w:rsidRPr="00FC7A7C">
        <w:rPr>
          <w:rFonts w:ascii="Calibri" w:hAnsi="Calibri" w:cs="Calibri"/>
          <w:b/>
          <w:bCs/>
          <w:color w:val="auto"/>
        </w:rPr>
        <w:t xml:space="preserve">1.4.11. </w:t>
      </w:r>
      <w:r w:rsidRPr="00FC7A7C">
        <w:rPr>
          <w:rFonts w:ascii="Calibri" w:hAnsi="Calibri" w:cs="Calibri"/>
          <w:color w:val="auto"/>
        </w:rPr>
        <w:t>Wykop średni - wykop, którego głębokość jest zawarta w granicach od 1 do 3 m.</w:t>
      </w:r>
    </w:p>
    <w:p w:rsidR="00B867F0" w:rsidRPr="00FC7A7C" w:rsidRDefault="00B867F0" w:rsidP="00B867F0">
      <w:pPr>
        <w:pStyle w:val="Nagwek7"/>
        <w:tabs>
          <w:tab w:val="left" w:pos="9914"/>
        </w:tabs>
        <w:rPr>
          <w:rFonts w:ascii="Calibri" w:hAnsi="Calibri" w:cs="Calibri"/>
          <w:color w:val="auto"/>
        </w:rPr>
      </w:pPr>
      <w:r w:rsidRPr="00FC7A7C">
        <w:rPr>
          <w:rFonts w:ascii="Calibri" w:hAnsi="Calibri" w:cs="Calibri"/>
          <w:b/>
          <w:bCs/>
          <w:color w:val="auto"/>
        </w:rPr>
        <w:t xml:space="preserve">1.4.12. </w:t>
      </w:r>
      <w:r w:rsidRPr="00FC7A7C">
        <w:rPr>
          <w:rFonts w:ascii="Calibri" w:hAnsi="Calibri" w:cs="Calibri"/>
          <w:color w:val="auto"/>
        </w:rPr>
        <w:t>Wykop głęboki - wykop, którego głębokość przekracza 3 m.</w:t>
      </w:r>
    </w:p>
    <w:p w:rsidR="00B867F0" w:rsidRPr="00FC7A7C" w:rsidRDefault="00B867F0" w:rsidP="00B867F0">
      <w:pPr>
        <w:pStyle w:val="Nagwek7"/>
        <w:tabs>
          <w:tab w:val="left" w:pos="9914"/>
        </w:tabs>
        <w:rPr>
          <w:rFonts w:ascii="Calibri" w:hAnsi="Calibri" w:cs="Calibri"/>
          <w:color w:val="auto"/>
        </w:rPr>
      </w:pPr>
      <w:r w:rsidRPr="00FC7A7C">
        <w:rPr>
          <w:rFonts w:ascii="Calibri" w:hAnsi="Calibri" w:cs="Calibri"/>
          <w:b/>
          <w:bCs/>
          <w:color w:val="auto"/>
        </w:rPr>
        <w:t xml:space="preserve">1.4.13. </w:t>
      </w:r>
      <w:r w:rsidRPr="00FC7A7C">
        <w:rPr>
          <w:rFonts w:ascii="Calibri" w:hAnsi="Calibri" w:cs="Calibri"/>
          <w:color w:val="auto"/>
        </w:rPr>
        <w:t xml:space="preserve">Pozostałe określenia podstawowe są zgodne z obowiązującymi, odpowiednimi polskimi normami i z definicjami podanymi w </w:t>
      </w:r>
      <w:r w:rsidR="00FC7A7C" w:rsidRPr="00FC7A7C">
        <w:rPr>
          <w:rFonts w:ascii="Calibri" w:hAnsi="Calibri" w:cs="Calibri"/>
          <w:color w:val="auto"/>
        </w:rPr>
        <w:t>STWiORB</w:t>
      </w:r>
      <w:r w:rsidRPr="00FC7A7C">
        <w:rPr>
          <w:rFonts w:ascii="Calibri" w:hAnsi="Calibri" w:cs="Calibri"/>
          <w:color w:val="auto"/>
        </w:rPr>
        <w:t xml:space="preserve"> D-M-00.00.00 „Wymagania ogólne” pkt 1.4.</w:t>
      </w:r>
    </w:p>
    <w:p w:rsidR="00B867F0" w:rsidRPr="00FC7A7C" w:rsidRDefault="00B867F0" w:rsidP="00B867F0">
      <w:pPr>
        <w:pStyle w:val="Nagwek4"/>
        <w:tabs>
          <w:tab w:val="left" w:pos="9914"/>
        </w:tabs>
        <w:rPr>
          <w:rFonts w:ascii="Calibri" w:hAnsi="Calibri" w:cs="Calibri"/>
          <w:color w:val="auto"/>
        </w:rPr>
      </w:pPr>
      <w:bookmarkStart w:id="193" w:name="_Toc407161218"/>
      <w:r w:rsidRPr="00FC7A7C">
        <w:rPr>
          <w:rFonts w:ascii="Calibri" w:hAnsi="Calibri" w:cs="Calibri"/>
          <w:color w:val="auto"/>
        </w:rPr>
        <w:t>1.5. Ogólne wymagania dotyczące robót</w:t>
      </w:r>
      <w:bookmarkEnd w:id="193"/>
    </w:p>
    <w:p w:rsidR="00B867F0" w:rsidRPr="00FC7A7C" w:rsidRDefault="00B867F0" w:rsidP="00B867F0">
      <w:pPr>
        <w:tabs>
          <w:tab w:val="left" w:pos="9914"/>
        </w:tabs>
        <w:rPr>
          <w:rFonts w:ascii="Calibri" w:hAnsi="Calibri" w:cs="Calibri"/>
        </w:rPr>
      </w:pPr>
      <w:r w:rsidRPr="00FC7A7C">
        <w:rPr>
          <w:rFonts w:ascii="Calibri" w:hAnsi="Calibri" w:cs="Calibri"/>
        </w:rPr>
        <w:t xml:space="preserve">Ogólne wymagania dotyczące robót podano w </w:t>
      </w:r>
      <w:r w:rsidR="00FC7A7C" w:rsidRPr="00FC7A7C">
        <w:rPr>
          <w:rFonts w:ascii="Calibri" w:hAnsi="Calibri" w:cs="Calibri"/>
        </w:rPr>
        <w:t>STWiORB</w:t>
      </w:r>
      <w:r w:rsidRPr="00FC7A7C">
        <w:rPr>
          <w:rFonts w:ascii="Calibri" w:hAnsi="Calibri" w:cs="Calibri"/>
        </w:rPr>
        <w:t xml:space="preserve"> D-M-00.00.01 pkt 1.5.</w:t>
      </w:r>
    </w:p>
    <w:p w:rsidR="00B867F0" w:rsidRPr="00FC7A7C" w:rsidRDefault="00B867F0" w:rsidP="00DC79FF">
      <w:pPr>
        <w:pStyle w:val="Nagwek3"/>
      </w:pPr>
      <w:bookmarkStart w:id="194" w:name="_Toc407161219"/>
      <w:bookmarkStart w:id="195" w:name="_Toc418994926"/>
      <w:bookmarkStart w:id="196" w:name="_Toc418996333"/>
      <w:bookmarkStart w:id="197" w:name="_Toc418996702"/>
      <w:bookmarkStart w:id="198" w:name="_Toc418997089"/>
      <w:bookmarkStart w:id="199" w:name="_Toc418998499"/>
      <w:bookmarkStart w:id="200" w:name="_Toc418998855"/>
      <w:bookmarkStart w:id="201" w:name="_Toc419000100"/>
      <w:r w:rsidRPr="00FC7A7C">
        <w:t>2. MATERIAŁY (GRUNTY)</w:t>
      </w:r>
      <w:bookmarkEnd w:id="194"/>
      <w:bookmarkEnd w:id="195"/>
      <w:bookmarkEnd w:id="196"/>
      <w:bookmarkEnd w:id="197"/>
      <w:bookmarkEnd w:id="198"/>
      <w:bookmarkEnd w:id="199"/>
      <w:bookmarkEnd w:id="200"/>
      <w:bookmarkEnd w:id="201"/>
    </w:p>
    <w:p w:rsidR="00B867F0" w:rsidRPr="00FC7A7C" w:rsidRDefault="00B867F0" w:rsidP="00B867F0">
      <w:pPr>
        <w:tabs>
          <w:tab w:val="left" w:pos="9914"/>
        </w:tabs>
        <w:rPr>
          <w:rFonts w:ascii="Calibri" w:hAnsi="Calibri" w:cs="Calibri"/>
        </w:rPr>
      </w:pPr>
      <w:r w:rsidRPr="00FC7A7C">
        <w:rPr>
          <w:rFonts w:ascii="Calibri" w:hAnsi="Calibri" w:cs="Calibri"/>
        </w:rPr>
        <w:t>Materiał występujący w podłożu wykopu jest gruntem rodzimym, który będzie stanowił podłoże nawierzchni. Zgodnie z Katalogiem typowych konstrukcji nawierzchni podatnych i półsztywnych powinien charakteryzować się grupą nośności G</w:t>
      </w:r>
      <w:r w:rsidRPr="00FC7A7C">
        <w:rPr>
          <w:rFonts w:ascii="Calibri" w:hAnsi="Calibri" w:cs="Calibri"/>
          <w:vertAlign w:val="subscript"/>
        </w:rPr>
        <w:t>1</w:t>
      </w:r>
      <w:r w:rsidRPr="00FC7A7C">
        <w:rPr>
          <w:rFonts w:ascii="Calibri" w:hAnsi="Calibri" w:cs="Calibri"/>
        </w:rPr>
        <w:t>.</w:t>
      </w:r>
      <w:r w:rsidRPr="00FC7A7C">
        <w:rPr>
          <w:rFonts w:ascii="Calibri" w:hAnsi="Calibri" w:cs="Calibri"/>
          <w:vertAlign w:val="subscript"/>
        </w:rPr>
        <w:t xml:space="preserve"> </w:t>
      </w:r>
      <w:r w:rsidRPr="00FC7A7C">
        <w:rPr>
          <w:rFonts w:ascii="Calibri" w:hAnsi="Calibri" w:cs="Calibri"/>
        </w:rPr>
        <w:t xml:space="preserve"> Gdy podłoże nawierzchni zaklasyfikowano do innej grupy nośności, należy podłoże doprowadzić do grupy nośności G</w:t>
      </w:r>
      <w:r w:rsidRPr="00FC7A7C">
        <w:rPr>
          <w:rFonts w:ascii="Calibri" w:hAnsi="Calibri" w:cs="Calibri"/>
          <w:vertAlign w:val="subscript"/>
        </w:rPr>
        <w:t>1</w:t>
      </w:r>
      <w:r w:rsidRPr="00FC7A7C">
        <w:rPr>
          <w:rFonts w:ascii="Calibri" w:hAnsi="Calibri" w:cs="Calibri"/>
        </w:rPr>
        <w:t xml:space="preserve"> zgodnie z dokumentacja projektową.</w:t>
      </w:r>
    </w:p>
    <w:p w:rsidR="00B867F0" w:rsidRPr="00FC7A7C" w:rsidRDefault="00B867F0" w:rsidP="00B867F0">
      <w:pPr>
        <w:tabs>
          <w:tab w:val="left" w:pos="9914"/>
        </w:tabs>
        <w:rPr>
          <w:rFonts w:ascii="Calibri" w:hAnsi="Calibri" w:cs="Calibri"/>
        </w:rPr>
      </w:pPr>
      <w:r w:rsidRPr="00FC7A7C">
        <w:rPr>
          <w:rFonts w:ascii="Calibri" w:hAnsi="Calibri" w:cs="Calibri"/>
        </w:rPr>
        <w:t>Badanie określające grupę nośności określa Katalog Typowych Konstrukcji Nawierzchni. W skład powyższych badań wchodzą:</w:t>
      </w:r>
    </w:p>
    <w:p w:rsidR="00B867F0" w:rsidRPr="00FC7A7C" w:rsidRDefault="00B867F0" w:rsidP="00AE1264">
      <w:pPr>
        <w:numPr>
          <w:ilvl w:val="0"/>
          <w:numId w:val="34"/>
        </w:numPr>
        <w:tabs>
          <w:tab w:val="left" w:pos="9914"/>
        </w:tabs>
        <w:suppressAutoHyphens w:val="0"/>
        <w:adjustRightInd w:val="0"/>
        <w:jc w:val="both"/>
        <w:rPr>
          <w:rFonts w:ascii="Calibri" w:hAnsi="Calibri" w:cs="Calibri"/>
        </w:rPr>
      </w:pPr>
      <w:r w:rsidRPr="00FC7A7C">
        <w:rPr>
          <w:rFonts w:ascii="Calibri" w:hAnsi="Calibri" w:cs="Calibri"/>
        </w:rPr>
        <w:t>Rozpoznanie warunków wodnych</w:t>
      </w:r>
    </w:p>
    <w:p w:rsidR="00B867F0" w:rsidRPr="00FC7A7C" w:rsidRDefault="00B867F0" w:rsidP="00AE1264">
      <w:pPr>
        <w:numPr>
          <w:ilvl w:val="0"/>
          <w:numId w:val="34"/>
        </w:numPr>
        <w:tabs>
          <w:tab w:val="left" w:pos="9914"/>
        </w:tabs>
        <w:suppressAutoHyphens w:val="0"/>
        <w:adjustRightInd w:val="0"/>
        <w:jc w:val="both"/>
        <w:rPr>
          <w:rFonts w:ascii="Calibri" w:hAnsi="Calibri" w:cs="Calibri"/>
        </w:rPr>
      </w:pPr>
      <w:r w:rsidRPr="00FC7A7C">
        <w:rPr>
          <w:rFonts w:ascii="Calibri" w:hAnsi="Calibri" w:cs="Calibri"/>
        </w:rPr>
        <w:t>Określenie stopnia wysadzinowości gruntu na podstawie opisu makroskopowego, analizy granulom</w:t>
      </w:r>
      <w:r w:rsidRPr="00FC7A7C">
        <w:rPr>
          <w:rFonts w:ascii="Calibri" w:hAnsi="Calibri" w:cs="Calibri"/>
        </w:rPr>
        <w:t>e</w:t>
      </w:r>
      <w:r w:rsidRPr="00FC7A7C">
        <w:rPr>
          <w:rFonts w:ascii="Calibri" w:hAnsi="Calibri" w:cs="Calibri"/>
        </w:rPr>
        <w:t>trycznej, oznaczenia wskaźnika piaskowego (WP wg normy PN-EN 933-8:2001) i kapilarności biernej (H</w:t>
      </w:r>
      <w:r w:rsidRPr="00FC7A7C">
        <w:rPr>
          <w:rFonts w:ascii="Calibri" w:hAnsi="Calibri" w:cs="Calibri"/>
          <w:vertAlign w:val="subscript"/>
        </w:rPr>
        <w:t>kb</w:t>
      </w:r>
      <w:r w:rsidRPr="00FC7A7C">
        <w:rPr>
          <w:rFonts w:ascii="Calibri" w:hAnsi="Calibri" w:cs="Calibri"/>
        </w:rPr>
        <w:t xml:space="preserve"> wg normy PN-B-04493:1960) (tablica nr 6 Katalog Typowych Konstrukcji Nawierzchni)</w:t>
      </w:r>
    </w:p>
    <w:p w:rsidR="00B867F0" w:rsidRPr="00FC7A7C" w:rsidRDefault="00B867F0" w:rsidP="00AE1264">
      <w:pPr>
        <w:numPr>
          <w:ilvl w:val="0"/>
          <w:numId w:val="34"/>
        </w:numPr>
        <w:tabs>
          <w:tab w:val="left" w:pos="9914"/>
        </w:tabs>
        <w:suppressAutoHyphens w:val="0"/>
        <w:adjustRightInd w:val="0"/>
        <w:jc w:val="both"/>
        <w:rPr>
          <w:rFonts w:ascii="Calibri" w:hAnsi="Calibri" w:cs="Calibri"/>
        </w:rPr>
      </w:pPr>
      <w:r w:rsidRPr="00FC7A7C">
        <w:rPr>
          <w:rFonts w:ascii="Calibri" w:hAnsi="Calibri" w:cs="Calibri"/>
        </w:rPr>
        <w:t xml:space="preserve">Dla gruntów wątpliwych i wysadzinowych jako dodatkowe stosuje się badanie wskaźnika nośności CBR wg PN-S- 02205:1998 (zał A) po 4 dobach nasycenia wodą (tablica nr 7 Katalog Typowych Konstrukcji Nawierzchni) </w:t>
      </w:r>
    </w:p>
    <w:p w:rsidR="00B867F0" w:rsidRPr="00FC7A7C" w:rsidRDefault="00B867F0" w:rsidP="00B867F0">
      <w:pPr>
        <w:tabs>
          <w:tab w:val="left" w:pos="9914"/>
        </w:tabs>
        <w:rPr>
          <w:rFonts w:ascii="Calibri" w:hAnsi="Calibri" w:cs="Calibri"/>
        </w:rPr>
      </w:pPr>
      <w:r w:rsidRPr="00FC7A7C">
        <w:rPr>
          <w:rFonts w:ascii="Calibri" w:hAnsi="Calibri" w:cs="Calibri"/>
        </w:rPr>
        <w:t>Jeżeli ocena grup nośności uzyskana na podstawie badań różnymi metodami są rozbieżne, to przyjmuje się wynik najmniej korzystny</w:t>
      </w:r>
    </w:p>
    <w:p w:rsidR="00B867F0" w:rsidRPr="00FC7A7C" w:rsidRDefault="00B867F0" w:rsidP="00DC79FF">
      <w:pPr>
        <w:pStyle w:val="Nagwek3"/>
      </w:pPr>
      <w:bookmarkStart w:id="202" w:name="_Toc407161220"/>
      <w:bookmarkStart w:id="203" w:name="_Toc418994927"/>
      <w:bookmarkStart w:id="204" w:name="_Toc418996334"/>
      <w:bookmarkStart w:id="205" w:name="_Toc418996703"/>
      <w:bookmarkStart w:id="206" w:name="_Toc418997090"/>
      <w:bookmarkStart w:id="207" w:name="_Toc418998500"/>
      <w:bookmarkStart w:id="208" w:name="_Toc418998856"/>
      <w:bookmarkStart w:id="209" w:name="_Toc419000101"/>
      <w:r w:rsidRPr="00FC7A7C">
        <w:t>3. SPRZĘT</w:t>
      </w:r>
      <w:bookmarkEnd w:id="202"/>
      <w:bookmarkEnd w:id="203"/>
      <w:bookmarkEnd w:id="204"/>
      <w:bookmarkEnd w:id="205"/>
      <w:bookmarkEnd w:id="206"/>
      <w:bookmarkEnd w:id="207"/>
      <w:bookmarkEnd w:id="208"/>
      <w:bookmarkEnd w:id="209"/>
    </w:p>
    <w:p w:rsidR="00B867F0" w:rsidRPr="00FC7A7C" w:rsidRDefault="00B867F0" w:rsidP="00B867F0">
      <w:pPr>
        <w:tabs>
          <w:tab w:val="left" w:pos="9914"/>
        </w:tabs>
        <w:rPr>
          <w:rFonts w:ascii="Calibri" w:hAnsi="Calibri" w:cs="Calibri"/>
        </w:rPr>
      </w:pPr>
      <w:r w:rsidRPr="00FC7A7C">
        <w:rPr>
          <w:rFonts w:ascii="Calibri" w:hAnsi="Calibri" w:cs="Calibri"/>
        </w:rPr>
        <w:t xml:space="preserve">Ogólne wymagania i ustalenia dotyczące sprzętu określono w </w:t>
      </w:r>
      <w:r w:rsidR="00FC7A7C" w:rsidRPr="00FC7A7C">
        <w:rPr>
          <w:rFonts w:ascii="Calibri" w:hAnsi="Calibri" w:cs="Calibri"/>
        </w:rPr>
        <w:t>STWiORB</w:t>
      </w:r>
      <w:r w:rsidRPr="00FC7A7C">
        <w:rPr>
          <w:rFonts w:ascii="Calibri" w:hAnsi="Calibri" w:cs="Calibri"/>
        </w:rPr>
        <w:t xml:space="preserve">  D-M-00.00.00 pkt 3.</w:t>
      </w:r>
    </w:p>
    <w:p w:rsidR="00B867F0" w:rsidRPr="00FC7A7C" w:rsidRDefault="00B867F0" w:rsidP="00DC79FF">
      <w:pPr>
        <w:pStyle w:val="Nagwek3"/>
      </w:pPr>
      <w:bookmarkStart w:id="210" w:name="_Toc407161221"/>
      <w:bookmarkStart w:id="211" w:name="_Toc418994928"/>
      <w:bookmarkStart w:id="212" w:name="_Toc418996335"/>
      <w:bookmarkStart w:id="213" w:name="_Toc418996704"/>
      <w:bookmarkStart w:id="214" w:name="_Toc418997091"/>
      <w:bookmarkStart w:id="215" w:name="_Toc418998501"/>
      <w:bookmarkStart w:id="216" w:name="_Toc418998857"/>
      <w:bookmarkStart w:id="217" w:name="_Toc419000102"/>
      <w:r w:rsidRPr="00FC7A7C">
        <w:t>4. TRANSPORT</w:t>
      </w:r>
      <w:bookmarkEnd w:id="210"/>
      <w:bookmarkEnd w:id="211"/>
      <w:bookmarkEnd w:id="212"/>
      <w:bookmarkEnd w:id="213"/>
      <w:bookmarkEnd w:id="214"/>
      <w:bookmarkEnd w:id="215"/>
      <w:bookmarkEnd w:id="216"/>
      <w:bookmarkEnd w:id="217"/>
    </w:p>
    <w:p w:rsidR="00B867F0" w:rsidRPr="00FC7A7C" w:rsidRDefault="00B867F0" w:rsidP="00B867F0">
      <w:pPr>
        <w:tabs>
          <w:tab w:val="left" w:pos="9914"/>
        </w:tabs>
        <w:rPr>
          <w:rFonts w:ascii="Calibri" w:hAnsi="Calibri" w:cs="Calibri"/>
        </w:rPr>
      </w:pPr>
      <w:r w:rsidRPr="00FC7A7C">
        <w:rPr>
          <w:rFonts w:ascii="Calibri" w:hAnsi="Calibri" w:cs="Calibri"/>
        </w:rPr>
        <w:t xml:space="preserve">Ogólne wymagania i ustalenia dotyczące transportu określono w </w:t>
      </w:r>
      <w:r w:rsidR="00FC7A7C" w:rsidRPr="00FC7A7C">
        <w:rPr>
          <w:rFonts w:ascii="Calibri" w:hAnsi="Calibri" w:cs="Calibri"/>
        </w:rPr>
        <w:t>STWiORB</w:t>
      </w:r>
      <w:r w:rsidRPr="00FC7A7C">
        <w:rPr>
          <w:rFonts w:ascii="Calibri" w:hAnsi="Calibri" w:cs="Calibri"/>
        </w:rPr>
        <w:t xml:space="preserve"> D-M-00.00.00 pkt 4.</w:t>
      </w:r>
    </w:p>
    <w:p w:rsidR="00B867F0" w:rsidRPr="00FC7A7C" w:rsidRDefault="00B867F0" w:rsidP="00DC79FF">
      <w:pPr>
        <w:pStyle w:val="Nagwek3"/>
      </w:pPr>
      <w:bookmarkStart w:id="218" w:name="_Toc407161222"/>
      <w:bookmarkStart w:id="219" w:name="_Toc418994929"/>
      <w:bookmarkStart w:id="220" w:name="_Toc418996336"/>
      <w:bookmarkStart w:id="221" w:name="_Toc418996705"/>
      <w:bookmarkStart w:id="222" w:name="_Toc418997092"/>
      <w:bookmarkStart w:id="223" w:name="_Toc418998502"/>
      <w:bookmarkStart w:id="224" w:name="_Toc418998858"/>
      <w:bookmarkStart w:id="225" w:name="_Toc419000103"/>
      <w:r w:rsidRPr="00FC7A7C">
        <w:t>5. WYKONANIE ROBÓT</w:t>
      </w:r>
      <w:bookmarkEnd w:id="218"/>
      <w:bookmarkEnd w:id="219"/>
      <w:bookmarkEnd w:id="220"/>
      <w:bookmarkEnd w:id="221"/>
      <w:bookmarkEnd w:id="222"/>
      <w:bookmarkEnd w:id="223"/>
      <w:bookmarkEnd w:id="224"/>
      <w:bookmarkEnd w:id="225"/>
    </w:p>
    <w:p w:rsidR="00B867F0" w:rsidRPr="00FC7A7C" w:rsidRDefault="00B867F0" w:rsidP="00B867F0">
      <w:pPr>
        <w:pStyle w:val="Nagwek4"/>
        <w:tabs>
          <w:tab w:val="left" w:pos="9914"/>
        </w:tabs>
        <w:rPr>
          <w:rFonts w:ascii="Calibri" w:hAnsi="Calibri" w:cs="Calibri"/>
          <w:color w:val="auto"/>
        </w:rPr>
      </w:pPr>
      <w:bookmarkStart w:id="226" w:name="_Toc407161223"/>
      <w:r w:rsidRPr="00FC7A7C">
        <w:rPr>
          <w:rFonts w:ascii="Calibri" w:hAnsi="Calibri" w:cs="Calibri"/>
          <w:color w:val="auto"/>
        </w:rPr>
        <w:t>5.1. Zasady prowadzenia robót</w:t>
      </w:r>
      <w:bookmarkEnd w:id="226"/>
    </w:p>
    <w:p w:rsidR="00B867F0" w:rsidRPr="00FC7A7C" w:rsidRDefault="00B867F0" w:rsidP="00B867F0">
      <w:pPr>
        <w:tabs>
          <w:tab w:val="left" w:pos="9914"/>
        </w:tabs>
        <w:rPr>
          <w:rFonts w:ascii="Calibri" w:hAnsi="Calibri" w:cs="Calibri"/>
        </w:rPr>
      </w:pPr>
      <w:r w:rsidRPr="00FC7A7C">
        <w:rPr>
          <w:rFonts w:ascii="Calibri" w:hAnsi="Calibri" w:cs="Calibri"/>
        </w:rPr>
        <w:t xml:space="preserve">Ogólne zasady prowadzenia robót podano w </w:t>
      </w:r>
      <w:r w:rsidR="00FC7A7C" w:rsidRPr="00FC7A7C">
        <w:rPr>
          <w:rFonts w:ascii="Calibri" w:hAnsi="Calibri" w:cs="Calibri"/>
        </w:rPr>
        <w:t>STWiORB</w:t>
      </w:r>
      <w:r w:rsidRPr="00FC7A7C">
        <w:rPr>
          <w:rFonts w:ascii="Calibri" w:hAnsi="Calibri" w:cs="Calibri"/>
        </w:rPr>
        <w:t xml:space="preserve"> D-M-00.00.00 pkt 5.</w:t>
      </w:r>
    </w:p>
    <w:p w:rsidR="00B867F0" w:rsidRPr="00FC7A7C" w:rsidRDefault="00B867F0" w:rsidP="00B867F0">
      <w:pPr>
        <w:tabs>
          <w:tab w:val="left" w:pos="9914"/>
        </w:tabs>
        <w:rPr>
          <w:rFonts w:ascii="Calibri" w:hAnsi="Calibri" w:cs="Calibri"/>
        </w:rPr>
      </w:pPr>
      <w:r w:rsidRPr="00FC7A7C">
        <w:rPr>
          <w:rFonts w:ascii="Calibri" w:hAnsi="Calibri" w:cs="Calibri"/>
        </w:rPr>
        <w:t>Sposób wykonania skarp wykopu powinien gwarantować ich stateczność w całym okresie prowadzenia robót, a naprawa uszkodzeń, wynikających z nieprawidłowego ukształtowania skarp wykopu, ich podcięcia lub innych odstępstw od dokumentacji projektowej obciąża Wykonawcę.</w:t>
      </w:r>
    </w:p>
    <w:p w:rsidR="00B867F0" w:rsidRPr="00FC7A7C" w:rsidRDefault="00B867F0" w:rsidP="00B867F0">
      <w:pPr>
        <w:tabs>
          <w:tab w:val="left" w:pos="9914"/>
        </w:tabs>
        <w:rPr>
          <w:rFonts w:ascii="Calibri" w:hAnsi="Calibri" w:cs="Calibri"/>
        </w:rPr>
      </w:pPr>
      <w:r w:rsidRPr="00FC7A7C">
        <w:rPr>
          <w:rFonts w:ascii="Calibri" w:hAnsi="Calibri" w:cs="Calibri"/>
        </w:rPr>
        <w:t xml:space="preserve">Wykonawca powinien wykonywać wykopy w taki sposób, aby grunty o różnym stopniu przydatności do budowy nasypów były odspajane oddzielnie, w sposób uniemożliwiający ich wymieszanie. Odstępstwo od powyższego </w:t>
      </w:r>
      <w:r w:rsidRPr="00FC7A7C">
        <w:rPr>
          <w:rFonts w:ascii="Calibri" w:hAnsi="Calibri" w:cs="Calibri"/>
        </w:rPr>
        <w:lastRenderedPageBreak/>
        <w:t>wymagania, uzasadnione skomplikowanym układem warstw geotechnicznych, wymaga zgody Inżyniera/Kierownika projektu.</w:t>
      </w:r>
    </w:p>
    <w:p w:rsidR="00B867F0" w:rsidRPr="00FC7A7C" w:rsidRDefault="00B867F0" w:rsidP="00B867F0">
      <w:pPr>
        <w:tabs>
          <w:tab w:val="left" w:pos="9914"/>
        </w:tabs>
        <w:rPr>
          <w:rFonts w:ascii="Calibri" w:hAnsi="Calibri" w:cs="Calibri"/>
        </w:rPr>
      </w:pPr>
      <w:r w:rsidRPr="00FC7A7C">
        <w:rPr>
          <w:rFonts w:ascii="Calibri" w:hAnsi="Calibri" w:cs="Calibri"/>
        </w:rPr>
        <w:t>Odspojone grunty przydatne do wykonania nasypów powinny być bezpośrednio wbudowane w nasyp lub przewiezione na odkład. O ile Inżynier/Kierownik projektu dopuści czasowe składowanie odspojonych  gruntów, należy je odpowiednio zabezpieczyć przed nadmiernym zawilgoceniem.</w:t>
      </w:r>
    </w:p>
    <w:p w:rsidR="00B867F0" w:rsidRPr="00FC7A7C" w:rsidRDefault="00B867F0" w:rsidP="00B867F0">
      <w:pPr>
        <w:pStyle w:val="Nagwek4"/>
        <w:tabs>
          <w:tab w:val="left" w:pos="9914"/>
        </w:tabs>
        <w:rPr>
          <w:rFonts w:ascii="Calibri" w:hAnsi="Calibri" w:cs="Calibri"/>
          <w:color w:val="auto"/>
        </w:rPr>
      </w:pPr>
      <w:bookmarkStart w:id="227" w:name="_Toc407161224"/>
      <w:r w:rsidRPr="00FC7A7C">
        <w:rPr>
          <w:rFonts w:ascii="Calibri" w:hAnsi="Calibri" w:cs="Calibri"/>
          <w:color w:val="auto"/>
        </w:rPr>
        <w:t>5.2. Wymagania dotyczące zagęszczenia</w:t>
      </w:r>
      <w:bookmarkEnd w:id="227"/>
      <w:r w:rsidRPr="00FC7A7C">
        <w:rPr>
          <w:rFonts w:ascii="Calibri" w:hAnsi="Calibri" w:cs="Calibri"/>
          <w:color w:val="auto"/>
        </w:rPr>
        <w:t xml:space="preserve"> i nośności gruntu</w:t>
      </w:r>
    </w:p>
    <w:p w:rsidR="00B867F0" w:rsidRPr="00FC7A7C" w:rsidRDefault="00B867F0" w:rsidP="00B867F0">
      <w:pPr>
        <w:tabs>
          <w:tab w:val="left" w:pos="9914"/>
        </w:tabs>
        <w:rPr>
          <w:rFonts w:ascii="Calibri" w:hAnsi="Calibri" w:cs="Calibri"/>
        </w:rPr>
      </w:pPr>
      <w:r w:rsidRPr="00FC7A7C">
        <w:rPr>
          <w:rFonts w:ascii="Calibri" w:hAnsi="Calibri" w:cs="Calibri"/>
        </w:rPr>
        <w:t>Zagęszczenie gruntu w wykopach i miejscach zerowych robót ziemnych powinno spełniać wymagania, dotyczące minimalnej wartości wskaźnika zagęszczenia (I</w:t>
      </w:r>
      <w:r w:rsidRPr="00FC7A7C">
        <w:rPr>
          <w:rFonts w:ascii="Calibri" w:hAnsi="Calibri" w:cs="Calibri"/>
          <w:vertAlign w:val="subscript"/>
        </w:rPr>
        <w:t>s</w:t>
      </w:r>
      <w:r w:rsidRPr="00FC7A7C">
        <w:rPr>
          <w:rFonts w:ascii="Calibri" w:hAnsi="Calibri" w:cs="Calibri"/>
        </w:rPr>
        <w:t>) określonego wg BN-77/8931-12 oraz minimalnej wartości wtórnego modułu odkształcenia podłoża wg normy PN-S-02205:1998 (zał B)., podanych w tablicy 1.</w:t>
      </w:r>
    </w:p>
    <w:p w:rsidR="00B867F0" w:rsidRPr="00FC7A7C" w:rsidRDefault="00B867F0" w:rsidP="00B867F0">
      <w:pPr>
        <w:tabs>
          <w:tab w:val="left" w:pos="9914"/>
        </w:tabs>
        <w:rPr>
          <w:rFonts w:ascii="Calibri" w:hAnsi="Calibri" w:cs="Calibri"/>
        </w:rPr>
      </w:pPr>
      <w:r w:rsidRPr="00FC7A7C">
        <w:rPr>
          <w:rFonts w:ascii="Calibri" w:hAnsi="Calibri" w:cs="Calibri"/>
        </w:rPr>
        <w:t>Dla badania wskaźnika zagęszczenia wg BN-77/8931-12 dopuszcza się użycie wszystkich metod określonych w normie</w:t>
      </w:r>
    </w:p>
    <w:p w:rsidR="00B867F0" w:rsidRPr="00FC7A7C" w:rsidRDefault="00B867F0" w:rsidP="00B867F0">
      <w:pPr>
        <w:tabs>
          <w:tab w:val="left" w:pos="9914"/>
        </w:tabs>
        <w:rPr>
          <w:rFonts w:ascii="Calibri" w:hAnsi="Calibri" w:cs="Calibri"/>
        </w:rPr>
      </w:pPr>
      <w:r w:rsidRPr="00FC7A7C">
        <w:rPr>
          <w:rFonts w:ascii="Calibri" w:hAnsi="Calibri" w:cs="Calibri"/>
        </w:rPr>
        <w:t>Alternatywną metodą sprawdzenia zagęszczenia gruntu jest wyznaczenia wskaźnika odkształcenia I</w:t>
      </w:r>
      <w:r w:rsidRPr="00FC7A7C">
        <w:rPr>
          <w:rFonts w:ascii="Calibri" w:hAnsi="Calibri" w:cs="Calibri"/>
          <w:vertAlign w:val="subscript"/>
        </w:rPr>
        <w:t>o</w:t>
      </w:r>
      <w:r w:rsidRPr="00FC7A7C">
        <w:rPr>
          <w:rFonts w:ascii="Calibri" w:hAnsi="Calibri" w:cs="Calibri"/>
        </w:rPr>
        <w:t xml:space="preserve"> =E</w:t>
      </w:r>
      <w:r w:rsidRPr="00FC7A7C">
        <w:rPr>
          <w:rFonts w:ascii="Calibri" w:hAnsi="Calibri" w:cs="Calibri"/>
          <w:vertAlign w:val="subscript"/>
        </w:rPr>
        <w:t>2</w:t>
      </w:r>
      <w:r w:rsidRPr="00FC7A7C">
        <w:rPr>
          <w:rFonts w:ascii="Calibri" w:hAnsi="Calibri" w:cs="Calibri"/>
        </w:rPr>
        <w:t>/E</w:t>
      </w:r>
      <w:r w:rsidRPr="00FC7A7C">
        <w:rPr>
          <w:rFonts w:ascii="Calibri" w:hAnsi="Calibri" w:cs="Calibri"/>
          <w:vertAlign w:val="subscript"/>
        </w:rPr>
        <w:t>1</w:t>
      </w:r>
      <w:r w:rsidRPr="00FC7A7C">
        <w:rPr>
          <w:rFonts w:ascii="Calibri" w:hAnsi="Calibri" w:cs="Calibri"/>
        </w:rPr>
        <w:t xml:space="preserve"> wg załącznika B normy PN-S-02205:1998. Grunt uważa się za dobrze zagęszczony, gdy wskaźnik odkształcenia nie przekracza 2,2. Metodę tę należy stosować przy głębokościach większych niż 0,2 m</w:t>
      </w:r>
    </w:p>
    <w:p w:rsidR="00B867F0" w:rsidRPr="00FC7A7C" w:rsidRDefault="00B867F0" w:rsidP="00B867F0">
      <w:pPr>
        <w:tabs>
          <w:tab w:val="left" w:pos="9914"/>
        </w:tabs>
        <w:rPr>
          <w:rFonts w:ascii="Calibri" w:hAnsi="Calibri" w:cs="Calibri"/>
        </w:rPr>
      </w:pPr>
    </w:p>
    <w:p w:rsidR="00B867F0" w:rsidRPr="00FC7A7C" w:rsidRDefault="00B867F0" w:rsidP="00B867F0">
      <w:pPr>
        <w:tabs>
          <w:tab w:val="left" w:pos="9914"/>
        </w:tabs>
        <w:rPr>
          <w:rFonts w:ascii="Calibri" w:hAnsi="Calibri" w:cs="Calibri"/>
        </w:rPr>
      </w:pPr>
      <w:r w:rsidRPr="00FC7A7C">
        <w:rPr>
          <w:rFonts w:ascii="Calibri" w:hAnsi="Calibri" w:cs="Calibri"/>
        </w:rPr>
        <w:t>Tablica 1. Minimalne wartości wskaźnika zagęszczenia i nośności w wykopach i miejscach zerowych robót ziemnych</w:t>
      </w:r>
    </w:p>
    <w:tbl>
      <w:tblPr>
        <w:tblW w:w="9424" w:type="dxa"/>
        <w:tblInd w:w="2" w:type="dxa"/>
        <w:tblLayout w:type="fixed"/>
        <w:tblCellMar>
          <w:left w:w="70" w:type="dxa"/>
          <w:right w:w="70" w:type="dxa"/>
        </w:tblCellMar>
        <w:tblLook w:val="0000"/>
      </w:tblPr>
      <w:tblGrid>
        <w:gridCol w:w="5262"/>
        <w:gridCol w:w="1187"/>
        <w:gridCol w:w="2975"/>
      </w:tblGrid>
      <w:tr w:rsidR="00FC7A7C" w:rsidRPr="00FC7A7C" w:rsidTr="00606C22">
        <w:trPr>
          <w:trHeight w:val="750"/>
        </w:trPr>
        <w:tc>
          <w:tcPr>
            <w:tcW w:w="5262" w:type="dxa"/>
            <w:tcBorders>
              <w:top w:val="single" w:sz="4" w:space="0" w:color="auto"/>
              <w:left w:val="single" w:sz="4" w:space="0" w:color="auto"/>
              <w:bottom w:val="single" w:sz="4" w:space="0" w:color="auto"/>
            </w:tcBorders>
          </w:tcPr>
          <w:p w:rsidR="00B867F0" w:rsidRPr="00FC7A7C" w:rsidRDefault="00B867F0" w:rsidP="00606C22">
            <w:pPr>
              <w:tabs>
                <w:tab w:val="left" w:pos="9914"/>
              </w:tabs>
              <w:jc w:val="center"/>
              <w:rPr>
                <w:rFonts w:ascii="Calibri" w:hAnsi="Calibri" w:cs="Calibri"/>
                <w:b/>
                <w:bCs/>
              </w:rPr>
            </w:pPr>
            <w:r w:rsidRPr="00FC7A7C">
              <w:rPr>
                <w:rFonts w:ascii="Calibri" w:hAnsi="Calibri" w:cs="Calibri"/>
                <w:b/>
                <w:bCs/>
              </w:rPr>
              <w:t>Strefa</w:t>
            </w:r>
          </w:p>
          <w:p w:rsidR="00B867F0" w:rsidRPr="00FC7A7C" w:rsidRDefault="00B867F0" w:rsidP="00606C22">
            <w:pPr>
              <w:tabs>
                <w:tab w:val="left" w:pos="9914"/>
              </w:tabs>
              <w:jc w:val="center"/>
              <w:rPr>
                <w:rFonts w:ascii="Calibri" w:hAnsi="Calibri" w:cs="Calibri"/>
                <w:b/>
                <w:bCs/>
              </w:rPr>
            </w:pPr>
            <w:r w:rsidRPr="00FC7A7C">
              <w:rPr>
                <w:rFonts w:ascii="Calibri" w:hAnsi="Calibri" w:cs="Calibri"/>
                <w:b/>
                <w:bCs/>
              </w:rPr>
              <w:t>korpusu</w:t>
            </w:r>
          </w:p>
        </w:tc>
        <w:tc>
          <w:tcPr>
            <w:tcW w:w="1187" w:type="dxa"/>
            <w:tcBorders>
              <w:top w:val="single" w:sz="4" w:space="0" w:color="auto"/>
              <w:left w:val="single" w:sz="6" w:space="0" w:color="auto"/>
              <w:bottom w:val="single" w:sz="4" w:space="0" w:color="auto"/>
              <w:right w:val="single" w:sz="4" w:space="0" w:color="auto"/>
            </w:tcBorders>
          </w:tcPr>
          <w:p w:rsidR="00B867F0" w:rsidRPr="00FC7A7C" w:rsidRDefault="00B867F0" w:rsidP="00606C22">
            <w:pPr>
              <w:tabs>
                <w:tab w:val="left" w:pos="9914"/>
              </w:tabs>
              <w:jc w:val="center"/>
              <w:rPr>
                <w:rFonts w:ascii="Calibri" w:hAnsi="Calibri" w:cs="Calibri"/>
                <w:b/>
                <w:bCs/>
              </w:rPr>
            </w:pPr>
            <w:r w:rsidRPr="00FC7A7C">
              <w:rPr>
                <w:rFonts w:ascii="Calibri" w:hAnsi="Calibri" w:cs="Calibri"/>
                <w:b/>
                <w:bCs/>
              </w:rPr>
              <w:t>Minimalna wartość I</w:t>
            </w:r>
            <w:r w:rsidRPr="00FC7A7C">
              <w:rPr>
                <w:rFonts w:ascii="Calibri" w:hAnsi="Calibri" w:cs="Calibri"/>
                <w:b/>
                <w:bCs/>
                <w:vertAlign w:val="subscript"/>
              </w:rPr>
              <w:t>s</w:t>
            </w:r>
          </w:p>
        </w:tc>
        <w:tc>
          <w:tcPr>
            <w:tcW w:w="2975" w:type="dxa"/>
            <w:tcBorders>
              <w:top w:val="single" w:sz="4" w:space="0" w:color="auto"/>
              <w:left w:val="single" w:sz="6" w:space="0" w:color="auto"/>
              <w:bottom w:val="single" w:sz="4" w:space="0" w:color="auto"/>
              <w:right w:val="single" w:sz="4" w:space="0" w:color="auto"/>
            </w:tcBorders>
          </w:tcPr>
          <w:p w:rsidR="00B867F0" w:rsidRPr="00FC7A7C" w:rsidRDefault="00B867F0" w:rsidP="00606C22">
            <w:pPr>
              <w:tabs>
                <w:tab w:val="left" w:pos="9914"/>
              </w:tabs>
              <w:ind w:left="-637" w:firstLine="637"/>
              <w:jc w:val="center"/>
              <w:rPr>
                <w:rFonts w:ascii="Calibri" w:hAnsi="Calibri" w:cs="Calibri"/>
                <w:b/>
                <w:bCs/>
                <w:vertAlign w:val="subscript"/>
              </w:rPr>
            </w:pPr>
            <w:r w:rsidRPr="00FC7A7C">
              <w:rPr>
                <w:rFonts w:ascii="Calibri" w:hAnsi="Calibri" w:cs="Calibri"/>
                <w:b/>
                <w:bCs/>
              </w:rPr>
              <w:t>Minimalna wartość E</w:t>
            </w:r>
            <w:r w:rsidRPr="00FC7A7C">
              <w:rPr>
                <w:rFonts w:ascii="Calibri" w:hAnsi="Calibri" w:cs="Calibri"/>
                <w:b/>
                <w:bCs/>
                <w:vertAlign w:val="subscript"/>
              </w:rPr>
              <w:t xml:space="preserve">2 </w:t>
            </w:r>
            <w:r w:rsidRPr="00FC7A7C">
              <w:rPr>
                <w:rFonts w:ascii="Calibri" w:hAnsi="Calibri" w:cs="Calibri"/>
                <w:b/>
                <w:bCs/>
              </w:rPr>
              <w:t>[MPa]</w:t>
            </w:r>
          </w:p>
        </w:tc>
      </w:tr>
      <w:tr w:rsidR="00FC7A7C" w:rsidRPr="00FC7A7C" w:rsidTr="00606C22">
        <w:tc>
          <w:tcPr>
            <w:tcW w:w="5262" w:type="dxa"/>
            <w:tcBorders>
              <w:top w:val="single" w:sz="4" w:space="0" w:color="auto"/>
              <w:left w:val="single" w:sz="6" w:space="0" w:color="auto"/>
              <w:bottom w:val="single" w:sz="6" w:space="0" w:color="auto"/>
              <w:right w:val="single" w:sz="6" w:space="0" w:color="auto"/>
            </w:tcBorders>
          </w:tcPr>
          <w:p w:rsidR="00B867F0" w:rsidRPr="00FC7A7C" w:rsidRDefault="00B867F0" w:rsidP="00606C22">
            <w:pPr>
              <w:tabs>
                <w:tab w:val="left" w:pos="9914"/>
              </w:tabs>
              <w:rPr>
                <w:rFonts w:ascii="Calibri" w:hAnsi="Calibri" w:cs="Calibri"/>
              </w:rPr>
            </w:pPr>
            <w:r w:rsidRPr="00FC7A7C">
              <w:rPr>
                <w:rFonts w:ascii="Calibri" w:hAnsi="Calibri" w:cs="Calibri"/>
              </w:rPr>
              <w:t>Górna warstwa o grubości 20 cm</w:t>
            </w:r>
          </w:p>
        </w:tc>
        <w:tc>
          <w:tcPr>
            <w:tcW w:w="1187" w:type="dxa"/>
            <w:tcBorders>
              <w:top w:val="single" w:sz="4" w:space="0" w:color="auto"/>
              <w:left w:val="single" w:sz="6" w:space="0" w:color="auto"/>
              <w:bottom w:val="single" w:sz="6" w:space="0" w:color="auto"/>
              <w:right w:val="single" w:sz="6" w:space="0" w:color="auto"/>
            </w:tcBorders>
          </w:tcPr>
          <w:p w:rsidR="00B867F0" w:rsidRPr="00FC7A7C" w:rsidRDefault="00B867F0" w:rsidP="00606C22">
            <w:pPr>
              <w:tabs>
                <w:tab w:val="left" w:pos="9914"/>
              </w:tabs>
              <w:rPr>
                <w:rFonts w:ascii="Calibri" w:hAnsi="Calibri" w:cs="Calibri"/>
              </w:rPr>
            </w:pPr>
            <w:r w:rsidRPr="00FC7A7C">
              <w:rPr>
                <w:rFonts w:ascii="Calibri" w:hAnsi="Calibri" w:cs="Calibri"/>
              </w:rPr>
              <w:t>1,00</w:t>
            </w:r>
          </w:p>
        </w:tc>
        <w:tc>
          <w:tcPr>
            <w:tcW w:w="2975" w:type="dxa"/>
            <w:tcBorders>
              <w:top w:val="single" w:sz="4" w:space="0" w:color="auto"/>
              <w:left w:val="single" w:sz="6" w:space="0" w:color="auto"/>
              <w:bottom w:val="single" w:sz="6" w:space="0" w:color="auto"/>
              <w:right w:val="single" w:sz="6" w:space="0" w:color="auto"/>
            </w:tcBorders>
          </w:tcPr>
          <w:p w:rsidR="00B867F0" w:rsidRPr="00FC7A7C" w:rsidRDefault="00B867F0" w:rsidP="00606C22">
            <w:pPr>
              <w:tabs>
                <w:tab w:val="left" w:pos="9914"/>
              </w:tabs>
              <w:jc w:val="right"/>
              <w:rPr>
                <w:rFonts w:ascii="Calibri" w:hAnsi="Calibri" w:cs="Calibri"/>
              </w:rPr>
            </w:pPr>
            <w:r w:rsidRPr="00FC7A7C">
              <w:rPr>
                <w:rFonts w:ascii="Calibri" w:hAnsi="Calibri" w:cs="Calibri"/>
              </w:rPr>
              <w:t xml:space="preserve">60 MPadla gruntów spoistych </w:t>
            </w:r>
          </w:p>
          <w:p w:rsidR="00B867F0" w:rsidRPr="00FC7A7C" w:rsidRDefault="00B867F0" w:rsidP="00606C22">
            <w:pPr>
              <w:tabs>
                <w:tab w:val="left" w:pos="9914"/>
              </w:tabs>
              <w:jc w:val="right"/>
              <w:rPr>
                <w:rFonts w:ascii="Calibri" w:hAnsi="Calibri" w:cs="Calibri"/>
              </w:rPr>
            </w:pPr>
            <w:r w:rsidRPr="00FC7A7C">
              <w:rPr>
                <w:rFonts w:ascii="Calibri" w:hAnsi="Calibri" w:cs="Calibri"/>
              </w:rPr>
              <w:t>80 MPa dla gruntów spoistych</w:t>
            </w:r>
          </w:p>
        </w:tc>
      </w:tr>
      <w:tr w:rsidR="00B867F0" w:rsidRPr="00FC7A7C" w:rsidTr="00606C22">
        <w:tc>
          <w:tcPr>
            <w:tcW w:w="5262"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tabs>
                <w:tab w:val="left" w:pos="9914"/>
              </w:tabs>
              <w:rPr>
                <w:rFonts w:ascii="Calibri" w:hAnsi="Calibri" w:cs="Calibri"/>
              </w:rPr>
            </w:pPr>
            <w:r w:rsidRPr="00FC7A7C">
              <w:rPr>
                <w:rFonts w:ascii="Calibri" w:hAnsi="Calibri" w:cs="Calibri"/>
              </w:rPr>
              <w:t>Na głębokości od 20 do 50 cm od powierzchni robót ziemnych</w:t>
            </w:r>
          </w:p>
        </w:tc>
        <w:tc>
          <w:tcPr>
            <w:tcW w:w="1187"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tabs>
                <w:tab w:val="left" w:pos="9914"/>
              </w:tabs>
              <w:rPr>
                <w:rFonts w:ascii="Calibri" w:hAnsi="Calibri" w:cs="Calibri"/>
              </w:rPr>
            </w:pPr>
            <w:r w:rsidRPr="00FC7A7C">
              <w:rPr>
                <w:rFonts w:ascii="Calibri" w:hAnsi="Calibri" w:cs="Calibri"/>
              </w:rPr>
              <w:t>1,00</w:t>
            </w:r>
          </w:p>
        </w:tc>
        <w:tc>
          <w:tcPr>
            <w:tcW w:w="2975"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tabs>
                <w:tab w:val="left" w:pos="9914"/>
              </w:tabs>
              <w:jc w:val="right"/>
              <w:rPr>
                <w:rFonts w:ascii="Calibri" w:hAnsi="Calibri" w:cs="Calibri"/>
              </w:rPr>
            </w:pPr>
            <w:r w:rsidRPr="00FC7A7C">
              <w:rPr>
                <w:rFonts w:ascii="Calibri" w:hAnsi="Calibri" w:cs="Calibri"/>
              </w:rPr>
              <w:t xml:space="preserve">45 MPadla gruntów spoistych </w:t>
            </w:r>
          </w:p>
          <w:p w:rsidR="00B867F0" w:rsidRPr="00FC7A7C" w:rsidRDefault="00B867F0" w:rsidP="00606C22">
            <w:pPr>
              <w:tabs>
                <w:tab w:val="left" w:pos="9914"/>
              </w:tabs>
              <w:jc w:val="right"/>
              <w:rPr>
                <w:rFonts w:ascii="Calibri" w:hAnsi="Calibri" w:cs="Calibri"/>
              </w:rPr>
            </w:pPr>
            <w:r w:rsidRPr="00FC7A7C">
              <w:rPr>
                <w:rFonts w:ascii="Calibri" w:hAnsi="Calibri" w:cs="Calibri"/>
              </w:rPr>
              <w:t>60 MPa dla gruntów spoistych</w:t>
            </w:r>
          </w:p>
        </w:tc>
      </w:tr>
    </w:tbl>
    <w:p w:rsidR="00B867F0" w:rsidRPr="00FC7A7C" w:rsidRDefault="00B867F0" w:rsidP="00B867F0">
      <w:pPr>
        <w:tabs>
          <w:tab w:val="left" w:pos="9914"/>
        </w:tabs>
        <w:rPr>
          <w:rFonts w:ascii="Calibri" w:hAnsi="Calibri" w:cs="Calibri"/>
        </w:rPr>
      </w:pPr>
    </w:p>
    <w:p w:rsidR="00B867F0" w:rsidRPr="00FC7A7C" w:rsidRDefault="00B867F0" w:rsidP="00B867F0">
      <w:pPr>
        <w:tabs>
          <w:tab w:val="left" w:pos="9914"/>
        </w:tabs>
        <w:rPr>
          <w:rFonts w:ascii="Calibri" w:hAnsi="Calibri" w:cs="Calibri"/>
        </w:rPr>
      </w:pPr>
      <w:r w:rsidRPr="00FC7A7C">
        <w:rPr>
          <w:rFonts w:ascii="Calibri" w:hAnsi="Calibri" w:cs="Calibri"/>
        </w:rPr>
        <w:t>Jeżeli grunty rodzime w wykopach i miejscach zerowych nie spełniają wymaganego wskaźnika zagęszczenia, to przed ułożeniem konstrukcji nawierzchni należy je dogęścić do wartości I</w:t>
      </w:r>
      <w:r w:rsidRPr="00FC7A7C">
        <w:rPr>
          <w:rFonts w:ascii="Calibri" w:hAnsi="Calibri" w:cs="Calibri"/>
          <w:vertAlign w:val="subscript"/>
        </w:rPr>
        <w:t>s</w:t>
      </w:r>
      <w:r w:rsidRPr="00FC7A7C">
        <w:rPr>
          <w:rFonts w:ascii="Calibri" w:hAnsi="Calibri" w:cs="Calibri"/>
        </w:rPr>
        <w:t>, podanych w tablicy 1.</w:t>
      </w:r>
    </w:p>
    <w:p w:rsidR="00B867F0" w:rsidRPr="00FC7A7C" w:rsidRDefault="00B867F0" w:rsidP="00B867F0">
      <w:pPr>
        <w:tabs>
          <w:tab w:val="left" w:pos="9914"/>
        </w:tabs>
        <w:rPr>
          <w:rFonts w:ascii="Calibri" w:hAnsi="Calibri" w:cs="Calibri"/>
        </w:rPr>
      </w:pPr>
      <w:r w:rsidRPr="00FC7A7C">
        <w:rPr>
          <w:rFonts w:ascii="Calibri" w:hAnsi="Calibri" w:cs="Calibri"/>
        </w:rPr>
        <w:t>Jeżeli wartości wskaźnika zagęszczenia określone w tablicy 1 nie mogą być osiągnięte przez bezpośrednie zagęszczanie gruntów rodzimych, to należy podjąć środki w celu ulepszenia gruntu podłoża, umożliwiającego uzyskanie wymaganych wartości wskaźnika zagęszczenia. Możliwe do zastosowania środki proponuje Wykonawca i przedstawia do akceptacji Inżynierowi/Kierownikowi projektu.</w:t>
      </w:r>
    </w:p>
    <w:p w:rsidR="00B867F0" w:rsidRPr="00FC7A7C" w:rsidRDefault="00B867F0" w:rsidP="00B867F0">
      <w:pPr>
        <w:tabs>
          <w:tab w:val="left" w:pos="9914"/>
        </w:tabs>
        <w:rPr>
          <w:rFonts w:ascii="Calibri" w:hAnsi="Calibri" w:cs="Calibri"/>
        </w:rPr>
      </w:pPr>
      <w:r w:rsidRPr="00FC7A7C">
        <w:rPr>
          <w:rFonts w:ascii="Calibri" w:hAnsi="Calibri" w:cs="Calibri"/>
        </w:rPr>
        <w:t>Za zgodą Inżyniera/kierownika projektu dopuszcza się prowadzenie badańprzy zastosowaniu metod alternatywnych – w szczególności lekkiej płyty dynamicznej ZFG-02 lub lekkiej sondy wbijanej SD-10 zgodnie z Instrukcją Badań Podłoża Gruntowego Budowli Mostowych i Drogowych Część 2 Załącznik, Warszawa 1998. Korelacji pomiędzy wynikami uzyskanymi przy pomocy metod alternatywnych, a wymaganiami niniejszej SST należy dokonać zgodnie z instrukcjami producentów urządzeń alternatywnych</w:t>
      </w:r>
    </w:p>
    <w:p w:rsidR="00B867F0" w:rsidRPr="00FC7A7C" w:rsidRDefault="00B867F0" w:rsidP="00B867F0">
      <w:pPr>
        <w:tabs>
          <w:tab w:val="left" w:pos="9914"/>
        </w:tabs>
        <w:rPr>
          <w:rFonts w:ascii="Calibri" w:hAnsi="Calibri" w:cs="Calibri"/>
        </w:rPr>
      </w:pPr>
      <w:r w:rsidRPr="00FC7A7C">
        <w:rPr>
          <w:rFonts w:ascii="Calibri" w:hAnsi="Calibri" w:cs="Calibri"/>
        </w:rPr>
        <w:t>Podczas zagęszczania gruntu wilgotność naturalna gruntu nie powinna się różnić od wilgotności optymalnej o ±2% dla gruntów niespoistych i od 0 do -2% dla gruntów mało i średnio spoistych. Pomiaru wilgotności naturalnej gruntu należy dokonać w oparciu o normę PKN-CEN ISO/TS 17892-1</w:t>
      </w:r>
    </w:p>
    <w:p w:rsidR="00B867F0" w:rsidRPr="00FC7A7C" w:rsidRDefault="00B867F0" w:rsidP="00B867F0">
      <w:pPr>
        <w:tabs>
          <w:tab w:val="left" w:pos="9914"/>
        </w:tabs>
        <w:rPr>
          <w:rFonts w:ascii="Calibri" w:hAnsi="Calibri" w:cs="Calibri"/>
        </w:rPr>
      </w:pPr>
      <w:r w:rsidRPr="00FC7A7C">
        <w:rPr>
          <w:rFonts w:ascii="Calibri" w:hAnsi="Calibri" w:cs="Calibri"/>
        </w:rPr>
        <w:t>W przypadku przekroczenia wymaganej wilgotności należy odczekać do naturalnego osuszenia gruntu, bądź zastosować inne środki zaakceptowane przez Inżyniera/Kierownika projektu</w:t>
      </w:r>
    </w:p>
    <w:p w:rsidR="00B867F0" w:rsidRPr="00FC7A7C" w:rsidRDefault="00B867F0" w:rsidP="00B867F0">
      <w:pPr>
        <w:tabs>
          <w:tab w:val="left" w:pos="9914"/>
        </w:tabs>
        <w:rPr>
          <w:rFonts w:ascii="Calibri" w:hAnsi="Calibri" w:cs="Calibri"/>
        </w:rPr>
      </w:pPr>
      <w:r w:rsidRPr="00FC7A7C">
        <w:rPr>
          <w:rFonts w:ascii="Calibri" w:hAnsi="Calibri" w:cs="Calibri"/>
        </w:rPr>
        <w:t>Jeżeli wartości wskaźnika zagęszczenia oraz nośności nie mogą być osiągnięte przez bezpośrednie zagęszczanie gruntów rodzimych, należy podjąć środki dla ulepszenia gruntu w wykopie, umożliwiające uzyskanie wymaganych wartości wskaźnika zagęszczenia oraz wtórnego modułu odkształcenia. Możliwe do zastosowania środki proponuje Wykonawca i przedstawia do akceptacji Inżynierowi/Kierownikowi projektu oraz Projektantowi</w:t>
      </w:r>
    </w:p>
    <w:p w:rsidR="00B867F0" w:rsidRPr="00FC7A7C" w:rsidRDefault="00B867F0" w:rsidP="00B867F0">
      <w:pPr>
        <w:pStyle w:val="Nagwek4"/>
        <w:tabs>
          <w:tab w:val="left" w:pos="9914"/>
        </w:tabs>
        <w:rPr>
          <w:rFonts w:ascii="Calibri" w:hAnsi="Calibri" w:cs="Calibri"/>
          <w:color w:val="auto"/>
        </w:rPr>
      </w:pPr>
      <w:bookmarkStart w:id="228" w:name="_Toc405615048"/>
      <w:bookmarkStart w:id="229" w:name="_Toc407161196"/>
      <w:r w:rsidRPr="00FC7A7C">
        <w:rPr>
          <w:rFonts w:ascii="Calibri" w:hAnsi="Calibri" w:cs="Calibri"/>
          <w:color w:val="auto"/>
        </w:rPr>
        <w:t>5.3. Dokładność wykonania wykopów i nasypów</w:t>
      </w:r>
      <w:bookmarkEnd w:id="228"/>
      <w:bookmarkEnd w:id="229"/>
    </w:p>
    <w:p w:rsidR="00B867F0" w:rsidRPr="00FC7A7C" w:rsidRDefault="00B867F0" w:rsidP="00B867F0">
      <w:pPr>
        <w:pStyle w:val="Standardowytekst"/>
        <w:tabs>
          <w:tab w:val="left" w:pos="9914"/>
        </w:tabs>
        <w:rPr>
          <w:rFonts w:ascii="Calibri" w:hAnsi="Calibri" w:cs="Calibri"/>
        </w:rPr>
      </w:pPr>
      <w:r w:rsidRPr="00FC7A7C">
        <w:rPr>
          <w:rFonts w:ascii="Calibri" w:hAnsi="Calibri" w:cs="Calibri"/>
        </w:rPr>
        <w:t>Odchylenie osi korpusu ziemnego, w wykopie od osi projektowanej nie powinny być większe niż ± 10 cm. Ró</w:t>
      </w:r>
      <w:r w:rsidRPr="00FC7A7C">
        <w:rPr>
          <w:rFonts w:ascii="Calibri" w:hAnsi="Calibri" w:cs="Calibri"/>
        </w:rPr>
        <w:t>ż</w:t>
      </w:r>
      <w:r w:rsidRPr="00FC7A7C">
        <w:rPr>
          <w:rFonts w:ascii="Calibri" w:hAnsi="Calibri" w:cs="Calibri"/>
        </w:rPr>
        <w:t>nica w stosunku do projektowanych rzędnych robót ziemnych nie może przekraczać + 1 cm i -3 cm.</w:t>
      </w:r>
    </w:p>
    <w:p w:rsidR="00B867F0" w:rsidRPr="00FC7A7C" w:rsidRDefault="00B867F0" w:rsidP="00B867F0">
      <w:pPr>
        <w:pStyle w:val="Standardowytekst"/>
        <w:tabs>
          <w:tab w:val="left" w:pos="9914"/>
        </w:tabs>
        <w:rPr>
          <w:rFonts w:ascii="Calibri" w:hAnsi="Calibri" w:cs="Calibri"/>
        </w:rPr>
      </w:pPr>
      <w:r w:rsidRPr="00FC7A7C">
        <w:rPr>
          <w:rFonts w:ascii="Calibri" w:hAnsi="Calibri" w:cs="Calibri"/>
        </w:rPr>
        <w:t>Szerokość górnej powierzchni korpusu nie może różnić się od szerokości projektowanej o więcej niż ± 10 cm, a krawędzie korony drogi nie powinny mieć wyraźnych załamań w planie.</w:t>
      </w:r>
    </w:p>
    <w:p w:rsidR="00B867F0" w:rsidRPr="00FC7A7C" w:rsidRDefault="00B867F0" w:rsidP="00B867F0">
      <w:pPr>
        <w:pStyle w:val="Standardowytekst"/>
        <w:tabs>
          <w:tab w:val="left" w:pos="9914"/>
        </w:tabs>
        <w:rPr>
          <w:rFonts w:ascii="Calibri" w:hAnsi="Calibri" w:cs="Calibri"/>
        </w:rPr>
      </w:pPr>
      <w:r w:rsidRPr="00FC7A7C">
        <w:rPr>
          <w:rFonts w:ascii="Calibri" w:hAnsi="Calibri" w:cs="Calibri"/>
        </w:rPr>
        <w:t>Pochylenie skarp nie powinno różnić się od projektowanego o więcej niż 10% jego wartości wyrażonej tange</w:t>
      </w:r>
      <w:r w:rsidRPr="00FC7A7C">
        <w:rPr>
          <w:rFonts w:ascii="Calibri" w:hAnsi="Calibri" w:cs="Calibri"/>
        </w:rPr>
        <w:t>n</w:t>
      </w:r>
      <w:r w:rsidRPr="00FC7A7C">
        <w:rPr>
          <w:rFonts w:ascii="Calibri" w:hAnsi="Calibri" w:cs="Calibri"/>
        </w:rPr>
        <w:t>sem kąta. Maksymalne nierówności na powierzchni skarp nie powinny przekraczać ± 10 cm przy pomiarze łatą 3-metrową, albo powinny być spełnione inne wymagania dotyczące nierówności, wynikające ze sposobu umo</w:t>
      </w:r>
      <w:r w:rsidRPr="00FC7A7C">
        <w:rPr>
          <w:rFonts w:ascii="Calibri" w:hAnsi="Calibri" w:cs="Calibri"/>
        </w:rPr>
        <w:t>c</w:t>
      </w:r>
      <w:r w:rsidRPr="00FC7A7C">
        <w:rPr>
          <w:rFonts w:ascii="Calibri" w:hAnsi="Calibri" w:cs="Calibri"/>
        </w:rPr>
        <w:t>nienia powierzchni skarpy.</w:t>
      </w:r>
    </w:p>
    <w:p w:rsidR="00B867F0" w:rsidRPr="00FC7A7C" w:rsidRDefault="00B867F0" w:rsidP="00B867F0">
      <w:pPr>
        <w:pStyle w:val="Nagwek4"/>
        <w:tabs>
          <w:tab w:val="left" w:pos="9914"/>
        </w:tabs>
        <w:rPr>
          <w:rFonts w:ascii="Calibri" w:hAnsi="Calibri" w:cs="Calibri"/>
          <w:color w:val="auto"/>
        </w:rPr>
      </w:pPr>
      <w:bookmarkStart w:id="230" w:name="_Toc405615049"/>
      <w:bookmarkStart w:id="231" w:name="_Toc407161197"/>
      <w:r w:rsidRPr="00FC7A7C">
        <w:rPr>
          <w:rFonts w:ascii="Calibri" w:hAnsi="Calibri" w:cs="Calibri"/>
          <w:color w:val="auto"/>
        </w:rPr>
        <w:lastRenderedPageBreak/>
        <w:t>5.4. Odwodnienia pasa robót ziemnych</w:t>
      </w:r>
      <w:bookmarkEnd w:id="230"/>
      <w:bookmarkEnd w:id="231"/>
    </w:p>
    <w:p w:rsidR="00B867F0" w:rsidRPr="00FC7A7C" w:rsidRDefault="00B867F0" w:rsidP="00B867F0">
      <w:pPr>
        <w:pStyle w:val="Standardowytekst"/>
        <w:tabs>
          <w:tab w:val="left" w:pos="9914"/>
        </w:tabs>
        <w:rPr>
          <w:rFonts w:ascii="Calibri" w:hAnsi="Calibri" w:cs="Calibri"/>
        </w:rPr>
      </w:pPr>
      <w:r w:rsidRPr="00FC7A7C">
        <w:rPr>
          <w:rFonts w:ascii="Calibri" w:hAnsi="Calibri" w:cs="Calibri"/>
        </w:rPr>
        <w:t>Niezależnie od budowy urządzeń, stanowiących elementy systemów odwadniających, ujętych w dokumentacji projektowej, Wykonawca powinien, o ile wymagają tego warunki terenowe, wykonać urządzenia, które zape</w:t>
      </w:r>
      <w:r w:rsidRPr="00FC7A7C">
        <w:rPr>
          <w:rFonts w:ascii="Calibri" w:hAnsi="Calibri" w:cs="Calibri"/>
        </w:rPr>
        <w:t>w</w:t>
      </w:r>
      <w:r w:rsidRPr="00FC7A7C">
        <w:rPr>
          <w:rFonts w:ascii="Calibri" w:hAnsi="Calibri" w:cs="Calibri"/>
        </w:rPr>
        <w:t>nią odprowadzenie wód gruntowych i opadowych poza obszar robót ziemnych tak, aby zabezpieczyć grunty przed przewilgoceniem i nawodnieniem. Wykonawca ma obowiązek takiego wykonywania wykopów i nas</w:t>
      </w:r>
      <w:r w:rsidRPr="00FC7A7C">
        <w:rPr>
          <w:rFonts w:ascii="Calibri" w:hAnsi="Calibri" w:cs="Calibri"/>
        </w:rPr>
        <w:t>y</w:t>
      </w:r>
      <w:r w:rsidRPr="00FC7A7C">
        <w:rPr>
          <w:rFonts w:ascii="Calibri" w:hAnsi="Calibri" w:cs="Calibri"/>
        </w:rPr>
        <w:t>pów, aby powierzchniom gruntu nadawać w całym okresie trwania robót spadki, zapewniające prawidłowe odwodnienie.</w:t>
      </w:r>
    </w:p>
    <w:p w:rsidR="00B867F0" w:rsidRPr="00FC7A7C" w:rsidRDefault="00B867F0" w:rsidP="00B867F0">
      <w:pPr>
        <w:pStyle w:val="Standardowytekst"/>
        <w:tabs>
          <w:tab w:val="left" w:pos="9914"/>
        </w:tabs>
        <w:rPr>
          <w:rFonts w:ascii="Calibri" w:hAnsi="Calibri" w:cs="Calibri"/>
        </w:rPr>
      </w:pPr>
      <w:r w:rsidRPr="00FC7A7C">
        <w:rPr>
          <w:rFonts w:ascii="Calibri" w:hAnsi="Calibri" w:cs="Calibri"/>
        </w:rPr>
        <w:t>Jeżeli, wskutek zaniedbania Wykonawcy, grunty ulegną nawodnieniu, które spowoduje ich długotrwałą ni</w:t>
      </w:r>
      <w:r w:rsidRPr="00FC7A7C">
        <w:rPr>
          <w:rFonts w:ascii="Calibri" w:hAnsi="Calibri" w:cs="Calibri"/>
        </w:rPr>
        <w:t>e</w:t>
      </w:r>
      <w:r w:rsidRPr="00FC7A7C">
        <w:rPr>
          <w:rFonts w:ascii="Calibri" w:hAnsi="Calibri" w:cs="Calibri"/>
        </w:rPr>
        <w:t>przydatność, Wykonawca ma obowiązek usunięcia tych gruntów i zastąpienia ich gruntami przydatnymi na własny koszt bez jakichkolwiek dodatkowych opłat ze strony Zamawiającego za te czynności, jak również za dowieziony grunt.</w:t>
      </w:r>
    </w:p>
    <w:p w:rsidR="00B867F0" w:rsidRPr="00FC7A7C" w:rsidRDefault="00B867F0" w:rsidP="00B867F0">
      <w:pPr>
        <w:pStyle w:val="Standardowytekst"/>
        <w:tabs>
          <w:tab w:val="left" w:pos="9914"/>
        </w:tabs>
        <w:rPr>
          <w:rFonts w:ascii="Calibri" w:hAnsi="Calibri" w:cs="Calibri"/>
        </w:rPr>
      </w:pPr>
      <w:r w:rsidRPr="00FC7A7C">
        <w:rPr>
          <w:rFonts w:ascii="Calibri" w:hAnsi="Calibri" w:cs="Calibri"/>
        </w:rPr>
        <w:t>Odprowadzenie wód do istniejących zbiorników naturalnych i urządzeń odwadniających musi być poprzedzone uzgodnieniem z odpowiednimi instytucjami.</w:t>
      </w:r>
    </w:p>
    <w:p w:rsidR="00B867F0" w:rsidRPr="00FC7A7C" w:rsidRDefault="00B867F0" w:rsidP="00B867F0">
      <w:pPr>
        <w:pStyle w:val="Nagwek4"/>
        <w:tabs>
          <w:tab w:val="left" w:pos="9914"/>
        </w:tabs>
        <w:rPr>
          <w:rFonts w:ascii="Calibri" w:hAnsi="Calibri" w:cs="Calibri"/>
          <w:color w:val="auto"/>
        </w:rPr>
      </w:pPr>
      <w:bookmarkStart w:id="232" w:name="_Toc405615050"/>
      <w:bookmarkStart w:id="233" w:name="_Toc407161198"/>
      <w:r w:rsidRPr="00FC7A7C">
        <w:rPr>
          <w:rFonts w:ascii="Calibri" w:hAnsi="Calibri" w:cs="Calibri"/>
          <w:color w:val="auto"/>
        </w:rPr>
        <w:t>5.5. Odwodnienie wykopów</w:t>
      </w:r>
      <w:bookmarkEnd w:id="232"/>
      <w:bookmarkEnd w:id="233"/>
    </w:p>
    <w:p w:rsidR="00B867F0" w:rsidRPr="00FC7A7C" w:rsidRDefault="00B867F0" w:rsidP="00B867F0">
      <w:pPr>
        <w:pStyle w:val="Standardowytekst"/>
        <w:tabs>
          <w:tab w:val="left" w:pos="9914"/>
        </w:tabs>
        <w:rPr>
          <w:rFonts w:ascii="Calibri" w:hAnsi="Calibri" w:cs="Calibri"/>
        </w:rPr>
      </w:pPr>
      <w:r w:rsidRPr="00FC7A7C">
        <w:rPr>
          <w:rFonts w:ascii="Calibri" w:hAnsi="Calibri" w:cs="Calibri"/>
        </w:rPr>
        <w:t>Technologia wykonania wykopu musi umożliwiać jego prawidłowe odwodnienie w całym okresie trwania robót ziemnych. Wykonanie wykopów powinno postępować w kierunku podnoszenia się niwelety.</w:t>
      </w:r>
    </w:p>
    <w:p w:rsidR="00B867F0" w:rsidRPr="00FC7A7C" w:rsidRDefault="00B867F0" w:rsidP="00B867F0">
      <w:pPr>
        <w:pStyle w:val="Standardowytekst"/>
        <w:tabs>
          <w:tab w:val="left" w:pos="9914"/>
        </w:tabs>
        <w:rPr>
          <w:rFonts w:ascii="Calibri" w:hAnsi="Calibri" w:cs="Calibri"/>
        </w:rPr>
      </w:pPr>
      <w:r w:rsidRPr="00FC7A7C">
        <w:rPr>
          <w:rFonts w:ascii="Calibri" w:hAnsi="Calibri" w:cs="Calibri"/>
        </w:rPr>
        <w:t>W czasie robót ziemnych należy zachować odpowiedni spadek podłużny i nadać przekrojom poprzecznym spadki, umożliwiające szybki odpływ wód z wykopu. O ile w dokumentacji projektowej nie zawarto innego w</w:t>
      </w:r>
      <w:r w:rsidRPr="00FC7A7C">
        <w:rPr>
          <w:rFonts w:ascii="Calibri" w:hAnsi="Calibri" w:cs="Calibri"/>
        </w:rPr>
        <w:t>y</w:t>
      </w:r>
      <w:r w:rsidRPr="00FC7A7C">
        <w:rPr>
          <w:rFonts w:ascii="Calibri" w:hAnsi="Calibri" w:cs="Calibri"/>
        </w:rPr>
        <w:t>magania, spadek poprzeczny nie powinien być mniejszy niż 4% w przypadku gruntów spoistych i nie mniejszy niż 2% w przypadku gruntów niespoistych. Należy uwzględnić ewentualny wpływ kolejności i sposobu odspaj</w:t>
      </w:r>
      <w:r w:rsidRPr="00FC7A7C">
        <w:rPr>
          <w:rFonts w:ascii="Calibri" w:hAnsi="Calibri" w:cs="Calibri"/>
        </w:rPr>
        <w:t>a</w:t>
      </w:r>
      <w:r w:rsidRPr="00FC7A7C">
        <w:rPr>
          <w:rFonts w:ascii="Calibri" w:hAnsi="Calibri" w:cs="Calibri"/>
        </w:rPr>
        <w:t>nia gruntów oraz terminów wykonywania innych robót na spełnienie wymagań dotyczących prawidłowego odwodnienia wykopu w czasie postępu robót ziemnych.</w:t>
      </w:r>
    </w:p>
    <w:p w:rsidR="00B867F0" w:rsidRPr="00FC7A7C" w:rsidRDefault="00B867F0" w:rsidP="00B867F0">
      <w:pPr>
        <w:pStyle w:val="Standardowytekst"/>
        <w:tabs>
          <w:tab w:val="left" w:pos="9914"/>
        </w:tabs>
        <w:rPr>
          <w:rFonts w:ascii="Calibri" w:hAnsi="Calibri" w:cs="Calibri"/>
        </w:rPr>
      </w:pPr>
      <w:r w:rsidRPr="00FC7A7C">
        <w:rPr>
          <w:rFonts w:ascii="Calibri" w:hAnsi="Calibri" w:cs="Calibri"/>
        </w:rPr>
        <w:t>Źródła wody, odsłonięte przy wykonywaniu wykopów, należy ująć w dreny. Wody opadowe i gruntowe należy odprowadzić poza teren pasa robót ziemnych.</w:t>
      </w:r>
    </w:p>
    <w:p w:rsidR="00B867F0" w:rsidRPr="00FC7A7C" w:rsidRDefault="00B867F0" w:rsidP="00B867F0">
      <w:pPr>
        <w:pStyle w:val="Nagwek4"/>
        <w:tabs>
          <w:tab w:val="left" w:pos="9914"/>
        </w:tabs>
        <w:rPr>
          <w:rFonts w:ascii="Calibri" w:hAnsi="Calibri" w:cs="Calibri"/>
          <w:color w:val="auto"/>
        </w:rPr>
      </w:pPr>
      <w:bookmarkStart w:id="234" w:name="_Toc405615051"/>
      <w:bookmarkStart w:id="235" w:name="_Toc407161199"/>
      <w:r w:rsidRPr="00FC7A7C">
        <w:rPr>
          <w:rFonts w:ascii="Calibri" w:hAnsi="Calibri" w:cs="Calibri"/>
          <w:color w:val="auto"/>
        </w:rPr>
        <w:t>5.5. Rowy</w:t>
      </w:r>
      <w:bookmarkEnd w:id="234"/>
      <w:bookmarkEnd w:id="235"/>
    </w:p>
    <w:p w:rsidR="00B867F0" w:rsidRPr="00FC7A7C" w:rsidRDefault="00B867F0" w:rsidP="00B867F0">
      <w:pPr>
        <w:tabs>
          <w:tab w:val="left" w:pos="9914"/>
        </w:tabs>
        <w:rPr>
          <w:rFonts w:ascii="Calibri" w:hAnsi="Calibri" w:cs="Calibri"/>
        </w:rPr>
      </w:pPr>
      <w:r w:rsidRPr="00FC7A7C">
        <w:rPr>
          <w:rFonts w:ascii="Calibri" w:hAnsi="Calibri" w:cs="Calibri"/>
        </w:rPr>
        <w:t xml:space="preserve">Rowy powinny być wykonane zgodnie z dokumentacją projektową. Szerokość dna i głębokość rowu nie mogą różnić się od wymiarów projektowanych o więcej niż ± 5 cm. </w:t>
      </w:r>
    </w:p>
    <w:p w:rsidR="00B867F0" w:rsidRPr="00FC7A7C" w:rsidRDefault="00B867F0" w:rsidP="00B867F0">
      <w:pPr>
        <w:pStyle w:val="Nagwek4"/>
        <w:tabs>
          <w:tab w:val="left" w:pos="9914"/>
        </w:tabs>
        <w:rPr>
          <w:rFonts w:ascii="Calibri" w:hAnsi="Calibri" w:cs="Calibri"/>
          <w:color w:val="auto"/>
        </w:rPr>
      </w:pPr>
      <w:bookmarkStart w:id="236" w:name="_Toc407161225"/>
      <w:r w:rsidRPr="00FC7A7C">
        <w:rPr>
          <w:rFonts w:ascii="Calibri" w:hAnsi="Calibri" w:cs="Calibri"/>
          <w:color w:val="auto"/>
        </w:rPr>
        <w:t>5.6. Ruch budowlany</w:t>
      </w:r>
      <w:bookmarkEnd w:id="236"/>
    </w:p>
    <w:p w:rsidR="00B867F0" w:rsidRPr="00FC7A7C" w:rsidRDefault="00B867F0" w:rsidP="00B867F0">
      <w:pPr>
        <w:tabs>
          <w:tab w:val="left" w:pos="9914"/>
        </w:tabs>
        <w:rPr>
          <w:rFonts w:ascii="Calibri" w:hAnsi="Calibri" w:cs="Calibri"/>
        </w:rPr>
      </w:pPr>
      <w:r w:rsidRPr="00FC7A7C">
        <w:rPr>
          <w:rFonts w:ascii="Calibri" w:hAnsi="Calibri" w:cs="Calibri"/>
        </w:rPr>
        <w:t>Nie należy dopuszczać ruchu budowlanego po dnie wykopu o ile grubość warstwy gruntu (nadkładu) powyżej rzędnych robót ziemnych jest mniejsza niż 0,3 m.</w:t>
      </w:r>
    </w:p>
    <w:p w:rsidR="00B867F0" w:rsidRPr="00FC7A7C" w:rsidRDefault="00B867F0" w:rsidP="00B867F0">
      <w:pPr>
        <w:tabs>
          <w:tab w:val="left" w:pos="9914"/>
        </w:tabs>
        <w:rPr>
          <w:rFonts w:ascii="Calibri" w:hAnsi="Calibri" w:cs="Calibri"/>
        </w:rPr>
      </w:pPr>
      <w:r w:rsidRPr="00FC7A7C">
        <w:rPr>
          <w:rFonts w:ascii="Calibri" w:hAnsi="Calibri" w:cs="Calibri"/>
        </w:rPr>
        <w:t>Z chwilą przystąpienia do ostatecznego profilowania dna wykopu dopuszcza się po nim jedynie ruch maszyn wykonujących tę czynność budowlaną. Może odbywać się jedynie sporadyczny ruch pojazdów, które nie spowodują uszkodzeń powierzchni korpusu.</w:t>
      </w:r>
    </w:p>
    <w:p w:rsidR="00B867F0" w:rsidRPr="00FC7A7C" w:rsidRDefault="00B867F0" w:rsidP="00B867F0">
      <w:pPr>
        <w:tabs>
          <w:tab w:val="left" w:pos="9914"/>
        </w:tabs>
        <w:rPr>
          <w:rFonts w:ascii="Calibri" w:hAnsi="Calibri" w:cs="Calibri"/>
        </w:rPr>
      </w:pPr>
      <w:r w:rsidRPr="00FC7A7C">
        <w:rPr>
          <w:rFonts w:ascii="Calibri" w:hAnsi="Calibri" w:cs="Calibri"/>
        </w:rPr>
        <w:t>Naprawa uszkodzeń powierzchni robót ziemnych, wynikających z niedotrzymania podanych powyżej warunków obciąża Wykonawcę robót ziemnych.</w:t>
      </w:r>
    </w:p>
    <w:p w:rsidR="00B867F0" w:rsidRPr="00FC7A7C" w:rsidRDefault="00B867F0" w:rsidP="00DC79FF">
      <w:pPr>
        <w:pStyle w:val="Nagwek3"/>
      </w:pPr>
      <w:bookmarkStart w:id="237" w:name="_Toc407161226"/>
      <w:bookmarkStart w:id="238" w:name="_Toc418994930"/>
      <w:bookmarkStart w:id="239" w:name="_Toc418996337"/>
      <w:bookmarkStart w:id="240" w:name="_Toc418996706"/>
      <w:bookmarkStart w:id="241" w:name="_Toc418997093"/>
      <w:bookmarkStart w:id="242" w:name="_Toc418998503"/>
      <w:bookmarkStart w:id="243" w:name="_Toc418998859"/>
      <w:bookmarkStart w:id="244" w:name="_Toc419000104"/>
      <w:r w:rsidRPr="00FC7A7C">
        <w:t>6. KONTROLA JAKOŚCI ROBÓT</w:t>
      </w:r>
      <w:bookmarkEnd w:id="237"/>
      <w:bookmarkEnd w:id="238"/>
      <w:bookmarkEnd w:id="239"/>
      <w:bookmarkEnd w:id="240"/>
      <w:bookmarkEnd w:id="241"/>
      <w:bookmarkEnd w:id="242"/>
      <w:bookmarkEnd w:id="243"/>
      <w:bookmarkEnd w:id="244"/>
    </w:p>
    <w:p w:rsidR="00B867F0" w:rsidRPr="00FC7A7C" w:rsidRDefault="00B867F0" w:rsidP="00B867F0">
      <w:pPr>
        <w:pStyle w:val="Nagwek4"/>
        <w:tabs>
          <w:tab w:val="left" w:pos="9914"/>
        </w:tabs>
        <w:rPr>
          <w:rFonts w:ascii="Calibri" w:hAnsi="Calibri" w:cs="Calibri"/>
          <w:color w:val="auto"/>
        </w:rPr>
      </w:pPr>
      <w:bookmarkStart w:id="245" w:name="_Toc407161227"/>
      <w:r w:rsidRPr="00FC7A7C">
        <w:rPr>
          <w:rFonts w:ascii="Calibri" w:hAnsi="Calibri" w:cs="Calibri"/>
          <w:color w:val="auto"/>
        </w:rPr>
        <w:t>6.1. Ogólne zasady kontroli jakości robót</w:t>
      </w:r>
      <w:bookmarkEnd w:id="245"/>
    </w:p>
    <w:p w:rsidR="00B867F0" w:rsidRPr="00FC7A7C" w:rsidRDefault="00B867F0" w:rsidP="00B867F0">
      <w:pPr>
        <w:tabs>
          <w:tab w:val="left" w:pos="9914"/>
        </w:tabs>
        <w:rPr>
          <w:rFonts w:ascii="Calibri" w:hAnsi="Calibri" w:cs="Calibri"/>
        </w:rPr>
      </w:pPr>
      <w:r w:rsidRPr="00FC7A7C">
        <w:rPr>
          <w:rFonts w:ascii="Calibri" w:hAnsi="Calibri" w:cs="Calibri"/>
        </w:rPr>
        <w:t xml:space="preserve">Ogólne zasady kontroli jakości robót podano w </w:t>
      </w:r>
      <w:r w:rsidR="00FC7A7C" w:rsidRPr="00FC7A7C">
        <w:rPr>
          <w:rFonts w:ascii="Calibri" w:hAnsi="Calibri" w:cs="Calibri"/>
        </w:rPr>
        <w:t>STWiORB</w:t>
      </w:r>
      <w:r w:rsidRPr="00FC7A7C">
        <w:rPr>
          <w:rFonts w:ascii="Calibri" w:hAnsi="Calibri" w:cs="Calibri"/>
        </w:rPr>
        <w:t xml:space="preserve"> D-M=00.00.00 pkt 6.</w:t>
      </w:r>
    </w:p>
    <w:p w:rsidR="00B867F0" w:rsidRPr="00FC7A7C" w:rsidRDefault="00B867F0" w:rsidP="00B867F0">
      <w:pPr>
        <w:pStyle w:val="Nagwek4"/>
        <w:tabs>
          <w:tab w:val="left" w:pos="9914"/>
        </w:tabs>
        <w:rPr>
          <w:rFonts w:ascii="Calibri" w:hAnsi="Calibri" w:cs="Calibri"/>
          <w:color w:val="auto"/>
        </w:rPr>
      </w:pPr>
      <w:bookmarkStart w:id="246" w:name="_Toc407161228"/>
      <w:r w:rsidRPr="00FC7A7C">
        <w:rPr>
          <w:rFonts w:ascii="Calibri" w:hAnsi="Calibri" w:cs="Calibri"/>
          <w:color w:val="auto"/>
        </w:rPr>
        <w:t>6.2. Kontrola wykonania wykopów</w:t>
      </w:r>
      <w:bookmarkEnd w:id="246"/>
    </w:p>
    <w:p w:rsidR="00B867F0" w:rsidRPr="00FC7A7C" w:rsidRDefault="00B867F0" w:rsidP="00B867F0">
      <w:pPr>
        <w:tabs>
          <w:tab w:val="left" w:pos="9914"/>
        </w:tabs>
        <w:rPr>
          <w:rFonts w:ascii="Calibri" w:hAnsi="Calibri" w:cs="Calibri"/>
        </w:rPr>
      </w:pPr>
      <w:r w:rsidRPr="00FC7A7C">
        <w:rPr>
          <w:rFonts w:ascii="Calibri" w:hAnsi="Calibri" w:cs="Calibri"/>
        </w:rPr>
        <w:t>Kontrola wykonania wykopów polega na sprawdzeniu zgodności z wymaganiami określonymi w dokumentacji projektowej. W czasie kontroli szczególną uwagę należy zwrócić na:</w:t>
      </w:r>
    </w:p>
    <w:p w:rsidR="00B867F0" w:rsidRPr="00FC7A7C" w:rsidRDefault="00B867F0" w:rsidP="00AE1264">
      <w:pPr>
        <w:numPr>
          <w:ilvl w:val="0"/>
          <w:numId w:val="28"/>
        </w:numPr>
        <w:tabs>
          <w:tab w:val="left" w:pos="9914"/>
        </w:tabs>
        <w:suppressAutoHyphens w:val="0"/>
        <w:adjustRightInd w:val="0"/>
        <w:jc w:val="both"/>
        <w:rPr>
          <w:rFonts w:ascii="Calibri" w:hAnsi="Calibri" w:cs="Calibri"/>
        </w:rPr>
      </w:pPr>
      <w:r w:rsidRPr="00FC7A7C">
        <w:rPr>
          <w:rFonts w:ascii="Calibri" w:hAnsi="Calibri" w:cs="Calibri"/>
        </w:rPr>
        <w:t>sposób odspajania gruntów nie pogarszający ich właściwości,</w:t>
      </w:r>
    </w:p>
    <w:p w:rsidR="00B867F0" w:rsidRPr="00FC7A7C" w:rsidRDefault="00B867F0" w:rsidP="00AE1264">
      <w:pPr>
        <w:numPr>
          <w:ilvl w:val="0"/>
          <w:numId w:val="28"/>
        </w:numPr>
        <w:tabs>
          <w:tab w:val="left" w:pos="9914"/>
        </w:tabs>
        <w:suppressAutoHyphens w:val="0"/>
        <w:adjustRightInd w:val="0"/>
        <w:jc w:val="both"/>
        <w:rPr>
          <w:rFonts w:ascii="Calibri" w:hAnsi="Calibri" w:cs="Calibri"/>
        </w:rPr>
      </w:pPr>
      <w:r w:rsidRPr="00FC7A7C">
        <w:rPr>
          <w:rFonts w:ascii="Calibri" w:hAnsi="Calibri" w:cs="Calibri"/>
        </w:rPr>
        <w:t>zapewnienie stateczności skarp,</w:t>
      </w:r>
    </w:p>
    <w:p w:rsidR="00B867F0" w:rsidRPr="00FC7A7C" w:rsidRDefault="00B867F0" w:rsidP="00AE1264">
      <w:pPr>
        <w:numPr>
          <w:ilvl w:val="0"/>
          <w:numId w:val="28"/>
        </w:numPr>
        <w:tabs>
          <w:tab w:val="left" w:pos="9914"/>
        </w:tabs>
        <w:suppressAutoHyphens w:val="0"/>
        <w:adjustRightInd w:val="0"/>
        <w:jc w:val="both"/>
        <w:rPr>
          <w:rFonts w:ascii="Calibri" w:hAnsi="Calibri" w:cs="Calibri"/>
        </w:rPr>
      </w:pPr>
      <w:r w:rsidRPr="00FC7A7C">
        <w:rPr>
          <w:rFonts w:ascii="Calibri" w:hAnsi="Calibri" w:cs="Calibri"/>
        </w:rPr>
        <w:t>odwodnienie wykopów w czasie wykonywania robót i po ich zakończeniu,</w:t>
      </w:r>
    </w:p>
    <w:p w:rsidR="00B867F0" w:rsidRPr="00FC7A7C" w:rsidRDefault="00B867F0" w:rsidP="00AE1264">
      <w:pPr>
        <w:numPr>
          <w:ilvl w:val="0"/>
          <w:numId w:val="28"/>
        </w:numPr>
        <w:tabs>
          <w:tab w:val="left" w:pos="9914"/>
        </w:tabs>
        <w:suppressAutoHyphens w:val="0"/>
        <w:adjustRightInd w:val="0"/>
        <w:jc w:val="both"/>
        <w:rPr>
          <w:rFonts w:ascii="Calibri" w:hAnsi="Calibri" w:cs="Calibri"/>
        </w:rPr>
      </w:pPr>
      <w:r w:rsidRPr="00FC7A7C">
        <w:rPr>
          <w:rFonts w:ascii="Calibri" w:hAnsi="Calibri" w:cs="Calibri"/>
        </w:rPr>
        <w:t>dokładność wykonania wykopów (usytuowanie i wykończenie),</w:t>
      </w:r>
    </w:p>
    <w:p w:rsidR="00B867F0" w:rsidRPr="00FC7A7C" w:rsidRDefault="00B867F0" w:rsidP="00AE1264">
      <w:pPr>
        <w:numPr>
          <w:ilvl w:val="0"/>
          <w:numId w:val="28"/>
        </w:numPr>
        <w:tabs>
          <w:tab w:val="left" w:pos="9914"/>
        </w:tabs>
        <w:suppressAutoHyphens w:val="0"/>
        <w:adjustRightInd w:val="0"/>
        <w:ind w:left="284" w:hanging="284"/>
        <w:jc w:val="both"/>
        <w:rPr>
          <w:rFonts w:ascii="Calibri" w:hAnsi="Calibri" w:cs="Calibri"/>
        </w:rPr>
      </w:pPr>
      <w:r w:rsidRPr="00FC7A7C">
        <w:rPr>
          <w:rFonts w:ascii="Calibri" w:hAnsi="Calibri" w:cs="Calibri"/>
        </w:rPr>
        <w:t>zagęszczenie górnej strefy korpusu w wykopie według wymagań określonych w pkcie 5.2.</w:t>
      </w:r>
    </w:p>
    <w:p w:rsidR="00B867F0" w:rsidRPr="00FC7A7C" w:rsidRDefault="00B867F0" w:rsidP="00B867F0">
      <w:pPr>
        <w:pStyle w:val="Nagwek4"/>
        <w:tabs>
          <w:tab w:val="left" w:pos="9914"/>
        </w:tabs>
        <w:rPr>
          <w:rFonts w:ascii="Calibri" w:hAnsi="Calibri" w:cs="Calibri"/>
          <w:color w:val="auto"/>
        </w:rPr>
      </w:pPr>
      <w:bookmarkStart w:id="247" w:name="_Toc405615055"/>
      <w:bookmarkStart w:id="248" w:name="_Toc407161203"/>
      <w:r w:rsidRPr="00FC7A7C">
        <w:rPr>
          <w:rFonts w:ascii="Calibri" w:hAnsi="Calibri" w:cs="Calibri"/>
          <w:color w:val="auto"/>
        </w:rPr>
        <w:t>6.3. Badania do odbioru korpusu ziemnego</w:t>
      </w:r>
      <w:bookmarkEnd w:id="247"/>
      <w:bookmarkEnd w:id="248"/>
    </w:p>
    <w:p w:rsidR="00B867F0" w:rsidRPr="00FC7A7C" w:rsidRDefault="00B867F0" w:rsidP="00B867F0">
      <w:pPr>
        <w:tabs>
          <w:tab w:val="left" w:pos="0"/>
        </w:tabs>
        <w:rPr>
          <w:rFonts w:ascii="Calibri" w:hAnsi="Calibri" w:cs="Calibri"/>
        </w:rPr>
      </w:pPr>
      <w:r w:rsidRPr="00FC7A7C">
        <w:rPr>
          <w:rFonts w:ascii="Calibri" w:hAnsi="Calibri" w:cs="Calibri"/>
          <w:b/>
          <w:bCs/>
          <w:i/>
          <w:iCs/>
        </w:rPr>
        <w:t>6.3.1. Częstotliwość oraz zakres badań i pomiarów</w:t>
      </w:r>
    </w:p>
    <w:p w:rsidR="00B867F0" w:rsidRPr="00FC7A7C" w:rsidRDefault="00B867F0" w:rsidP="00B867F0">
      <w:pPr>
        <w:pStyle w:val="Standardowytekst"/>
        <w:tabs>
          <w:tab w:val="left" w:pos="9914"/>
        </w:tabs>
        <w:rPr>
          <w:rFonts w:ascii="Calibri" w:hAnsi="Calibri" w:cs="Calibri"/>
        </w:rPr>
      </w:pPr>
      <w:r w:rsidRPr="00FC7A7C">
        <w:rPr>
          <w:rFonts w:ascii="Calibri" w:hAnsi="Calibri" w:cs="Calibri"/>
        </w:rPr>
        <w:t>Częstotliwość oraz zakres badań i pomiarów do odbioru korpusu ziemnego podaje tablica 2.</w:t>
      </w:r>
    </w:p>
    <w:p w:rsidR="00606C22" w:rsidRPr="00FC7A7C" w:rsidRDefault="00606C22" w:rsidP="00B867F0">
      <w:pPr>
        <w:pStyle w:val="Standardowytekst"/>
        <w:tabs>
          <w:tab w:val="left" w:pos="9914"/>
        </w:tabs>
        <w:rPr>
          <w:rFonts w:ascii="Calibri" w:hAnsi="Calibri" w:cs="Calibri"/>
        </w:rPr>
      </w:pPr>
    </w:p>
    <w:p w:rsidR="00606C22" w:rsidRPr="00FC7A7C" w:rsidRDefault="00606C22" w:rsidP="00B867F0">
      <w:pPr>
        <w:pStyle w:val="Standardowytekst"/>
        <w:tabs>
          <w:tab w:val="left" w:pos="9914"/>
        </w:tabs>
        <w:rPr>
          <w:rFonts w:ascii="Calibri" w:hAnsi="Calibri" w:cs="Calibri"/>
        </w:rPr>
      </w:pPr>
    </w:p>
    <w:p w:rsidR="00B867F0" w:rsidRPr="00FC7A7C" w:rsidRDefault="00B867F0" w:rsidP="00B867F0">
      <w:pPr>
        <w:pStyle w:val="Standardowytekst"/>
        <w:tabs>
          <w:tab w:val="left" w:pos="9914"/>
        </w:tabs>
        <w:rPr>
          <w:rFonts w:ascii="Calibri" w:hAnsi="Calibri" w:cs="Calibri"/>
        </w:rPr>
      </w:pPr>
      <w:r w:rsidRPr="00FC7A7C">
        <w:rPr>
          <w:rFonts w:ascii="Calibri" w:hAnsi="Calibri" w:cs="Calibri"/>
        </w:rPr>
        <w:lastRenderedPageBreak/>
        <w:t>Tablica 2. Częstotliwość oraz zakres badań i pomiarów wykonanych robót ziemnych</w:t>
      </w:r>
    </w:p>
    <w:tbl>
      <w:tblPr>
        <w:tblW w:w="0" w:type="auto"/>
        <w:tblInd w:w="2" w:type="dxa"/>
        <w:tblLayout w:type="fixed"/>
        <w:tblCellMar>
          <w:left w:w="70" w:type="dxa"/>
          <w:right w:w="70" w:type="dxa"/>
        </w:tblCellMar>
        <w:tblLook w:val="0000"/>
      </w:tblPr>
      <w:tblGrid>
        <w:gridCol w:w="496"/>
        <w:gridCol w:w="3543"/>
        <w:gridCol w:w="5670"/>
      </w:tblGrid>
      <w:tr w:rsidR="00FC7A7C" w:rsidRPr="00FC7A7C" w:rsidTr="00606C22">
        <w:trPr>
          <w:cantSplit/>
        </w:trPr>
        <w:tc>
          <w:tcPr>
            <w:tcW w:w="496" w:type="dxa"/>
            <w:tcBorders>
              <w:top w:val="single" w:sz="6" w:space="0" w:color="auto"/>
              <w:left w:val="single" w:sz="6" w:space="0" w:color="auto"/>
              <w:bottom w:val="double" w:sz="6" w:space="0" w:color="auto"/>
              <w:right w:val="single" w:sz="6" w:space="0" w:color="auto"/>
            </w:tcBorders>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Lp.</w:t>
            </w:r>
          </w:p>
        </w:tc>
        <w:tc>
          <w:tcPr>
            <w:tcW w:w="3543" w:type="dxa"/>
            <w:tcBorders>
              <w:top w:val="single" w:sz="6" w:space="0" w:color="auto"/>
              <w:left w:val="single" w:sz="6" w:space="0" w:color="auto"/>
              <w:bottom w:val="double" w:sz="6" w:space="0" w:color="auto"/>
              <w:right w:val="single" w:sz="6" w:space="0" w:color="auto"/>
            </w:tcBorders>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Badana cecha</w:t>
            </w:r>
          </w:p>
        </w:tc>
        <w:tc>
          <w:tcPr>
            <w:tcW w:w="5670" w:type="dxa"/>
            <w:tcBorders>
              <w:top w:val="single" w:sz="6" w:space="0" w:color="auto"/>
              <w:bottom w:val="double" w:sz="6" w:space="0" w:color="auto"/>
              <w:right w:val="single" w:sz="6" w:space="0" w:color="auto"/>
            </w:tcBorders>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Minimalna częstotliwość badań i pomiarów</w:t>
            </w:r>
          </w:p>
        </w:tc>
      </w:tr>
      <w:tr w:rsidR="00FC7A7C" w:rsidRPr="00FC7A7C" w:rsidTr="00606C22">
        <w:trPr>
          <w:cantSplit/>
        </w:trPr>
        <w:tc>
          <w:tcPr>
            <w:tcW w:w="496" w:type="dxa"/>
            <w:tcBorders>
              <w:left w:val="single" w:sz="6" w:space="0" w:color="auto"/>
              <w:bottom w:val="single" w:sz="6" w:space="0" w:color="auto"/>
              <w:right w:val="single" w:sz="6" w:space="0" w:color="auto"/>
            </w:tcBorders>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1</w:t>
            </w:r>
          </w:p>
        </w:tc>
        <w:tc>
          <w:tcPr>
            <w:tcW w:w="3543" w:type="dxa"/>
            <w:tcBorders>
              <w:left w:val="single" w:sz="6" w:space="0" w:color="auto"/>
              <w:bottom w:val="single" w:sz="6" w:space="0" w:color="auto"/>
              <w:right w:val="single" w:sz="6" w:space="0" w:color="auto"/>
            </w:tcBorders>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Pomiar szerokości korpusu ziemnego</w:t>
            </w:r>
          </w:p>
        </w:tc>
        <w:tc>
          <w:tcPr>
            <w:tcW w:w="5670" w:type="dxa"/>
            <w:tcBorders>
              <w:right w:val="single" w:sz="6" w:space="0" w:color="auto"/>
            </w:tcBorders>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Pomiar taśmą, szablonem, łatą o długości 3 m i poziomicą lub niw</w:t>
            </w:r>
            <w:r w:rsidRPr="00FC7A7C">
              <w:rPr>
                <w:rFonts w:ascii="Calibri" w:hAnsi="Calibri" w:cs="Calibri"/>
              </w:rPr>
              <w:t>e</w:t>
            </w:r>
            <w:r w:rsidRPr="00FC7A7C">
              <w:rPr>
                <w:rFonts w:ascii="Calibri" w:hAnsi="Calibri" w:cs="Calibri"/>
              </w:rPr>
              <w:t>latorem, w odstępach co 200 m na</w:t>
            </w:r>
          </w:p>
        </w:tc>
      </w:tr>
      <w:tr w:rsidR="00FC7A7C" w:rsidRPr="00FC7A7C" w:rsidTr="00606C22">
        <w:trPr>
          <w:cantSplit/>
        </w:trPr>
        <w:tc>
          <w:tcPr>
            <w:tcW w:w="496"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2</w:t>
            </w:r>
          </w:p>
        </w:tc>
        <w:tc>
          <w:tcPr>
            <w:tcW w:w="3543"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Pomiar szerokości dna rowów</w:t>
            </w:r>
          </w:p>
        </w:tc>
        <w:tc>
          <w:tcPr>
            <w:tcW w:w="5670" w:type="dxa"/>
            <w:tcBorders>
              <w:right w:val="single" w:sz="6" w:space="0" w:color="auto"/>
            </w:tcBorders>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 xml:space="preserve">prostych, w punktach głównych łuku, co 100 m na łukach o R </w:t>
            </w:r>
            <w:r w:rsidRPr="00FC7A7C">
              <w:rPr>
                <w:rFonts w:ascii="Calibri" w:hAnsi="Calibri" w:cs="Calibri"/>
              </w:rPr>
              <w:sym w:font="Symbol" w:char="F0B3"/>
            </w:r>
            <w:r w:rsidRPr="00FC7A7C">
              <w:rPr>
                <w:rFonts w:ascii="Calibri" w:hAnsi="Calibri" w:cs="Calibri"/>
              </w:rPr>
              <w:t xml:space="preserve"> 100 m co 50 m na łukach o R </w:t>
            </w:r>
            <w:r w:rsidRPr="00FC7A7C">
              <w:rPr>
                <w:rFonts w:ascii="Calibri" w:hAnsi="Calibri" w:cs="Calibri"/>
              </w:rPr>
              <w:sym w:font="Symbol" w:char="F03C"/>
            </w:r>
            <w:r w:rsidRPr="00FC7A7C">
              <w:rPr>
                <w:rFonts w:ascii="Calibri" w:hAnsi="Calibri" w:cs="Calibri"/>
              </w:rPr>
              <w:t xml:space="preserve"> 100 m</w:t>
            </w:r>
          </w:p>
        </w:tc>
      </w:tr>
      <w:tr w:rsidR="00FC7A7C" w:rsidRPr="00FC7A7C" w:rsidTr="00606C22">
        <w:trPr>
          <w:cantSplit/>
        </w:trPr>
        <w:tc>
          <w:tcPr>
            <w:tcW w:w="496"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3</w:t>
            </w:r>
          </w:p>
        </w:tc>
        <w:tc>
          <w:tcPr>
            <w:tcW w:w="3543"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Pomiar rzędnych powierzchni korpusu ziemnego</w:t>
            </w:r>
          </w:p>
        </w:tc>
        <w:tc>
          <w:tcPr>
            <w:tcW w:w="5670" w:type="dxa"/>
            <w:tcBorders>
              <w:right w:val="single" w:sz="6" w:space="0" w:color="auto"/>
            </w:tcBorders>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oraz w miejscach, które budzą wątpliwości</w:t>
            </w:r>
          </w:p>
        </w:tc>
      </w:tr>
      <w:tr w:rsidR="00FC7A7C" w:rsidRPr="00FC7A7C" w:rsidTr="00606C22">
        <w:trPr>
          <w:cantSplit/>
        </w:trPr>
        <w:tc>
          <w:tcPr>
            <w:tcW w:w="496"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4</w:t>
            </w:r>
          </w:p>
        </w:tc>
        <w:tc>
          <w:tcPr>
            <w:tcW w:w="3543"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Pomiar pochylenia skarp</w:t>
            </w:r>
          </w:p>
        </w:tc>
        <w:tc>
          <w:tcPr>
            <w:tcW w:w="5670" w:type="dxa"/>
            <w:tcBorders>
              <w:right w:val="single" w:sz="6" w:space="0" w:color="auto"/>
            </w:tcBorders>
          </w:tcPr>
          <w:p w:rsidR="00B867F0" w:rsidRPr="00FC7A7C" w:rsidRDefault="00B867F0" w:rsidP="00606C22">
            <w:pPr>
              <w:pStyle w:val="Standardowytekst"/>
              <w:tabs>
                <w:tab w:val="left" w:pos="9914"/>
              </w:tabs>
              <w:rPr>
                <w:rFonts w:ascii="Calibri" w:hAnsi="Calibri" w:cs="Calibri"/>
              </w:rPr>
            </w:pPr>
          </w:p>
        </w:tc>
      </w:tr>
      <w:tr w:rsidR="00FC7A7C" w:rsidRPr="00FC7A7C" w:rsidTr="00606C22">
        <w:trPr>
          <w:cantSplit/>
        </w:trPr>
        <w:tc>
          <w:tcPr>
            <w:tcW w:w="496"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5</w:t>
            </w:r>
          </w:p>
        </w:tc>
        <w:tc>
          <w:tcPr>
            <w:tcW w:w="3543"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Pomiar równości powierzchni korpusu</w:t>
            </w:r>
          </w:p>
        </w:tc>
        <w:tc>
          <w:tcPr>
            <w:tcW w:w="5670" w:type="dxa"/>
            <w:tcBorders>
              <w:right w:val="single" w:sz="6" w:space="0" w:color="auto"/>
            </w:tcBorders>
          </w:tcPr>
          <w:p w:rsidR="00B867F0" w:rsidRPr="00FC7A7C" w:rsidRDefault="00B867F0" w:rsidP="00606C22">
            <w:pPr>
              <w:pStyle w:val="Standardowytekst"/>
              <w:tabs>
                <w:tab w:val="left" w:pos="9914"/>
              </w:tabs>
              <w:rPr>
                <w:rFonts w:ascii="Calibri" w:hAnsi="Calibri" w:cs="Calibri"/>
              </w:rPr>
            </w:pPr>
          </w:p>
        </w:tc>
      </w:tr>
      <w:tr w:rsidR="00FC7A7C" w:rsidRPr="00FC7A7C" w:rsidTr="00606C22">
        <w:trPr>
          <w:cantSplit/>
        </w:trPr>
        <w:tc>
          <w:tcPr>
            <w:tcW w:w="496"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6</w:t>
            </w:r>
          </w:p>
        </w:tc>
        <w:tc>
          <w:tcPr>
            <w:tcW w:w="3543"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Pomiar równości skarp</w:t>
            </w:r>
          </w:p>
        </w:tc>
        <w:tc>
          <w:tcPr>
            <w:tcW w:w="5670" w:type="dxa"/>
            <w:tcBorders>
              <w:bottom w:val="single" w:sz="6" w:space="0" w:color="auto"/>
              <w:right w:val="single" w:sz="6" w:space="0" w:color="auto"/>
            </w:tcBorders>
          </w:tcPr>
          <w:p w:rsidR="00B867F0" w:rsidRPr="00FC7A7C" w:rsidRDefault="00B867F0" w:rsidP="00606C22">
            <w:pPr>
              <w:pStyle w:val="Standardowytekst"/>
              <w:tabs>
                <w:tab w:val="left" w:pos="9914"/>
              </w:tabs>
              <w:rPr>
                <w:rFonts w:ascii="Calibri" w:hAnsi="Calibri" w:cs="Calibri"/>
              </w:rPr>
            </w:pPr>
          </w:p>
        </w:tc>
      </w:tr>
      <w:tr w:rsidR="00FC7A7C" w:rsidRPr="00FC7A7C" w:rsidTr="00606C22">
        <w:trPr>
          <w:cantSplit/>
        </w:trPr>
        <w:tc>
          <w:tcPr>
            <w:tcW w:w="496" w:type="dxa"/>
            <w:tcBorders>
              <w:left w:val="single" w:sz="6" w:space="0" w:color="auto"/>
              <w:bottom w:val="single" w:sz="6" w:space="0" w:color="auto"/>
              <w:right w:val="single" w:sz="6" w:space="0" w:color="auto"/>
            </w:tcBorders>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7</w:t>
            </w:r>
          </w:p>
        </w:tc>
        <w:tc>
          <w:tcPr>
            <w:tcW w:w="3543" w:type="dxa"/>
            <w:tcBorders>
              <w:left w:val="single" w:sz="6" w:space="0" w:color="auto"/>
              <w:bottom w:val="single" w:sz="6" w:space="0" w:color="auto"/>
              <w:right w:val="single" w:sz="6" w:space="0" w:color="auto"/>
            </w:tcBorders>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Pomiar spadku podłużnego powierzchni korpusu lub dna rowu</w:t>
            </w:r>
          </w:p>
        </w:tc>
        <w:tc>
          <w:tcPr>
            <w:tcW w:w="5670" w:type="dxa"/>
            <w:tcBorders>
              <w:left w:val="single" w:sz="6" w:space="0" w:color="auto"/>
              <w:bottom w:val="single" w:sz="6" w:space="0" w:color="auto"/>
              <w:right w:val="single" w:sz="6" w:space="0" w:color="auto"/>
            </w:tcBorders>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Pomiar niwelatorem rzędnych w odstępach co 200 m oraz w pun</w:t>
            </w:r>
            <w:r w:rsidRPr="00FC7A7C">
              <w:rPr>
                <w:rFonts w:ascii="Calibri" w:hAnsi="Calibri" w:cs="Calibri"/>
              </w:rPr>
              <w:t>k</w:t>
            </w:r>
            <w:r w:rsidRPr="00FC7A7C">
              <w:rPr>
                <w:rFonts w:ascii="Calibri" w:hAnsi="Calibri" w:cs="Calibri"/>
              </w:rPr>
              <w:t>tach wątpliwych</w:t>
            </w:r>
          </w:p>
        </w:tc>
      </w:tr>
      <w:tr w:rsidR="00FC7A7C" w:rsidRPr="00FC7A7C" w:rsidTr="00606C22">
        <w:trPr>
          <w:cantSplit/>
        </w:trPr>
        <w:tc>
          <w:tcPr>
            <w:tcW w:w="496"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8</w:t>
            </w:r>
          </w:p>
        </w:tc>
        <w:tc>
          <w:tcPr>
            <w:tcW w:w="3543"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Badanie zagęszczenia gruntu</w:t>
            </w:r>
          </w:p>
        </w:tc>
        <w:tc>
          <w:tcPr>
            <w:tcW w:w="5670"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Wskaźnik zagęszczenia określać dla każdej ułożonej warstwy lecz nie rzadziej niż w trzech punktach na 1000 m</w:t>
            </w:r>
            <w:r w:rsidRPr="00FC7A7C">
              <w:rPr>
                <w:rFonts w:ascii="Calibri" w:hAnsi="Calibri" w:cs="Calibri"/>
                <w:vertAlign w:val="superscript"/>
              </w:rPr>
              <w:t>2</w:t>
            </w:r>
            <w:r w:rsidRPr="00FC7A7C">
              <w:rPr>
                <w:rFonts w:ascii="Calibri" w:hAnsi="Calibri" w:cs="Calibri"/>
              </w:rPr>
              <w:t xml:space="preserve"> warstwy</w:t>
            </w:r>
          </w:p>
        </w:tc>
      </w:tr>
      <w:tr w:rsidR="00B867F0" w:rsidRPr="00FC7A7C" w:rsidTr="00606C22">
        <w:trPr>
          <w:cantSplit/>
        </w:trPr>
        <w:tc>
          <w:tcPr>
            <w:tcW w:w="496"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9</w:t>
            </w:r>
          </w:p>
        </w:tc>
        <w:tc>
          <w:tcPr>
            <w:tcW w:w="3543"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Badanie nośności podłoża</w:t>
            </w:r>
          </w:p>
        </w:tc>
        <w:tc>
          <w:tcPr>
            <w:tcW w:w="5670"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Moduł odkształcenia określać dla każdej ułożonej warstwy lecz nie rzadziej niż w trzech punktach na 1000 m</w:t>
            </w:r>
            <w:r w:rsidRPr="00FC7A7C">
              <w:rPr>
                <w:rFonts w:ascii="Calibri" w:hAnsi="Calibri" w:cs="Calibri"/>
                <w:vertAlign w:val="superscript"/>
              </w:rPr>
              <w:t>2</w:t>
            </w:r>
            <w:r w:rsidRPr="00FC7A7C">
              <w:rPr>
                <w:rFonts w:ascii="Calibri" w:hAnsi="Calibri" w:cs="Calibri"/>
              </w:rPr>
              <w:t xml:space="preserve"> warstwy</w:t>
            </w:r>
          </w:p>
        </w:tc>
      </w:tr>
    </w:tbl>
    <w:p w:rsidR="00B867F0" w:rsidRPr="00FC7A7C" w:rsidRDefault="00B867F0" w:rsidP="00B867F0">
      <w:pPr>
        <w:pStyle w:val="Standardowytekst"/>
        <w:tabs>
          <w:tab w:val="left" w:pos="9914"/>
        </w:tabs>
        <w:rPr>
          <w:rFonts w:ascii="Calibri" w:hAnsi="Calibri" w:cs="Calibri"/>
        </w:rPr>
      </w:pPr>
    </w:p>
    <w:p w:rsidR="00B867F0" w:rsidRPr="00FC7A7C" w:rsidRDefault="00B867F0" w:rsidP="00B867F0">
      <w:pPr>
        <w:tabs>
          <w:tab w:val="left" w:pos="0"/>
        </w:tabs>
        <w:rPr>
          <w:rFonts w:ascii="Calibri" w:hAnsi="Calibri" w:cs="Calibri"/>
          <w:b/>
          <w:bCs/>
          <w:i/>
          <w:iCs/>
        </w:rPr>
      </w:pPr>
      <w:r w:rsidRPr="00FC7A7C">
        <w:rPr>
          <w:rFonts w:ascii="Calibri" w:hAnsi="Calibri" w:cs="Calibri"/>
          <w:b/>
          <w:bCs/>
          <w:i/>
          <w:iCs/>
        </w:rPr>
        <w:t>6.3.2. Szerokość korpusu ziemnego</w:t>
      </w:r>
    </w:p>
    <w:p w:rsidR="00B867F0" w:rsidRPr="00FC7A7C" w:rsidRDefault="00B867F0" w:rsidP="00B867F0">
      <w:pPr>
        <w:pStyle w:val="Standardowytekst"/>
        <w:tabs>
          <w:tab w:val="left" w:pos="9914"/>
        </w:tabs>
        <w:rPr>
          <w:rFonts w:ascii="Calibri" w:hAnsi="Calibri" w:cs="Calibri"/>
        </w:rPr>
      </w:pPr>
      <w:r w:rsidRPr="00FC7A7C">
        <w:rPr>
          <w:rFonts w:ascii="Calibri" w:hAnsi="Calibri" w:cs="Calibri"/>
        </w:rPr>
        <w:t>Szerokość korpusu ziemnego nie może różnić się od szerokości projektowanej o więcej niż ± 10 cm.</w:t>
      </w:r>
    </w:p>
    <w:p w:rsidR="00B867F0" w:rsidRPr="00FC7A7C" w:rsidRDefault="00B867F0" w:rsidP="00B867F0">
      <w:pPr>
        <w:tabs>
          <w:tab w:val="left" w:pos="0"/>
        </w:tabs>
        <w:rPr>
          <w:rFonts w:ascii="Calibri" w:hAnsi="Calibri" w:cs="Calibri"/>
          <w:b/>
          <w:bCs/>
          <w:i/>
          <w:iCs/>
        </w:rPr>
      </w:pPr>
      <w:r w:rsidRPr="00FC7A7C">
        <w:rPr>
          <w:rFonts w:ascii="Calibri" w:hAnsi="Calibri" w:cs="Calibri"/>
          <w:b/>
          <w:bCs/>
          <w:i/>
          <w:iCs/>
        </w:rPr>
        <w:t>6.3.3. Szerokość dna rowów</w:t>
      </w:r>
    </w:p>
    <w:p w:rsidR="00B867F0" w:rsidRPr="00FC7A7C" w:rsidRDefault="00B867F0" w:rsidP="00B867F0">
      <w:pPr>
        <w:pStyle w:val="Standardowytekst"/>
        <w:tabs>
          <w:tab w:val="left" w:pos="9914"/>
        </w:tabs>
        <w:rPr>
          <w:rFonts w:ascii="Calibri" w:hAnsi="Calibri" w:cs="Calibri"/>
        </w:rPr>
      </w:pPr>
      <w:r w:rsidRPr="00FC7A7C">
        <w:rPr>
          <w:rFonts w:ascii="Calibri" w:hAnsi="Calibri" w:cs="Calibri"/>
        </w:rPr>
        <w:t>Szerokość dna rowów nie może różnić się od szerokości projektowanej o więcej niż ± 5 cm.</w:t>
      </w:r>
    </w:p>
    <w:p w:rsidR="00B867F0" w:rsidRPr="00FC7A7C" w:rsidRDefault="00B867F0" w:rsidP="00B867F0">
      <w:pPr>
        <w:tabs>
          <w:tab w:val="left" w:pos="0"/>
        </w:tabs>
        <w:rPr>
          <w:rFonts w:ascii="Calibri" w:hAnsi="Calibri" w:cs="Calibri"/>
          <w:b/>
          <w:bCs/>
          <w:i/>
          <w:iCs/>
        </w:rPr>
      </w:pPr>
      <w:r w:rsidRPr="00FC7A7C">
        <w:rPr>
          <w:rFonts w:ascii="Calibri" w:hAnsi="Calibri" w:cs="Calibri"/>
          <w:b/>
          <w:bCs/>
          <w:i/>
          <w:iCs/>
        </w:rPr>
        <w:t>6.3.4. Rzędne korony korpusu ziemnego</w:t>
      </w:r>
    </w:p>
    <w:p w:rsidR="00B867F0" w:rsidRPr="00FC7A7C" w:rsidRDefault="00B867F0" w:rsidP="00B867F0">
      <w:pPr>
        <w:pStyle w:val="Standardowytekst"/>
        <w:tabs>
          <w:tab w:val="left" w:pos="9914"/>
        </w:tabs>
        <w:rPr>
          <w:rFonts w:ascii="Calibri" w:hAnsi="Calibri" w:cs="Calibri"/>
        </w:rPr>
      </w:pPr>
      <w:r w:rsidRPr="00FC7A7C">
        <w:rPr>
          <w:rFonts w:ascii="Calibri" w:hAnsi="Calibri" w:cs="Calibri"/>
        </w:rPr>
        <w:t>Rzędne korony korpusu ziemnego nie mogą różnić się od rzędnych projektowanych o więcej niż -3 cm lub +1 cm.</w:t>
      </w:r>
    </w:p>
    <w:p w:rsidR="00B867F0" w:rsidRPr="00FC7A7C" w:rsidRDefault="00B867F0" w:rsidP="00B867F0">
      <w:pPr>
        <w:tabs>
          <w:tab w:val="left" w:pos="0"/>
        </w:tabs>
        <w:rPr>
          <w:rFonts w:ascii="Calibri" w:hAnsi="Calibri" w:cs="Calibri"/>
          <w:b/>
          <w:bCs/>
          <w:i/>
          <w:iCs/>
        </w:rPr>
      </w:pPr>
      <w:r w:rsidRPr="00FC7A7C">
        <w:rPr>
          <w:rFonts w:ascii="Calibri" w:hAnsi="Calibri" w:cs="Calibri"/>
          <w:b/>
          <w:bCs/>
          <w:i/>
          <w:iCs/>
        </w:rPr>
        <w:t>6.3.5. Pochylenie skarp</w:t>
      </w:r>
    </w:p>
    <w:p w:rsidR="00B867F0" w:rsidRPr="00FC7A7C" w:rsidRDefault="00B867F0" w:rsidP="00B867F0">
      <w:pPr>
        <w:pStyle w:val="Standardowytekst"/>
        <w:tabs>
          <w:tab w:val="left" w:pos="9914"/>
        </w:tabs>
        <w:rPr>
          <w:rFonts w:ascii="Calibri" w:hAnsi="Calibri" w:cs="Calibri"/>
        </w:rPr>
      </w:pPr>
      <w:r w:rsidRPr="00FC7A7C">
        <w:rPr>
          <w:rFonts w:ascii="Calibri" w:hAnsi="Calibri" w:cs="Calibri"/>
        </w:rPr>
        <w:t>Pochylenie skarp nie może różnić się od pochylenia projektowanego o więcej niż 10% wartości pochylenia w</w:t>
      </w:r>
      <w:r w:rsidRPr="00FC7A7C">
        <w:rPr>
          <w:rFonts w:ascii="Calibri" w:hAnsi="Calibri" w:cs="Calibri"/>
        </w:rPr>
        <w:t>y</w:t>
      </w:r>
      <w:r w:rsidRPr="00FC7A7C">
        <w:rPr>
          <w:rFonts w:ascii="Calibri" w:hAnsi="Calibri" w:cs="Calibri"/>
        </w:rPr>
        <w:t>rażonego tangensem kąta.</w:t>
      </w:r>
    </w:p>
    <w:p w:rsidR="00B867F0" w:rsidRPr="00FC7A7C" w:rsidRDefault="00B867F0" w:rsidP="00B867F0">
      <w:pPr>
        <w:tabs>
          <w:tab w:val="left" w:pos="0"/>
        </w:tabs>
        <w:rPr>
          <w:rFonts w:ascii="Calibri" w:hAnsi="Calibri" w:cs="Calibri"/>
          <w:b/>
          <w:bCs/>
          <w:i/>
          <w:iCs/>
        </w:rPr>
      </w:pPr>
      <w:r w:rsidRPr="00FC7A7C">
        <w:rPr>
          <w:rFonts w:ascii="Calibri" w:hAnsi="Calibri" w:cs="Calibri"/>
          <w:b/>
          <w:bCs/>
          <w:i/>
          <w:iCs/>
        </w:rPr>
        <w:t>6.3.6. Równość korony korpusu</w:t>
      </w:r>
    </w:p>
    <w:p w:rsidR="00B867F0" w:rsidRPr="00FC7A7C" w:rsidRDefault="00B867F0" w:rsidP="00B867F0">
      <w:pPr>
        <w:pStyle w:val="Standardowytekst"/>
        <w:tabs>
          <w:tab w:val="left" w:pos="9914"/>
        </w:tabs>
        <w:rPr>
          <w:rFonts w:ascii="Calibri" w:hAnsi="Calibri" w:cs="Calibri"/>
        </w:rPr>
      </w:pPr>
      <w:r w:rsidRPr="00FC7A7C">
        <w:rPr>
          <w:rFonts w:ascii="Calibri" w:hAnsi="Calibri" w:cs="Calibri"/>
        </w:rPr>
        <w:t>Nierówności powierzchni korpusu ziemnego mierzone łatą 3-metrową, nie mogą przekraczać 3 cm.</w:t>
      </w:r>
    </w:p>
    <w:p w:rsidR="00B867F0" w:rsidRPr="00FC7A7C" w:rsidRDefault="00B867F0" w:rsidP="00B867F0">
      <w:pPr>
        <w:tabs>
          <w:tab w:val="left" w:pos="0"/>
        </w:tabs>
        <w:rPr>
          <w:rFonts w:ascii="Calibri" w:hAnsi="Calibri" w:cs="Calibri"/>
          <w:b/>
          <w:bCs/>
          <w:i/>
          <w:iCs/>
        </w:rPr>
      </w:pPr>
      <w:r w:rsidRPr="00FC7A7C">
        <w:rPr>
          <w:rFonts w:ascii="Calibri" w:hAnsi="Calibri" w:cs="Calibri"/>
          <w:b/>
          <w:bCs/>
          <w:i/>
          <w:iCs/>
        </w:rPr>
        <w:t>6.3.7. Równość skarp</w:t>
      </w:r>
    </w:p>
    <w:p w:rsidR="00B867F0" w:rsidRPr="00FC7A7C" w:rsidRDefault="00B867F0" w:rsidP="00B867F0">
      <w:pPr>
        <w:pStyle w:val="Standardowytekst"/>
        <w:tabs>
          <w:tab w:val="left" w:pos="9914"/>
        </w:tabs>
        <w:rPr>
          <w:rFonts w:ascii="Calibri" w:hAnsi="Calibri" w:cs="Calibri"/>
        </w:rPr>
      </w:pPr>
      <w:r w:rsidRPr="00FC7A7C">
        <w:rPr>
          <w:rFonts w:ascii="Calibri" w:hAnsi="Calibri" w:cs="Calibri"/>
        </w:rPr>
        <w:t>Nierówności skarp, mierzone łatą 3-metrową, nie mogą przekraczać ± 10 cm.</w:t>
      </w:r>
    </w:p>
    <w:p w:rsidR="00B867F0" w:rsidRPr="00FC7A7C" w:rsidRDefault="00B867F0" w:rsidP="00B867F0">
      <w:pPr>
        <w:tabs>
          <w:tab w:val="left" w:pos="0"/>
        </w:tabs>
        <w:rPr>
          <w:rFonts w:ascii="Calibri" w:hAnsi="Calibri" w:cs="Calibri"/>
          <w:b/>
          <w:bCs/>
          <w:i/>
          <w:iCs/>
        </w:rPr>
      </w:pPr>
      <w:r w:rsidRPr="00FC7A7C">
        <w:rPr>
          <w:rFonts w:ascii="Calibri" w:hAnsi="Calibri" w:cs="Calibri"/>
          <w:b/>
          <w:bCs/>
          <w:i/>
          <w:iCs/>
        </w:rPr>
        <w:t>6.3.8. Spadek podłużny korony korpusu lub dna rowu</w:t>
      </w:r>
    </w:p>
    <w:p w:rsidR="00B867F0" w:rsidRPr="00FC7A7C" w:rsidRDefault="00B867F0" w:rsidP="00B867F0">
      <w:pPr>
        <w:pStyle w:val="Standardowytekst"/>
        <w:tabs>
          <w:tab w:val="left" w:pos="9914"/>
        </w:tabs>
        <w:rPr>
          <w:rFonts w:ascii="Calibri" w:hAnsi="Calibri" w:cs="Calibri"/>
        </w:rPr>
      </w:pPr>
      <w:r w:rsidRPr="00FC7A7C">
        <w:rPr>
          <w:rFonts w:ascii="Calibri" w:hAnsi="Calibri" w:cs="Calibri"/>
        </w:rPr>
        <w:t>Spadek podłużny powierzchni korpusu ziemnego lub dna rowu, sprawdzony przez pomiar niwelatorem rzę</w:t>
      </w:r>
      <w:r w:rsidRPr="00FC7A7C">
        <w:rPr>
          <w:rFonts w:ascii="Calibri" w:hAnsi="Calibri" w:cs="Calibri"/>
        </w:rPr>
        <w:t>d</w:t>
      </w:r>
      <w:r w:rsidRPr="00FC7A7C">
        <w:rPr>
          <w:rFonts w:ascii="Calibri" w:hAnsi="Calibri" w:cs="Calibri"/>
        </w:rPr>
        <w:t>nych wysokościowych, nie może dawać różnic, w stosunku do rzędnych projektowanych, większych niż -3 cm lub +1 cm.</w:t>
      </w:r>
    </w:p>
    <w:p w:rsidR="00B867F0" w:rsidRPr="00FC7A7C" w:rsidRDefault="00B867F0" w:rsidP="00B867F0">
      <w:pPr>
        <w:tabs>
          <w:tab w:val="left" w:pos="0"/>
        </w:tabs>
        <w:rPr>
          <w:rFonts w:ascii="Calibri" w:hAnsi="Calibri" w:cs="Calibri"/>
          <w:b/>
          <w:bCs/>
          <w:i/>
          <w:iCs/>
        </w:rPr>
      </w:pPr>
      <w:r w:rsidRPr="00FC7A7C">
        <w:rPr>
          <w:rFonts w:ascii="Calibri" w:hAnsi="Calibri" w:cs="Calibri"/>
          <w:b/>
          <w:bCs/>
          <w:i/>
          <w:iCs/>
        </w:rPr>
        <w:t>6.3.9. Zagęszczenie i nośność gruntu</w:t>
      </w:r>
    </w:p>
    <w:p w:rsidR="00B867F0" w:rsidRPr="00FC7A7C" w:rsidRDefault="00B867F0" w:rsidP="00B867F0">
      <w:pPr>
        <w:pStyle w:val="Standardowytekst"/>
        <w:tabs>
          <w:tab w:val="left" w:pos="9914"/>
        </w:tabs>
        <w:rPr>
          <w:rFonts w:ascii="Calibri" w:hAnsi="Calibri" w:cs="Calibri"/>
        </w:rPr>
      </w:pPr>
      <w:r w:rsidRPr="00FC7A7C">
        <w:rPr>
          <w:rFonts w:ascii="Calibri" w:hAnsi="Calibri" w:cs="Calibri"/>
        </w:rPr>
        <w:t>Wskaźnik zagęszczenia gruntu określony zgodnie z BN-77/8931-12 powinien być zgodny z pkt 5.2. W przypadku gruntów dla których nie można określić wskaźnika zagęszczenia należy określić wskaźnik odkształcenia I</w:t>
      </w:r>
      <w:r w:rsidRPr="00FC7A7C">
        <w:rPr>
          <w:rFonts w:ascii="Calibri" w:hAnsi="Calibri" w:cs="Calibri"/>
          <w:vertAlign w:val="subscript"/>
        </w:rPr>
        <w:t>0</w:t>
      </w:r>
      <w:r w:rsidRPr="00FC7A7C">
        <w:rPr>
          <w:rFonts w:ascii="Calibri" w:hAnsi="Calibri" w:cs="Calibri"/>
        </w:rPr>
        <w:t>, zgo</w:t>
      </w:r>
      <w:r w:rsidRPr="00FC7A7C">
        <w:rPr>
          <w:rFonts w:ascii="Calibri" w:hAnsi="Calibri" w:cs="Calibri"/>
        </w:rPr>
        <w:t>d</w:t>
      </w:r>
      <w:r w:rsidRPr="00FC7A7C">
        <w:rPr>
          <w:rFonts w:ascii="Calibri" w:hAnsi="Calibri" w:cs="Calibri"/>
        </w:rPr>
        <w:t>nie z normą PN-S-02205:1998.</w:t>
      </w:r>
    </w:p>
    <w:p w:rsidR="00B867F0" w:rsidRPr="00FC7A7C" w:rsidRDefault="00B867F0" w:rsidP="00B867F0">
      <w:pPr>
        <w:pStyle w:val="Standardowytekst"/>
        <w:tabs>
          <w:tab w:val="left" w:pos="9914"/>
        </w:tabs>
        <w:rPr>
          <w:rFonts w:ascii="Calibri" w:hAnsi="Calibri" w:cs="Calibri"/>
        </w:rPr>
      </w:pPr>
      <w:r w:rsidRPr="00FC7A7C">
        <w:rPr>
          <w:rFonts w:ascii="Calibri" w:hAnsi="Calibri" w:cs="Calibri"/>
        </w:rPr>
        <w:t>Modułu odkształcenia podłoża należy określić wg normy PN-S-02205:1998 (zał B). Wtórny moduł odkształcenia nie powinien być niższy, niż określono w tablicy 1</w:t>
      </w:r>
    </w:p>
    <w:p w:rsidR="00B867F0" w:rsidRPr="00FC7A7C" w:rsidRDefault="00B867F0" w:rsidP="00B867F0">
      <w:pPr>
        <w:tabs>
          <w:tab w:val="left" w:pos="9914"/>
        </w:tabs>
        <w:rPr>
          <w:rFonts w:ascii="Calibri" w:hAnsi="Calibri" w:cs="Calibri"/>
        </w:rPr>
      </w:pPr>
      <w:r w:rsidRPr="00FC7A7C">
        <w:rPr>
          <w:rFonts w:ascii="Calibri" w:hAnsi="Calibri" w:cs="Calibri"/>
        </w:rPr>
        <w:t>Za zgodą Inżyniera/kierownika projektu dopuszcza się prowadzenie badań przy zastosowaniu metod alternatywnych – w szczególności lekkiej płyty dynamicznej ZFG-02 lub lekkiej sondy wbijanej SD-10 zgodnie z Instrukcją Badań Podłoża Gruntowego Budowli Mostowych i Drogowych Część 2 Załącznik, Warszawa 1998. Korelacji pomiędzy wynikami uzyskanymi przy pomocy metod alternatywnych, a wymaganiami niniejszej SST należy dokonać zgodnie z instrukcjami producentów urządzeń alternatywnych</w:t>
      </w:r>
    </w:p>
    <w:p w:rsidR="00B867F0" w:rsidRPr="00FC7A7C" w:rsidRDefault="00B867F0" w:rsidP="00DC79FF">
      <w:pPr>
        <w:pStyle w:val="Nagwek3"/>
      </w:pPr>
      <w:bookmarkStart w:id="249" w:name="_Toc407161229"/>
      <w:bookmarkStart w:id="250" w:name="_Toc418994931"/>
      <w:bookmarkStart w:id="251" w:name="_Toc418996338"/>
      <w:bookmarkStart w:id="252" w:name="_Toc418996707"/>
      <w:bookmarkStart w:id="253" w:name="_Toc418997094"/>
      <w:bookmarkStart w:id="254" w:name="_Toc418998504"/>
      <w:bookmarkStart w:id="255" w:name="_Toc418998860"/>
      <w:bookmarkStart w:id="256" w:name="_Toc419000105"/>
      <w:r w:rsidRPr="00FC7A7C">
        <w:t>7. OBMIAR ROBÓT</w:t>
      </w:r>
      <w:bookmarkEnd w:id="249"/>
      <w:bookmarkEnd w:id="250"/>
      <w:bookmarkEnd w:id="251"/>
      <w:bookmarkEnd w:id="252"/>
      <w:bookmarkEnd w:id="253"/>
      <w:bookmarkEnd w:id="254"/>
      <w:bookmarkEnd w:id="255"/>
      <w:bookmarkEnd w:id="256"/>
    </w:p>
    <w:p w:rsidR="00B867F0" w:rsidRPr="00FC7A7C" w:rsidRDefault="00B867F0" w:rsidP="00B867F0">
      <w:pPr>
        <w:pStyle w:val="Nagwek4"/>
        <w:tabs>
          <w:tab w:val="left" w:pos="9914"/>
        </w:tabs>
        <w:rPr>
          <w:rFonts w:ascii="Calibri" w:hAnsi="Calibri" w:cs="Calibri"/>
          <w:color w:val="auto"/>
        </w:rPr>
      </w:pPr>
      <w:bookmarkStart w:id="257" w:name="_Toc407161230"/>
      <w:r w:rsidRPr="00FC7A7C">
        <w:rPr>
          <w:rFonts w:ascii="Calibri" w:hAnsi="Calibri" w:cs="Calibri"/>
          <w:color w:val="auto"/>
        </w:rPr>
        <w:t>7.1. Ogólne zasady obmiaru robót</w:t>
      </w:r>
      <w:bookmarkEnd w:id="257"/>
    </w:p>
    <w:p w:rsidR="00B867F0" w:rsidRPr="00FC7A7C" w:rsidRDefault="00B867F0" w:rsidP="00B867F0">
      <w:pPr>
        <w:tabs>
          <w:tab w:val="left" w:pos="9914"/>
        </w:tabs>
        <w:rPr>
          <w:rFonts w:ascii="Calibri" w:hAnsi="Calibri" w:cs="Calibri"/>
        </w:rPr>
      </w:pPr>
      <w:r w:rsidRPr="00FC7A7C">
        <w:rPr>
          <w:rFonts w:ascii="Calibri" w:hAnsi="Calibri" w:cs="Calibri"/>
        </w:rPr>
        <w:t xml:space="preserve">Ogólne zasady obmiaru robót podano w </w:t>
      </w:r>
      <w:r w:rsidR="00FC7A7C" w:rsidRPr="00FC7A7C">
        <w:rPr>
          <w:rFonts w:ascii="Calibri" w:hAnsi="Calibri" w:cs="Calibri"/>
        </w:rPr>
        <w:t>STWiORB</w:t>
      </w:r>
      <w:r w:rsidRPr="00FC7A7C">
        <w:rPr>
          <w:rFonts w:ascii="Calibri" w:hAnsi="Calibri" w:cs="Calibri"/>
        </w:rPr>
        <w:t xml:space="preserve"> D-M-00.00.00 pkt 7.</w:t>
      </w:r>
    </w:p>
    <w:p w:rsidR="00B867F0" w:rsidRPr="00FC7A7C" w:rsidRDefault="00B867F0" w:rsidP="00B867F0">
      <w:pPr>
        <w:pStyle w:val="Nagwek4"/>
        <w:tabs>
          <w:tab w:val="left" w:pos="9914"/>
        </w:tabs>
        <w:rPr>
          <w:rFonts w:ascii="Calibri" w:hAnsi="Calibri" w:cs="Calibri"/>
          <w:color w:val="auto"/>
        </w:rPr>
      </w:pPr>
      <w:bookmarkStart w:id="258" w:name="_Toc407161231"/>
      <w:r w:rsidRPr="00FC7A7C">
        <w:rPr>
          <w:rFonts w:ascii="Calibri" w:hAnsi="Calibri" w:cs="Calibri"/>
          <w:color w:val="auto"/>
        </w:rPr>
        <w:t>7.2. Jednostka obmiarowa</w:t>
      </w:r>
      <w:bookmarkEnd w:id="258"/>
    </w:p>
    <w:p w:rsidR="00B867F0" w:rsidRPr="00FC7A7C" w:rsidRDefault="00B867F0" w:rsidP="00B867F0">
      <w:pPr>
        <w:tabs>
          <w:tab w:val="left" w:pos="9914"/>
        </w:tabs>
        <w:rPr>
          <w:rFonts w:ascii="Calibri" w:hAnsi="Calibri" w:cs="Calibri"/>
        </w:rPr>
      </w:pPr>
      <w:r w:rsidRPr="00FC7A7C">
        <w:rPr>
          <w:rFonts w:ascii="Calibri" w:hAnsi="Calibri" w:cs="Calibri"/>
        </w:rPr>
        <w:t>Jednostką obmiarową jest m</w:t>
      </w:r>
      <w:r w:rsidRPr="00FC7A7C">
        <w:rPr>
          <w:rFonts w:ascii="Calibri" w:hAnsi="Calibri" w:cs="Calibri"/>
          <w:vertAlign w:val="superscript"/>
        </w:rPr>
        <w:t>3</w:t>
      </w:r>
      <w:r w:rsidRPr="00FC7A7C">
        <w:rPr>
          <w:rFonts w:ascii="Calibri" w:hAnsi="Calibri" w:cs="Calibri"/>
        </w:rPr>
        <w:t xml:space="preserve"> (metr sześcienny) wykonanego wykopu.</w:t>
      </w:r>
    </w:p>
    <w:p w:rsidR="00B867F0" w:rsidRPr="00FC7A7C" w:rsidRDefault="00B867F0" w:rsidP="00DC79FF">
      <w:pPr>
        <w:pStyle w:val="Nagwek3"/>
      </w:pPr>
      <w:bookmarkStart w:id="259" w:name="_Toc407161232"/>
      <w:bookmarkStart w:id="260" w:name="_Toc418994932"/>
      <w:bookmarkStart w:id="261" w:name="_Toc418996339"/>
      <w:bookmarkStart w:id="262" w:name="_Toc418996708"/>
      <w:bookmarkStart w:id="263" w:name="_Toc418997095"/>
      <w:bookmarkStart w:id="264" w:name="_Toc418998505"/>
      <w:bookmarkStart w:id="265" w:name="_Toc418998861"/>
      <w:bookmarkStart w:id="266" w:name="_Toc419000106"/>
      <w:r w:rsidRPr="00FC7A7C">
        <w:lastRenderedPageBreak/>
        <w:t>8. ODBIÓR ROBÓT</w:t>
      </w:r>
      <w:bookmarkEnd w:id="259"/>
      <w:bookmarkEnd w:id="260"/>
      <w:bookmarkEnd w:id="261"/>
      <w:bookmarkEnd w:id="262"/>
      <w:bookmarkEnd w:id="263"/>
      <w:bookmarkEnd w:id="264"/>
      <w:bookmarkEnd w:id="265"/>
      <w:bookmarkEnd w:id="266"/>
    </w:p>
    <w:p w:rsidR="00B867F0" w:rsidRPr="00FC7A7C" w:rsidRDefault="00B867F0" w:rsidP="00B867F0">
      <w:pPr>
        <w:tabs>
          <w:tab w:val="left" w:pos="9914"/>
        </w:tabs>
        <w:rPr>
          <w:rFonts w:ascii="Calibri" w:hAnsi="Calibri" w:cs="Calibri"/>
        </w:rPr>
      </w:pPr>
      <w:r w:rsidRPr="00FC7A7C">
        <w:rPr>
          <w:rFonts w:ascii="Calibri" w:hAnsi="Calibri" w:cs="Calibri"/>
        </w:rPr>
        <w:t xml:space="preserve">Ogólne zasady odbioru robót podano w </w:t>
      </w:r>
      <w:r w:rsidR="00FC7A7C" w:rsidRPr="00FC7A7C">
        <w:rPr>
          <w:rFonts w:ascii="Calibri" w:hAnsi="Calibri" w:cs="Calibri"/>
        </w:rPr>
        <w:t>STWiORB</w:t>
      </w:r>
      <w:r w:rsidRPr="00FC7A7C">
        <w:rPr>
          <w:rFonts w:ascii="Calibri" w:hAnsi="Calibri" w:cs="Calibri"/>
        </w:rPr>
        <w:t xml:space="preserve"> D-M-00.00.00 pkt 8.</w:t>
      </w:r>
    </w:p>
    <w:p w:rsidR="00B867F0" w:rsidRPr="00FC7A7C" w:rsidRDefault="00B867F0" w:rsidP="00B867F0">
      <w:pPr>
        <w:tabs>
          <w:tab w:val="left" w:pos="9914"/>
        </w:tabs>
        <w:rPr>
          <w:rFonts w:ascii="Calibri" w:hAnsi="Calibri" w:cs="Calibri"/>
        </w:rPr>
      </w:pPr>
      <w:bookmarkStart w:id="267" w:name="_Toc407161233"/>
      <w:bookmarkStart w:id="268" w:name="_Toc418994933"/>
      <w:bookmarkStart w:id="269" w:name="_Toc418996340"/>
      <w:bookmarkStart w:id="270" w:name="_Toc418996709"/>
      <w:bookmarkStart w:id="271" w:name="_Toc418997096"/>
      <w:bookmarkStart w:id="272" w:name="_Toc418998506"/>
      <w:bookmarkStart w:id="273" w:name="_Toc418998862"/>
      <w:bookmarkStart w:id="274" w:name="_Toc419000107"/>
      <w:r w:rsidRPr="00FC7A7C">
        <w:rPr>
          <w:rFonts w:ascii="Calibri" w:hAnsi="Calibri" w:cs="Calibri"/>
        </w:rPr>
        <w:t xml:space="preserve">Roboty uznaje się za wykonane zgodnie z dokumentacją projektową, </w:t>
      </w:r>
      <w:r w:rsidR="00FC7A7C" w:rsidRPr="00FC7A7C">
        <w:rPr>
          <w:rFonts w:ascii="Calibri" w:hAnsi="Calibri" w:cs="Calibri"/>
        </w:rPr>
        <w:t>STWiORB</w:t>
      </w:r>
      <w:r w:rsidRPr="00FC7A7C">
        <w:rPr>
          <w:rFonts w:ascii="Calibri" w:hAnsi="Calibri" w:cs="Calibri"/>
        </w:rPr>
        <w:t xml:space="preserve"> i wymaganiami Inżyniera/Kierownika projektu, jeżeli wszystkie pomiary i badania z zachowaniem tolerancji wg pkt 6 dały wyniki pozytywne.</w:t>
      </w:r>
    </w:p>
    <w:p w:rsidR="00B867F0" w:rsidRPr="00FC7A7C" w:rsidRDefault="00B867F0" w:rsidP="00DC79FF">
      <w:pPr>
        <w:pStyle w:val="Nagwek3"/>
      </w:pPr>
      <w:r w:rsidRPr="00FC7A7C">
        <w:t>9. PODSTAWA PŁATNOŚCI</w:t>
      </w:r>
      <w:bookmarkEnd w:id="267"/>
      <w:bookmarkEnd w:id="268"/>
      <w:bookmarkEnd w:id="269"/>
      <w:bookmarkEnd w:id="270"/>
      <w:bookmarkEnd w:id="271"/>
      <w:bookmarkEnd w:id="272"/>
      <w:bookmarkEnd w:id="273"/>
      <w:bookmarkEnd w:id="274"/>
    </w:p>
    <w:p w:rsidR="00B867F0" w:rsidRPr="00FC7A7C" w:rsidRDefault="00B867F0" w:rsidP="00B867F0">
      <w:pPr>
        <w:pStyle w:val="Nagwek4"/>
        <w:tabs>
          <w:tab w:val="left" w:pos="9914"/>
        </w:tabs>
        <w:rPr>
          <w:rFonts w:ascii="Calibri" w:hAnsi="Calibri" w:cs="Calibri"/>
          <w:color w:val="auto"/>
        </w:rPr>
      </w:pPr>
      <w:bookmarkStart w:id="275" w:name="_Toc407161234"/>
      <w:r w:rsidRPr="00FC7A7C">
        <w:rPr>
          <w:rFonts w:ascii="Calibri" w:hAnsi="Calibri" w:cs="Calibri"/>
          <w:color w:val="auto"/>
        </w:rPr>
        <w:t>9.1. Ogólne ustalenia dotyczące podstawy płatności</w:t>
      </w:r>
      <w:bookmarkEnd w:id="275"/>
    </w:p>
    <w:p w:rsidR="00B867F0" w:rsidRPr="00FC7A7C" w:rsidRDefault="00B867F0" w:rsidP="00B867F0">
      <w:pPr>
        <w:tabs>
          <w:tab w:val="left" w:pos="9914"/>
        </w:tabs>
        <w:rPr>
          <w:rFonts w:ascii="Calibri" w:hAnsi="Calibri" w:cs="Calibri"/>
        </w:rPr>
      </w:pPr>
      <w:r w:rsidRPr="00FC7A7C">
        <w:rPr>
          <w:rFonts w:ascii="Calibri" w:hAnsi="Calibri" w:cs="Calibri"/>
        </w:rPr>
        <w:t xml:space="preserve">Ogólne ustalenia dotyczące podstawy płatności podano w </w:t>
      </w:r>
      <w:r w:rsidR="00FC7A7C" w:rsidRPr="00FC7A7C">
        <w:rPr>
          <w:rFonts w:ascii="Calibri" w:hAnsi="Calibri" w:cs="Calibri"/>
        </w:rPr>
        <w:t>STWiORB</w:t>
      </w:r>
      <w:r w:rsidRPr="00FC7A7C">
        <w:rPr>
          <w:rFonts w:ascii="Calibri" w:hAnsi="Calibri" w:cs="Calibri"/>
        </w:rPr>
        <w:t xml:space="preserve"> D-M-00.00.00 pkt 9.</w:t>
      </w:r>
    </w:p>
    <w:p w:rsidR="00B867F0" w:rsidRPr="00FC7A7C" w:rsidRDefault="00B867F0" w:rsidP="00AE1264">
      <w:pPr>
        <w:numPr>
          <w:ilvl w:val="0"/>
          <w:numId w:val="3"/>
        </w:numPr>
        <w:tabs>
          <w:tab w:val="left" w:pos="9914"/>
        </w:tabs>
        <w:suppressAutoHyphens w:val="0"/>
        <w:adjustRightInd w:val="0"/>
        <w:jc w:val="both"/>
        <w:rPr>
          <w:rFonts w:ascii="Calibri" w:hAnsi="Calibri" w:cs="Calibri"/>
        </w:rPr>
      </w:pPr>
      <w:r w:rsidRPr="00FC7A7C">
        <w:rPr>
          <w:rFonts w:ascii="Calibri" w:hAnsi="Calibri" w:cs="Calibri"/>
        </w:rPr>
        <w:tab/>
      </w:r>
    </w:p>
    <w:p w:rsidR="00B867F0" w:rsidRPr="00FC7A7C" w:rsidRDefault="00B867F0" w:rsidP="00DC79FF">
      <w:pPr>
        <w:pStyle w:val="Nagwek3"/>
      </w:pPr>
      <w:bookmarkStart w:id="276" w:name="_Toc407161236"/>
      <w:bookmarkStart w:id="277" w:name="_Toc418994934"/>
      <w:bookmarkStart w:id="278" w:name="_Toc418996341"/>
      <w:bookmarkStart w:id="279" w:name="_Toc418996710"/>
      <w:bookmarkStart w:id="280" w:name="_Toc418997097"/>
      <w:bookmarkStart w:id="281" w:name="_Toc418998507"/>
      <w:bookmarkStart w:id="282" w:name="_Toc418998863"/>
      <w:bookmarkStart w:id="283" w:name="_Toc419000108"/>
      <w:r w:rsidRPr="00FC7A7C">
        <w:t>10. przepisy związane</w:t>
      </w:r>
      <w:bookmarkEnd w:id="276"/>
      <w:bookmarkEnd w:id="277"/>
      <w:bookmarkEnd w:id="278"/>
      <w:bookmarkEnd w:id="279"/>
      <w:bookmarkEnd w:id="280"/>
      <w:bookmarkEnd w:id="281"/>
      <w:bookmarkEnd w:id="282"/>
      <w:bookmarkEnd w:id="283"/>
    </w:p>
    <w:p w:rsidR="00B867F0" w:rsidRPr="00FC7A7C" w:rsidRDefault="00B867F0" w:rsidP="00B867F0">
      <w:pPr>
        <w:pStyle w:val="Nagwek4"/>
        <w:tabs>
          <w:tab w:val="left" w:pos="9914"/>
        </w:tabs>
        <w:rPr>
          <w:rFonts w:ascii="Calibri" w:hAnsi="Calibri" w:cs="Calibri"/>
          <w:color w:val="auto"/>
        </w:rPr>
      </w:pPr>
      <w:bookmarkStart w:id="284" w:name="_Toc405615063"/>
      <w:bookmarkStart w:id="285" w:name="_Toc407161211"/>
      <w:r w:rsidRPr="00FC7A7C">
        <w:rPr>
          <w:rFonts w:ascii="Calibri" w:hAnsi="Calibri" w:cs="Calibri"/>
          <w:color w:val="auto"/>
        </w:rPr>
        <w:t>10.1. Normy</w:t>
      </w:r>
      <w:bookmarkEnd w:id="284"/>
      <w:bookmarkEnd w:id="285"/>
    </w:p>
    <w:tbl>
      <w:tblPr>
        <w:tblW w:w="9851" w:type="dxa"/>
        <w:tblInd w:w="2" w:type="dxa"/>
        <w:tblLayout w:type="fixed"/>
        <w:tblCellMar>
          <w:left w:w="70" w:type="dxa"/>
          <w:right w:w="70" w:type="dxa"/>
        </w:tblCellMar>
        <w:tblLook w:val="0000"/>
      </w:tblPr>
      <w:tblGrid>
        <w:gridCol w:w="354"/>
        <w:gridCol w:w="1879"/>
        <w:gridCol w:w="7618"/>
      </w:tblGrid>
      <w:tr w:rsidR="00FC7A7C" w:rsidRPr="00FC7A7C" w:rsidTr="00606C22">
        <w:tc>
          <w:tcPr>
            <w:tcW w:w="354" w:type="dxa"/>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1.</w:t>
            </w:r>
          </w:p>
        </w:tc>
        <w:tc>
          <w:tcPr>
            <w:tcW w:w="1879" w:type="dxa"/>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PN-B-04481:1988</w:t>
            </w:r>
          </w:p>
        </w:tc>
        <w:tc>
          <w:tcPr>
            <w:tcW w:w="7618" w:type="dxa"/>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Grunty budowlane. Badania próbek gruntów</w:t>
            </w:r>
          </w:p>
        </w:tc>
      </w:tr>
      <w:tr w:rsidR="00FC7A7C" w:rsidRPr="00FC7A7C" w:rsidTr="00606C22">
        <w:tc>
          <w:tcPr>
            <w:tcW w:w="354" w:type="dxa"/>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2.</w:t>
            </w:r>
          </w:p>
        </w:tc>
        <w:tc>
          <w:tcPr>
            <w:tcW w:w="1879" w:type="dxa"/>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PN-B-04493:1960</w:t>
            </w:r>
          </w:p>
        </w:tc>
        <w:tc>
          <w:tcPr>
            <w:tcW w:w="7618" w:type="dxa"/>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Grunty budowlane. Oznaczanie kapilarności biernej</w:t>
            </w:r>
          </w:p>
        </w:tc>
      </w:tr>
      <w:tr w:rsidR="00FC7A7C" w:rsidRPr="00FC7A7C" w:rsidTr="00606C22">
        <w:tc>
          <w:tcPr>
            <w:tcW w:w="354" w:type="dxa"/>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3.</w:t>
            </w:r>
          </w:p>
        </w:tc>
        <w:tc>
          <w:tcPr>
            <w:tcW w:w="1879" w:type="dxa"/>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PN-S-02205:1998</w:t>
            </w:r>
          </w:p>
        </w:tc>
        <w:tc>
          <w:tcPr>
            <w:tcW w:w="7618" w:type="dxa"/>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Drogi samochodowe. Roboty ziemne. Wymagania i badania</w:t>
            </w:r>
          </w:p>
        </w:tc>
      </w:tr>
      <w:tr w:rsidR="00FC7A7C" w:rsidRPr="00FC7A7C" w:rsidTr="00606C22">
        <w:tc>
          <w:tcPr>
            <w:tcW w:w="354" w:type="dxa"/>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4</w:t>
            </w:r>
          </w:p>
        </w:tc>
        <w:tc>
          <w:tcPr>
            <w:tcW w:w="1879" w:type="dxa"/>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PN-EN 933-8:2001</w:t>
            </w:r>
          </w:p>
        </w:tc>
        <w:tc>
          <w:tcPr>
            <w:tcW w:w="7618" w:type="dxa"/>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Badanie geometrycznych właściwości kruszyw. Część 8 Ocena zawartości drobnych cząstek – Badanie wskaźnika piaskowego</w:t>
            </w:r>
          </w:p>
        </w:tc>
      </w:tr>
      <w:tr w:rsidR="00B867F0" w:rsidRPr="00FC7A7C" w:rsidTr="00606C22">
        <w:tc>
          <w:tcPr>
            <w:tcW w:w="354" w:type="dxa"/>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5.</w:t>
            </w:r>
          </w:p>
        </w:tc>
        <w:tc>
          <w:tcPr>
            <w:tcW w:w="1879" w:type="dxa"/>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BN-77/8931-12</w:t>
            </w:r>
          </w:p>
        </w:tc>
        <w:tc>
          <w:tcPr>
            <w:tcW w:w="7618" w:type="dxa"/>
          </w:tcPr>
          <w:p w:rsidR="00B867F0" w:rsidRPr="00FC7A7C" w:rsidRDefault="00B867F0" w:rsidP="00606C22">
            <w:pPr>
              <w:pStyle w:val="Standardowytekst"/>
              <w:tabs>
                <w:tab w:val="left" w:pos="9914"/>
              </w:tabs>
              <w:rPr>
                <w:rFonts w:ascii="Calibri" w:hAnsi="Calibri" w:cs="Calibri"/>
              </w:rPr>
            </w:pPr>
            <w:r w:rsidRPr="00FC7A7C">
              <w:rPr>
                <w:rFonts w:ascii="Calibri" w:hAnsi="Calibri" w:cs="Calibri"/>
              </w:rPr>
              <w:t>Oznaczenie wskaźnika zagęszczenia gruntu</w:t>
            </w:r>
          </w:p>
        </w:tc>
      </w:tr>
    </w:tbl>
    <w:p w:rsidR="00B867F0" w:rsidRPr="00FC7A7C" w:rsidRDefault="00B867F0" w:rsidP="00B867F0">
      <w:pPr>
        <w:pStyle w:val="Nagwek4"/>
        <w:tabs>
          <w:tab w:val="left" w:pos="9914"/>
        </w:tabs>
        <w:rPr>
          <w:rFonts w:ascii="Calibri" w:hAnsi="Calibri" w:cs="Calibri"/>
          <w:color w:val="auto"/>
        </w:rPr>
      </w:pPr>
      <w:bookmarkStart w:id="286" w:name="_Toc405615064"/>
      <w:bookmarkStart w:id="287" w:name="_Toc407161212"/>
    </w:p>
    <w:p w:rsidR="00B867F0" w:rsidRPr="00FC7A7C" w:rsidRDefault="00B867F0" w:rsidP="00B867F0">
      <w:pPr>
        <w:tabs>
          <w:tab w:val="left" w:pos="9914"/>
        </w:tabs>
        <w:rPr>
          <w:rFonts w:ascii="Calibri" w:hAnsi="Calibri" w:cs="Calibri"/>
          <w:b/>
          <w:bCs/>
        </w:rPr>
      </w:pPr>
      <w:r w:rsidRPr="00FC7A7C">
        <w:rPr>
          <w:rFonts w:ascii="Calibri" w:hAnsi="Calibri" w:cs="Calibri"/>
          <w:b/>
          <w:bCs/>
        </w:rPr>
        <w:t>10.2 Inne dokumenty</w:t>
      </w:r>
    </w:p>
    <w:bookmarkEnd w:id="286"/>
    <w:bookmarkEnd w:id="287"/>
    <w:p w:rsidR="00B867F0" w:rsidRPr="00FC7A7C" w:rsidRDefault="00B867F0" w:rsidP="00AE1264">
      <w:pPr>
        <w:pStyle w:val="Standardowytekst"/>
        <w:numPr>
          <w:ilvl w:val="0"/>
          <w:numId w:val="35"/>
        </w:numPr>
        <w:tabs>
          <w:tab w:val="left" w:pos="426"/>
          <w:tab w:val="left" w:pos="9914"/>
        </w:tabs>
        <w:rPr>
          <w:rFonts w:ascii="Calibri" w:hAnsi="Calibri" w:cs="Calibri"/>
        </w:rPr>
      </w:pPr>
      <w:r w:rsidRPr="00FC7A7C">
        <w:rPr>
          <w:rFonts w:ascii="Calibri" w:hAnsi="Calibri" w:cs="Calibri"/>
        </w:rPr>
        <w:t>Instrukcja badań podłoża gruntowego budowli drogowych i mostowych, GDDP,Warszawa 1998.</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7.   Katalog typowych konstrukcji nawierzchni podatnych i półsztywnych, IBDiM, Warszawa 1997</w:t>
      </w:r>
    </w:p>
    <w:p w:rsidR="0043458E" w:rsidRPr="003504AB" w:rsidRDefault="0043458E" w:rsidP="003504AB">
      <w:pPr>
        <w:suppressAutoHyphens w:val="0"/>
        <w:overflowPunct/>
        <w:autoSpaceDE/>
        <w:rPr>
          <w:rFonts w:asciiTheme="minorHAnsi" w:eastAsiaTheme="majorEastAsia" w:hAnsiTheme="minorHAnsi" w:cs="Calibri"/>
          <w:b/>
          <w:bCs/>
        </w:rPr>
      </w:pPr>
      <w:bookmarkStart w:id="288" w:name="_Toc352760842"/>
      <w:bookmarkStart w:id="289" w:name="_Toc352837485"/>
    </w:p>
    <w:p w:rsidR="00606C22" w:rsidRPr="002A4D8C" w:rsidRDefault="00606C22">
      <w:pPr>
        <w:suppressAutoHyphens w:val="0"/>
        <w:overflowPunct/>
        <w:autoSpaceDE/>
        <w:rPr>
          <w:rFonts w:asciiTheme="minorHAnsi" w:eastAsiaTheme="majorEastAsia" w:hAnsiTheme="minorHAnsi" w:cs="Calibri"/>
          <w:b/>
          <w:bCs/>
          <w:sz w:val="18"/>
          <w:szCs w:val="22"/>
        </w:rPr>
      </w:pPr>
      <w:bookmarkStart w:id="290" w:name="_Toc352837486"/>
      <w:bookmarkEnd w:id="288"/>
      <w:bookmarkEnd w:id="289"/>
      <w:r w:rsidRPr="00FC7A7C">
        <w:rPr>
          <w:rFonts w:ascii="Calibri" w:hAnsi="Calibri" w:cs="Calibri"/>
          <w:sz w:val="22"/>
          <w:szCs w:val="22"/>
        </w:rPr>
        <w:br w:type="page"/>
      </w:r>
    </w:p>
    <w:p w:rsidR="00B867F0" w:rsidRPr="00FC7A7C" w:rsidRDefault="00B867F0" w:rsidP="00DC79FF">
      <w:pPr>
        <w:pStyle w:val="Nagwek1"/>
      </w:pPr>
      <w:bookmarkStart w:id="291" w:name="_Toc13483738"/>
      <w:r w:rsidRPr="00FC7A7C">
        <w:lastRenderedPageBreak/>
        <w:t>D-04.01.01 KORYTO WRAZ Z PROFILOWANIEM I ZAGĘSZCZANIEM PODŁOŻA</w:t>
      </w:r>
      <w:bookmarkEnd w:id="290"/>
      <w:bookmarkEnd w:id="291"/>
    </w:p>
    <w:p w:rsidR="00B867F0" w:rsidRPr="00FC7A7C" w:rsidRDefault="00B867F0" w:rsidP="00DC79FF">
      <w:pPr>
        <w:pStyle w:val="Nagwek3"/>
      </w:pPr>
      <w:r w:rsidRPr="00FC7A7C">
        <w:t>1. WSTĘP</w:t>
      </w:r>
    </w:p>
    <w:p w:rsidR="00B867F0" w:rsidRPr="00FC7A7C" w:rsidRDefault="00B867F0" w:rsidP="00B867F0">
      <w:pPr>
        <w:pStyle w:val="Nagwek4"/>
        <w:rPr>
          <w:rFonts w:ascii="Calibri" w:hAnsi="Calibri" w:cs="Calibri"/>
          <w:color w:val="auto"/>
        </w:rPr>
      </w:pPr>
      <w:bookmarkStart w:id="292" w:name="_Toc405704473"/>
      <w:bookmarkStart w:id="293" w:name="_Toc406913835"/>
      <w:bookmarkStart w:id="294" w:name="_Toc406914080"/>
      <w:bookmarkStart w:id="295" w:name="_Toc406914738"/>
      <w:bookmarkStart w:id="296" w:name="_Toc406915316"/>
      <w:bookmarkStart w:id="297" w:name="_Toc406984009"/>
      <w:bookmarkStart w:id="298" w:name="_Toc406984156"/>
      <w:bookmarkStart w:id="299" w:name="_Toc406984347"/>
      <w:bookmarkStart w:id="300" w:name="_Toc407069555"/>
      <w:bookmarkStart w:id="301" w:name="_Toc407081520"/>
      <w:bookmarkStart w:id="302" w:name="_Toc407083319"/>
      <w:bookmarkStart w:id="303" w:name="_Toc407084153"/>
      <w:bookmarkStart w:id="304" w:name="_Toc407085272"/>
      <w:bookmarkStart w:id="305" w:name="_Toc407085415"/>
      <w:bookmarkStart w:id="306" w:name="_Toc407085558"/>
      <w:bookmarkStart w:id="307" w:name="_Toc407086006"/>
      <w:r w:rsidRPr="00FC7A7C">
        <w:rPr>
          <w:rFonts w:ascii="Calibri" w:hAnsi="Calibri" w:cs="Calibri"/>
          <w:color w:val="auto"/>
        </w:rPr>
        <w:t xml:space="preserve">1.1. Przedmiot </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r w:rsidR="00FC7A7C" w:rsidRPr="00FC7A7C">
        <w:rPr>
          <w:rFonts w:ascii="Calibri" w:hAnsi="Calibri" w:cs="Calibri"/>
          <w:color w:val="auto"/>
        </w:rPr>
        <w:t>STWiORB</w:t>
      </w:r>
    </w:p>
    <w:p w:rsidR="00B867F0" w:rsidRPr="00FC7A7C" w:rsidRDefault="00B867F0" w:rsidP="00B867F0">
      <w:pPr>
        <w:rPr>
          <w:rFonts w:ascii="Calibri" w:hAnsi="Calibri" w:cs="Calibri"/>
        </w:rPr>
      </w:pPr>
      <w:r w:rsidRPr="00FC7A7C">
        <w:rPr>
          <w:rFonts w:ascii="Calibri" w:hAnsi="Calibri" w:cs="Calibri"/>
        </w:rPr>
        <w:t xml:space="preserve">Przedmiotem </w:t>
      </w:r>
      <w:r w:rsidR="00FC7A7C">
        <w:rPr>
          <w:rFonts w:ascii="Calibri" w:hAnsi="Calibri" w:cs="Calibri"/>
        </w:rPr>
        <w:t>niniejszej Specyfikacji Wykonania i Odbioru Robót Budowlanych (STWiORB)</w:t>
      </w:r>
      <w:r w:rsidRPr="00FC7A7C">
        <w:rPr>
          <w:rFonts w:ascii="Calibri" w:hAnsi="Calibri" w:cs="Calibri"/>
        </w:rPr>
        <w:t xml:space="preserve"> są wymagania dotyczące wykonania i odbioru robót związanych z wykonywaniem koryta wraz z profilowaniem i zagęszczaniem podłoża gruntowego.</w:t>
      </w:r>
    </w:p>
    <w:p w:rsidR="00B867F0" w:rsidRPr="00FC7A7C" w:rsidRDefault="00B867F0" w:rsidP="00B867F0">
      <w:pPr>
        <w:pStyle w:val="Nagwek4"/>
        <w:rPr>
          <w:rFonts w:ascii="Calibri" w:hAnsi="Calibri" w:cs="Calibri"/>
          <w:color w:val="auto"/>
        </w:rPr>
      </w:pPr>
      <w:bookmarkStart w:id="308" w:name="_Toc405704474"/>
      <w:bookmarkStart w:id="309" w:name="_Toc406913836"/>
      <w:bookmarkStart w:id="310" w:name="_Toc406914081"/>
      <w:bookmarkStart w:id="311" w:name="_Toc406914739"/>
      <w:bookmarkStart w:id="312" w:name="_Toc406915317"/>
      <w:bookmarkStart w:id="313" w:name="_Toc406984010"/>
      <w:bookmarkStart w:id="314" w:name="_Toc406984157"/>
      <w:bookmarkStart w:id="315" w:name="_Toc406984348"/>
      <w:bookmarkStart w:id="316" w:name="_Toc407069556"/>
      <w:bookmarkStart w:id="317" w:name="_Toc407081521"/>
      <w:bookmarkStart w:id="318" w:name="_Toc407083320"/>
      <w:bookmarkStart w:id="319" w:name="_Toc407084154"/>
      <w:bookmarkStart w:id="320" w:name="_Toc407085273"/>
      <w:bookmarkStart w:id="321" w:name="_Toc407085416"/>
      <w:bookmarkStart w:id="322" w:name="_Toc407085559"/>
      <w:bookmarkStart w:id="323" w:name="_Toc407086007"/>
      <w:r w:rsidRPr="00FC7A7C">
        <w:rPr>
          <w:rFonts w:ascii="Calibri" w:hAnsi="Calibri" w:cs="Calibri"/>
          <w:color w:val="auto"/>
        </w:rPr>
        <w:t xml:space="preserve">1.2. Zakres stosowania </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rsidR="00FC7A7C" w:rsidRPr="00FC7A7C">
        <w:rPr>
          <w:rFonts w:ascii="Calibri" w:hAnsi="Calibri" w:cs="Calibri"/>
          <w:color w:val="auto"/>
        </w:rPr>
        <w:t>STWiORB</w:t>
      </w:r>
    </w:p>
    <w:p w:rsidR="008512E1" w:rsidRPr="00FC7A7C" w:rsidRDefault="00FC7A7C" w:rsidP="008512E1">
      <w:pPr>
        <w:rPr>
          <w:rFonts w:ascii="Calibri" w:hAnsi="Calibri" w:cs="Calibri"/>
        </w:rPr>
      </w:pPr>
      <w:bookmarkStart w:id="324" w:name="_Toc405704475"/>
      <w:bookmarkStart w:id="325" w:name="_Toc406913837"/>
      <w:bookmarkStart w:id="326" w:name="_Toc406914082"/>
      <w:bookmarkStart w:id="327" w:name="_Toc406914740"/>
      <w:bookmarkStart w:id="328" w:name="_Toc406915318"/>
      <w:bookmarkStart w:id="329" w:name="_Toc406984011"/>
      <w:bookmarkStart w:id="330" w:name="_Toc406984158"/>
      <w:bookmarkStart w:id="331" w:name="_Toc406984349"/>
      <w:bookmarkStart w:id="332" w:name="_Toc407069557"/>
      <w:bookmarkStart w:id="333" w:name="_Toc407081522"/>
      <w:bookmarkStart w:id="334" w:name="_Toc407083321"/>
      <w:bookmarkStart w:id="335" w:name="_Toc407084155"/>
      <w:bookmarkStart w:id="336" w:name="_Toc407085274"/>
      <w:bookmarkStart w:id="337" w:name="_Toc407085417"/>
      <w:bookmarkStart w:id="338" w:name="_Toc407085560"/>
      <w:bookmarkStart w:id="339" w:name="_Toc407086008"/>
      <w:r>
        <w:rPr>
          <w:rFonts w:ascii="Calibri" w:hAnsi="Calibri" w:cs="Calibri"/>
        </w:rPr>
        <w:t>Specyfikacja stanowi</w:t>
      </w:r>
      <w:r w:rsidR="008512E1" w:rsidRPr="00FC7A7C">
        <w:rPr>
          <w:rFonts w:ascii="Calibri" w:hAnsi="Calibri" w:cs="Calibri"/>
        </w:rPr>
        <w:t xml:space="preserve"> dokument przetargowy i kontraktowy przy realizacji  </w:t>
      </w:r>
      <w:r w:rsidR="002A4D8C" w:rsidRPr="00FC7A7C">
        <w:rPr>
          <w:rFonts w:ascii="Calibri" w:hAnsi="Calibri" w:cs="Calibri"/>
        </w:rPr>
        <w:t>zada</w:t>
      </w:r>
      <w:r w:rsidR="002A4D8C">
        <w:rPr>
          <w:rFonts w:ascii="Calibri" w:hAnsi="Calibri" w:cs="Calibri"/>
        </w:rPr>
        <w:t>ń wymienionych na stronie tytułowej</w:t>
      </w:r>
      <w:r w:rsidR="002A4D8C" w:rsidRPr="00FC7A7C">
        <w:rPr>
          <w:rFonts w:ascii="Calibri" w:hAnsi="Calibri" w:cs="Calibri"/>
        </w:rPr>
        <w:t xml:space="preserve"> </w:t>
      </w:r>
      <w:r w:rsidR="002A4D8C">
        <w:rPr>
          <w:rFonts w:ascii="Calibri" w:hAnsi="Calibri" w:cs="Calibri"/>
          <w:spacing w:val="-1"/>
        </w:rPr>
        <w:t>i realizowanych na terenie Czarny Bór.</w:t>
      </w:r>
    </w:p>
    <w:p w:rsidR="00B867F0" w:rsidRPr="00FC7A7C" w:rsidRDefault="00B867F0" w:rsidP="00B867F0">
      <w:pPr>
        <w:pStyle w:val="Nagwek4"/>
        <w:rPr>
          <w:rFonts w:ascii="Calibri" w:hAnsi="Calibri" w:cs="Calibri"/>
          <w:color w:val="auto"/>
        </w:rPr>
      </w:pPr>
      <w:r w:rsidRPr="00FC7A7C">
        <w:rPr>
          <w:rFonts w:ascii="Calibri" w:hAnsi="Calibri" w:cs="Calibri"/>
          <w:color w:val="auto"/>
        </w:rPr>
        <w:t xml:space="preserve">1.3. Zakres robót objętych </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r w:rsidR="00FC7A7C" w:rsidRPr="00FC7A7C">
        <w:rPr>
          <w:rFonts w:ascii="Calibri" w:hAnsi="Calibri" w:cs="Calibri"/>
          <w:color w:val="auto"/>
        </w:rPr>
        <w:t>STWiORB</w:t>
      </w:r>
    </w:p>
    <w:p w:rsidR="00B867F0" w:rsidRPr="00FC7A7C" w:rsidRDefault="00B867F0" w:rsidP="00B867F0">
      <w:pPr>
        <w:rPr>
          <w:rFonts w:ascii="Calibri" w:hAnsi="Calibri" w:cs="Calibri"/>
        </w:rPr>
      </w:pPr>
      <w:r w:rsidRPr="00FC7A7C">
        <w:rPr>
          <w:rFonts w:ascii="Calibri" w:hAnsi="Calibri" w:cs="Calibri"/>
        </w:rPr>
        <w:t xml:space="preserve">Ustalenia zawarte w </w:t>
      </w:r>
      <w:r w:rsidR="00FC7A7C">
        <w:rPr>
          <w:rFonts w:ascii="Calibri" w:hAnsi="Calibri" w:cs="Calibri"/>
        </w:rPr>
        <w:t>niniejszej Specyfikacji Wykonania i Odbioru Robót Budowlanych (STWiORB)</w:t>
      </w:r>
      <w:r w:rsidRPr="00FC7A7C">
        <w:rPr>
          <w:rFonts w:ascii="Calibri" w:hAnsi="Calibri" w:cs="Calibri"/>
        </w:rPr>
        <w:t xml:space="preserve"> dotyczą zasad prowadzenia robót związanych z wykonaniem koryta przeznaczonego do ułożenia konstrukcji nawierzchni. </w:t>
      </w:r>
    </w:p>
    <w:p w:rsidR="00B867F0" w:rsidRPr="00FC7A7C" w:rsidRDefault="00B867F0" w:rsidP="00B867F0">
      <w:pPr>
        <w:pStyle w:val="Nagwek4"/>
        <w:rPr>
          <w:rFonts w:ascii="Calibri" w:hAnsi="Calibri" w:cs="Calibri"/>
          <w:color w:val="auto"/>
        </w:rPr>
      </w:pPr>
      <w:bookmarkStart w:id="340" w:name="_Toc405704476"/>
      <w:bookmarkStart w:id="341" w:name="_Toc406913838"/>
      <w:bookmarkStart w:id="342" w:name="_Toc406914083"/>
      <w:bookmarkStart w:id="343" w:name="_Toc406914741"/>
      <w:bookmarkStart w:id="344" w:name="_Toc406915319"/>
      <w:bookmarkStart w:id="345" w:name="_Toc406984012"/>
      <w:bookmarkStart w:id="346" w:name="_Toc406984159"/>
      <w:bookmarkStart w:id="347" w:name="_Toc406984350"/>
      <w:bookmarkStart w:id="348" w:name="_Toc407069558"/>
      <w:bookmarkStart w:id="349" w:name="_Toc407081523"/>
      <w:bookmarkStart w:id="350" w:name="_Toc407083322"/>
      <w:bookmarkStart w:id="351" w:name="_Toc407084156"/>
      <w:bookmarkStart w:id="352" w:name="_Toc407085275"/>
      <w:bookmarkStart w:id="353" w:name="_Toc407085418"/>
      <w:bookmarkStart w:id="354" w:name="_Toc407085561"/>
      <w:bookmarkStart w:id="355" w:name="_Toc407086009"/>
      <w:r w:rsidRPr="00FC7A7C">
        <w:rPr>
          <w:rFonts w:ascii="Calibri" w:hAnsi="Calibri" w:cs="Calibri"/>
          <w:color w:val="auto"/>
        </w:rPr>
        <w:t>1.4. Określenia podstawowe</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rsidR="00B867F0" w:rsidRPr="00FC7A7C" w:rsidRDefault="00B867F0" w:rsidP="00B867F0">
      <w:pPr>
        <w:rPr>
          <w:rFonts w:ascii="Calibri" w:hAnsi="Calibri" w:cs="Calibri"/>
        </w:rPr>
      </w:pPr>
      <w:r w:rsidRPr="00FC7A7C">
        <w:rPr>
          <w:rFonts w:ascii="Calibri" w:hAnsi="Calibri" w:cs="Calibri"/>
        </w:rPr>
        <w:t xml:space="preserve">Określenia podstawowe są zgodne z obowiązującymi, odpowiednimi polskimi normami i definicjami podanymi w </w:t>
      </w:r>
      <w:r w:rsidR="00FC7A7C" w:rsidRPr="00FC7A7C">
        <w:rPr>
          <w:rFonts w:ascii="Calibri" w:hAnsi="Calibri" w:cs="Calibri"/>
        </w:rPr>
        <w:t>STWiORB</w:t>
      </w:r>
      <w:r w:rsidRPr="00FC7A7C">
        <w:rPr>
          <w:rFonts w:ascii="Calibri" w:hAnsi="Calibri" w:cs="Calibri"/>
        </w:rPr>
        <w:t xml:space="preserve"> D-M-00.00.00 „Wymagania ogólne” pkt 1.4.</w:t>
      </w:r>
    </w:p>
    <w:p w:rsidR="00B867F0" w:rsidRPr="00FC7A7C" w:rsidRDefault="00B867F0" w:rsidP="00B867F0">
      <w:pPr>
        <w:pStyle w:val="Nagwek4"/>
        <w:rPr>
          <w:rFonts w:ascii="Calibri" w:hAnsi="Calibri" w:cs="Calibri"/>
          <w:color w:val="auto"/>
        </w:rPr>
      </w:pPr>
      <w:bookmarkStart w:id="356" w:name="_Toc405704477"/>
      <w:bookmarkStart w:id="357" w:name="_Toc406913839"/>
      <w:bookmarkStart w:id="358" w:name="_Toc406914084"/>
      <w:bookmarkStart w:id="359" w:name="_Toc406914742"/>
      <w:bookmarkStart w:id="360" w:name="_Toc406915320"/>
      <w:bookmarkStart w:id="361" w:name="_Toc406984013"/>
      <w:bookmarkStart w:id="362" w:name="_Toc406984160"/>
      <w:bookmarkStart w:id="363" w:name="_Toc406984351"/>
      <w:bookmarkStart w:id="364" w:name="_Toc407069559"/>
      <w:bookmarkStart w:id="365" w:name="_Toc407081524"/>
      <w:bookmarkStart w:id="366" w:name="_Toc407083323"/>
      <w:bookmarkStart w:id="367" w:name="_Toc407084157"/>
      <w:bookmarkStart w:id="368" w:name="_Toc407085276"/>
      <w:bookmarkStart w:id="369" w:name="_Toc407085419"/>
      <w:bookmarkStart w:id="370" w:name="_Toc407085562"/>
      <w:bookmarkStart w:id="371" w:name="_Toc407086010"/>
      <w:r w:rsidRPr="00FC7A7C">
        <w:rPr>
          <w:rFonts w:ascii="Calibri" w:hAnsi="Calibri" w:cs="Calibri"/>
          <w:color w:val="auto"/>
        </w:rPr>
        <w:t>1.5. Ogólne wymagania dotyczące robót</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rsidR="00B867F0" w:rsidRPr="00FC7A7C" w:rsidRDefault="00B867F0" w:rsidP="00B867F0">
      <w:pPr>
        <w:rPr>
          <w:rFonts w:ascii="Calibri" w:hAnsi="Calibri" w:cs="Calibri"/>
        </w:rPr>
      </w:pPr>
      <w:r w:rsidRPr="00FC7A7C">
        <w:rPr>
          <w:rFonts w:ascii="Calibri" w:hAnsi="Calibri" w:cs="Calibri"/>
        </w:rPr>
        <w:t xml:space="preserve">Ogólne wymagania dotyczące robót podano w </w:t>
      </w:r>
      <w:r w:rsidR="00FC7A7C" w:rsidRPr="00FC7A7C">
        <w:rPr>
          <w:rFonts w:ascii="Calibri" w:hAnsi="Calibri" w:cs="Calibri"/>
        </w:rPr>
        <w:t>STWiORB</w:t>
      </w:r>
      <w:r w:rsidRPr="00FC7A7C">
        <w:rPr>
          <w:rFonts w:ascii="Calibri" w:hAnsi="Calibri" w:cs="Calibri"/>
        </w:rPr>
        <w:t xml:space="preserve"> D-M-00.00.00 „Wymagania ogólne” pkt 1.5.</w:t>
      </w:r>
    </w:p>
    <w:p w:rsidR="00B867F0" w:rsidRPr="00FC7A7C" w:rsidRDefault="00B867F0" w:rsidP="00DC79FF">
      <w:pPr>
        <w:pStyle w:val="Nagwek3"/>
      </w:pPr>
      <w:bookmarkStart w:id="372" w:name="_Toc406913840"/>
      <w:bookmarkStart w:id="373" w:name="_Toc406914085"/>
      <w:bookmarkStart w:id="374" w:name="_Toc406914743"/>
      <w:bookmarkStart w:id="375" w:name="_Toc406915321"/>
      <w:bookmarkStart w:id="376" w:name="_Toc406984014"/>
      <w:bookmarkStart w:id="377" w:name="_Toc406984161"/>
      <w:bookmarkStart w:id="378" w:name="_Toc406984352"/>
      <w:bookmarkStart w:id="379" w:name="_Toc407069560"/>
      <w:bookmarkStart w:id="380" w:name="_Toc407081525"/>
      <w:bookmarkStart w:id="381" w:name="_Toc407083324"/>
      <w:bookmarkStart w:id="382" w:name="_Toc407084158"/>
      <w:bookmarkStart w:id="383" w:name="_Toc407085277"/>
      <w:bookmarkStart w:id="384" w:name="_Toc407085420"/>
      <w:bookmarkStart w:id="385" w:name="_Toc407085563"/>
      <w:bookmarkStart w:id="386" w:name="_Toc407086011"/>
      <w:r w:rsidRPr="00FC7A7C">
        <w:t>2. MATERIAŁY</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rsidR="00B867F0" w:rsidRPr="00FC7A7C" w:rsidRDefault="00B867F0" w:rsidP="00B867F0">
      <w:pPr>
        <w:pStyle w:val="Nagwek4"/>
        <w:rPr>
          <w:rFonts w:ascii="Calibri" w:hAnsi="Calibri" w:cs="Calibri"/>
          <w:color w:val="auto"/>
        </w:rPr>
      </w:pPr>
      <w:r w:rsidRPr="00FC7A7C">
        <w:rPr>
          <w:rFonts w:ascii="Calibri" w:hAnsi="Calibri" w:cs="Calibri"/>
          <w:color w:val="auto"/>
        </w:rPr>
        <w:t>2.1. Ogólne wymagania dotyczące materiałów</w:t>
      </w:r>
    </w:p>
    <w:p w:rsidR="00B867F0" w:rsidRPr="00FC7A7C" w:rsidRDefault="00B867F0" w:rsidP="00B867F0">
      <w:pPr>
        <w:rPr>
          <w:rFonts w:ascii="Calibri" w:hAnsi="Calibri" w:cs="Calibri"/>
        </w:rPr>
      </w:pPr>
      <w:r w:rsidRPr="00FC7A7C">
        <w:rPr>
          <w:rFonts w:ascii="Calibri" w:hAnsi="Calibri" w:cs="Calibri"/>
        </w:rPr>
        <w:t xml:space="preserve">Ogólne wymagania dotyczące materiałów, ich pozyskiwania i składowania, podano w </w:t>
      </w:r>
      <w:r w:rsidR="00FC7A7C" w:rsidRPr="00FC7A7C">
        <w:rPr>
          <w:rFonts w:ascii="Calibri" w:hAnsi="Calibri" w:cs="Calibri"/>
        </w:rPr>
        <w:t>STWiORB</w:t>
      </w:r>
      <w:r w:rsidRPr="00FC7A7C">
        <w:rPr>
          <w:rFonts w:ascii="Calibri" w:hAnsi="Calibri" w:cs="Calibri"/>
        </w:rPr>
        <w:t xml:space="preserve"> D-M-00.00.00 „Wymagania ogólne” pkt 2.</w:t>
      </w:r>
    </w:p>
    <w:p w:rsidR="00B867F0" w:rsidRPr="00FC7A7C" w:rsidRDefault="00B867F0" w:rsidP="00B867F0">
      <w:pPr>
        <w:pStyle w:val="Nagwek4"/>
        <w:rPr>
          <w:rFonts w:ascii="Calibri" w:hAnsi="Calibri" w:cs="Calibri"/>
          <w:color w:val="auto"/>
        </w:rPr>
      </w:pPr>
      <w:r w:rsidRPr="00FC7A7C">
        <w:rPr>
          <w:rFonts w:ascii="Calibri" w:hAnsi="Calibri" w:cs="Calibri"/>
          <w:color w:val="auto"/>
        </w:rPr>
        <w:t>2.2. Grunt nasypowy</w:t>
      </w:r>
    </w:p>
    <w:p w:rsidR="00B867F0" w:rsidRPr="00FC7A7C" w:rsidRDefault="00B867F0" w:rsidP="00B867F0">
      <w:pPr>
        <w:pStyle w:val="Nagwek7"/>
        <w:rPr>
          <w:rFonts w:ascii="Calibri" w:hAnsi="Calibri" w:cs="Calibri"/>
          <w:color w:val="auto"/>
        </w:rPr>
      </w:pPr>
      <w:r w:rsidRPr="00FC7A7C">
        <w:rPr>
          <w:rFonts w:ascii="Calibri" w:hAnsi="Calibri" w:cs="Calibri"/>
          <w:color w:val="auto"/>
        </w:rPr>
        <w:t xml:space="preserve">Nie przewiduje się wykonania nasypu, podczas wykonania koryta będą prowadzone prace polegające na wykopie. Wyrównanie podłoża należy wykonać gruntem niespoistym o Wskaźniku Piaskowym WP&gt;25.  </w:t>
      </w:r>
    </w:p>
    <w:p w:rsidR="00B867F0" w:rsidRPr="00FC7A7C" w:rsidRDefault="00B867F0" w:rsidP="00DC79FF">
      <w:pPr>
        <w:pStyle w:val="Nagwek3"/>
      </w:pPr>
      <w:bookmarkStart w:id="387" w:name="_Toc406913841"/>
      <w:bookmarkStart w:id="388" w:name="_Toc406914086"/>
      <w:bookmarkStart w:id="389" w:name="_Toc406914744"/>
      <w:bookmarkStart w:id="390" w:name="_Toc406915322"/>
      <w:bookmarkStart w:id="391" w:name="_Toc406984015"/>
      <w:bookmarkStart w:id="392" w:name="_Toc406984162"/>
      <w:bookmarkStart w:id="393" w:name="_Toc406984353"/>
      <w:bookmarkStart w:id="394" w:name="_Toc407069561"/>
      <w:bookmarkStart w:id="395" w:name="_Toc407081526"/>
      <w:bookmarkStart w:id="396" w:name="_Toc407083325"/>
      <w:bookmarkStart w:id="397" w:name="_Toc407084159"/>
      <w:bookmarkStart w:id="398" w:name="_Toc407085278"/>
      <w:bookmarkStart w:id="399" w:name="_Toc407085421"/>
      <w:bookmarkStart w:id="400" w:name="_Toc407085564"/>
      <w:bookmarkStart w:id="401" w:name="_Toc407086012"/>
      <w:r w:rsidRPr="00FC7A7C">
        <w:t>3. SPRZĘT</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rsidR="00B867F0" w:rsidRPr="00FC7A7C" w:rsidRDefault="00B867F0" w:rsidP="00B867F0">
      <w:pPr>
        <w:pStyle w:val="Nagwek4"/>
        <w:rPr>
          <w:rFonts w:ascii="Calibri" w:hAnsi="Calibri" w:cs="Calibri"/>
          <w:color w:val="auto"/>
        </w:rPr>
      </w:pPr>
      <w:bookmarkStart w:id="402" w:name="_Toc406913842"/>
      <w:bookmarkStart w:id="403" w:name="_Toc406914087"/>
      <w:bookmarkStart w:id="404" w:name="_Toc406914745"/>
      <w:bookmarkStart w:id="405" w:name="_Toc406915323"/>
      <w:bookmarkStart w:id="406" w:name="_Toc406984016"/>
      <w:bookmarkStart w:id="407" w:name="_Toc406984163"/>
      <w:bookmarkStart w:id="408" w:name="_Toc406984354"/>
      <w:bookmarkStart w:id="409" w:name="_Toc407069562"/>
      <w:bookmarkStart w:id="410" w:name="_Toc407081527"/>
      <w:bookmarkStart w:id="411" w:name="_Toc407083326"/>
      <w:bookmarkStart w:id="412" w:name="_Toc407084160"/>
      <w:bookmarkStart w:id="413" w:name="_Toc407085279"/>
      <w:bookmarkStart w:id="414" w:name="_Toc407085422"/>
      <w:bookmarkStart w:id="415" w:name="_Toc407085565"/>
      <w:bookmarkStart w:id="416" w:name="_Toc407086013"/>
      <w:r w:rsidRPr="00FC7A7C">
        <w:rPr>
          <w:rFonts w:ascii="Calibri" w:hAnsi="Calibri" w:cs="Calibri"/>
          <w:color w:val="auto"/>
        </w:rPr>
        <w:t>3.1. Ogólne wymagania dotyczące sprzętu</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rsidR="00B867F0" w:rsidRPr="00FC7A7C" w:rsidRDefault="00B867F0" w:rsidP="00B867F0">
      <w:pPr>
        <w:rPr>
          <w:rFonts w:ascii="Calibri" w:hAnsi="Calibri" w:cs="Calibri"/>
        </w:rPr>
      </w:pPr>
      <w:r w:rsidRPr="00FC7A7C">
        <w:rPr>
          <w:rFonts w:ascii="Calibri" w:hAnsi="Calibri" w:cs="Calibri"/>
        </w:rPr>
        <w:t xml:space="preserve">Ogólne wymagania dotyczące sprzętu podano w </w:t>
      </w:r>
      <w:r w:rsidR="00FC7A7C" w:rsidRPr="00FC7A7C">
        <w:rPr>
          <w:rFonts w:ascii="Calibri" w:hAnsi="Calibri" w:cs="Calibri"/>
        </w:rPr>
        <w:t>STWiORB</w:t>
      </w:r>
      <w:r w:rsidRPr="00FC7A7C">
        <w:rPr>
          <w:rFonts w:ascii="Calibri" w:hAnsi="Calibri" w:cs="Calibri"/>
        </w:rPr>
        <w:t xml:space="preserve"> D-M-00.00.00 „Wymagania ogólne” pkt 3.</w:t>
      </w:r>
    </w:p>
    <w:p w:rsidR="00B867F0" w:rsidRPr="00FC7A7C" w:rsidRDefault="00B867F0" w:rsidP="00B867F0">
      <w:pPr>
        <w:pStyle w:val="Nagwek4"/>
        <w:rPr>
          <w:rFonts w:ascii="Calibri" w:hAnsi="Calibri" w:cs="Calibri"/>
          <w:color w:val="auto"/>
        </w:rPr>
      </w:pPr>
      <w:bookmarkStart w:id="417" w:name="_Toc406913843"/>
      <w:bookmarkStart w:id="418" w:name="_Toc406914088"/>
      <w:bookmarkStart w:id="419" w:name="_Toc406914746"/>
      <w:bookmarkStart w:id="420" w:name="_Toc406915324"/>
      <w:bookmarkStart w:id="421" w:name="_Toc406984017"/>
      <w:bookmarkStart w:id="422" w:name="_Toc406984164"/>
      <w:bookmarkStart w:id="423" w:name="_Toc406984355"/>
      <w:bookmarkStart w:id="424" w:name="_Toc407069563"/>
      <w:bookmarkStart w:id="425" w:name="_Toc407081528"/>
      <w:bookmarkStart w:id="426" w:name="_Toc407083327"/>
      <w:bookmarkStart w:id="427" w:name="_Toc407084161"/>
      <w:bookmarkStart w:id="428" w:name="_Toc407085280"/>
      <w:bookmarkStart w:id="429" w:name="_Toc407085423"/>
      <w:bookmarkStart w:id="430" w:name="_Toc407085566"/>
      <w:bookmarkStart w:id="431" w:name="_Toc407086014"/>
      <w:r w:rsidRPr="00FC7A7C">
        <w:rPr>
          <w:rFonts w:ascii="Calibri" w:hAnsi="Calibri" w:cs="Calibri"/>
          <w:color w:val="auto"/>
        </w:rPr>
        <w:t>3.2. Sprzęt do wykonania robót</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rsidR="00B867F0" w:rsidRPr="00FC7A7C" w:rsidRDefault="00B867F0" w:rsidP="00B867F0">
      <w:pPr>
        <w:rPr>
          <w:rFonts w:ascii="Calibri" w:hAnsi="Calibri" w:cs="Calibri"/>
        </w:rPr>
      </w:pPr>
      <w:r w:rsidRPr="00FC7A7C">
        <w:rPr>
          <w:rFonts w:ascii="Calibri" w:hAnsi="Calibri" w:cs="Calibri"/>
        </w:rPr>
        <w:t>Wykonawca przystępujący do wykonania koryta i profilowania podłoża powinien wykazać się możliwością korzystania z następującego sprzętu:</w:t>
      </w:r>
    </w:p>
    <w:p w:rsidR="00B867F0" w:rsidRPr="00FC7A7C" w:rsidRDefault="00B867F0" w:rsidP="00AE1264">
      <w:pPr>
        <w:numPr>
          <w:ilvl w:val="0"/>
          <w:numId w:val="3"/>
        </w:numPr>
        <w:suppressAutoHyphens w:val="0"/>
        <w:adjustRightInd w:val="0"/>
        <w:ind w:left="284" w:hanging="284"/>
        <w:jc w:val="both"/>
        <w:rPr>
          <w:rFonts w:ascii="Calibri" w:hAnsi="Calibri" w:cs="Calibri"/>
        </w:rPr>
      </w:pPr>
      <w:r w:rsidRPr="00FC7A7C">
        <w:rPr>
          <w:rFonts w:ascii="Calibri" w:hAnsi="Calibri" w:cs="Calibri"/>
        </w:rPr>
        <w:t>równiarek lub spycharek uniwersalnych z ukośnie ustawianym lemieszem; Inżynier/Kierownik projektu może dopuścić wykonanie koryta i profilowanie podłoża z zastosowaniem spycharki z lemieszem ustawi</w:t>
      </w:r>
      <w:r w:rsidRPr="00FC7A7C">
        <w:rPr>
          <w:rFonts w:ascii="Calibri" w:hAnsi="Calibri" w:cs="Calibri"/>
        </w:rPr>
        <w:t>o</w:t>
      </w:r>
      <w:r w:rsidRPr="00FC7A7C">
        <w:rPr>
          <w:rFonts w:ascii="Calibri" w:hAnsi="Calibri" w:cs="Calibri"/>
        </w:rPr>
        <w:t>nym prostopadle do kierunku pracy maszyny,</w:t>
      </w:r>
    </w:p>
    <w:p w:rsidR="00B867F0" w:rsidRPr="00FC7A7C" w:rsidRDefault="00B867F0" w:rsidP="00AE1264">
      <w:pPr>
        <w:numPr>
          <w:ilvl w:val="0"/>
          <w:numId w:val="3"/>
        </w:numPr>
        <w:suppressAutoHyphens w:val="0"/>
        <w:adjustRightInd w:val="0"/>
        <w:jc w:val="both"/>
        <w:rPr>
          <w:rFonts w:ascii="Calibri" w:hAnsi="Calibri" w:cs="Calibri"/>
        </w:rPr>
      </w:pPr>
      <w:r w:rsidRPr="00FC7A7C">
        <w:rPr>
          <w:rFonts w:ascii="Calibri" w:hAnsi="Calibri" w:cs="Calibri"/>
        </w:rPr>
        <w:t>koparek z czerpakami profilowymi (przy wykonywaniu wąskich koryt),</w:t>
      </w:r>
    </w:p>
    <w:p w:rsidR="00B867F0" w:rsidRPr="00FC7A7C" w:rsidRDefault="00B867F0" w:rsidP="00AE1264">
      <w:pPr>
        <w:numPr>
          <w:ilvl w:val="0"/>
          <w:numId w:val="3"/>
        </w:numPr>
        <w:suppressAutoHyphens w:val="0"/>
        <w:adjustRightInd w:val="0"/>
        <w:jc w:val="both"/>
        <w:rPr>
          <w:rFonts w:ascii="Calibri" w:hAnsi="Calibri" w:cs="Calibri"/>
        </w:rPr>
      </w:pPr>
      <w:r w:rsidRPr="00FC7A7C">
        <w:rPr>
          <w:rFonts w:ascii="Calibri" w:hAnsi="Calibri" w:cs="Calibri"/>
        </w:rPr>
        <w:t>walców statycznych, wibracyjnych lub płyt wibracyjnych.</w:t>
      </w:r>
    </w:p>
    <w:p w:rsidR="00B867F0" w:rsidRPr="00FC7A7C" w:rsidRDefault="00B867F0" w:rsidP="00B867F0">
      <w:pPr>
        <w:rPr>
          <w:rFonts w:ascii="Calibri" w:hAnsi="Calibri" w:cs="Calibri"/>
        </w:rPr>
      </w:pPr>
      <w:r w:rsidRPr="00FC7A7C">
        <w:rPr>
          <w:rFonts w:ascii="Calibri" w:hAnsi="Calibri" w:cs="Calibri"/>
        </w:rPr>
        <w:t>Stosowany sprzęt nie może spowodować niekorzystnego wpływu na właściwości gruntu podłoża.</w:t>
      </w:r>
    </w:p>
    <w:p w:rsidR="00B867F0" w:rsidRPr="00FC7A7C" w:rsidRDefault="00B867F0" w:rsidP="00DC79FF">
      <w:pPr>
        <w:pStyle w:val="Nagwek3"/>
      </w:pPr>
      <w:bookmarkStart w:id="432" w:name="_Toc406913844"/>
      <w:bookmarkStart w:id="433" w:name="_Toc406914089"/>
      <w:bookmarkStart w:id="434" w:name="_Toc406914747"/>
      <w:bookmarkStart w:id="435" w:name="_Toc406915325"/>
      <w:bookmarkStart w:id="436" w:name="_Toc406984018"/>
      <w:bookmarkStart w:id="437" w:name="_Toc406984165"/>
      <w:bookmarkStart w:id="438" w:name="_Toc406984356"/>
      <w:bookmarkStart w:id="439" w:name="_Toc407069564"/>
      <w:bookmarkStart w:id="440" w:name="_Toc407081529"/>
      <w:bookmarkStart w:id="441" w:name="_Toc407083328"/>
      <w:bookmarkStart w:id="442" w:name="_Toc407084162"/>
      <w:bookmarkStart w:id="443" w:name="_Toc407085281"/>
      <w:bookmarkStart w:id="444" w:name="_Toc407085424"/>
      <w:bookmarkStart w:id="445" w:name="_Toc407085567"/>
      <w:bookmarkStart w:id="446" w:name="_Toc407086015"/>
      <w:r w:rsidRPr="00FC7A7C">
        <w:t>4. TRANSPORT</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rsidR="00B867F0" w:rsidRPr="00FC7A7C" w:rsidRDefault="00B867F0" w:rsidP="00B867F0">
      <w:pPr>
        <w:pStyle w:val="Nagwek4"/>
        <w:rPr>
          <w:rFonts w:ascii="Calibri" w:hAnsi="Calibri" w:cs="Calibri"/>
          <w:color w:val="auto"/>
        </w:rPr>
      </w:pPr>
      <w:bookmarkStart w:id="447" w:name="_Toc406913845"/>
      <w:bookmarkStart w:id="448" w:name="_Toc406914090"/>
      <w:bookmarkStart w:id="449" w:name="_Toc406914748"/>
      <w:bookmarkStart w:id="450" w:name="_Toc406915326"/>
      <w:bookmarkStart w:id="451" w:name="_Toc406984019"/>
      <w:bookmarkStart w:id="452" w:name="_Toc406984166"/>
      <w:bookmarkStart w:id="453" w:name="_Toc406984357"/>
      <w:bookmarkStart w:id="454" w:name="_Toc407069565"/>
      <w:bookmarkStart w:id="455" w:name="_Toc407081530"/>
      <w:bookmarkStart w:id="456" w:name="_Toc407083329"/>
      <w:bookmarkStart w:id="457" w:name="_Toc407084163"/>
      <w:bookmarkStart w:id="458" w:name="_Toc407085282"/>
      <w:bookmarkStart w:id="459" w:name="_Toc407085425"/>
      <w:bookmarkStart w:id="460" w:name="_Toc407085568"/>
      <w:bookmarkStart w:id="461" w:name="_Toc407086016"/>
      <w:r w:rsidRPr="00FC7A7C">
        <w:rPr>
          <w:rFonts w:ascii="Calibri" w:hAnsi="Calibri" w:cs="Calibri"/>
          <w:color w:val="auto"/>
        </w:rPr>
        <w:t>4.1. Ogólne wymagania dotyczące transportu</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rsidR="00B867F0" w:rsidRPr="00FC7A7C" w:rsidRDefault="00B867F0" w:rsidP="00B867F0">
      <w:pPr>
        <w:rPr>
          <w:rFonts w:ascii="Calibri" w:hAnsi="Calibri" w:cs="Calibri"/>
        </w:rPr>
      </w:pPr>
      <w:bookmarkStart w:id="462" w:name="_Toc406822326"/>
      <w:bookmarkStart w:id="463" w:name="_Toc406913846"/>
      <w:bookmarkStart w:id="464" w:name="_Toc406914091"/>
      <w:r w:rsidRPr="00FC7A7C">
        <w:rPr>
          <w:rFonts w:ascii="Calibri" w:hAnsi="Calibri" w:cs="Calibri"/>
        </w:rPr>
        <w:t xml:space="preserve">Ogólne wymagania dotyczące transportu podano w </w:t>
      </w:r>
      <w:r w:rsidR="00FC7A7C" w:rsidRPr="00FC7A7C">
        <w:rPr>
          <w:rFonts w:ascii="Calibri" w:hAnsi="Calibri" w:cs="Calibri"/>
        </w:rPr>
        <w:t>STWiORB</w:t>
      </w:r>
      <w:r w:rsidRPr="00FC7A7C">
        <w:rPr>
          <w:rFonts w:ascii="Calibri" w:hAnsi="Calibri" w:cs="Calibri"/>
        </w:rPr>
        <w:t xml:space="preserve"> D-M-00.00.00 „Wymagania ogólne” pkt 4.</w:t>
      </w:r>
      <w:bookmarkEnd w:id="462"/>
      <w:bookmarkEnd w:id="463"/>
      <w:bookmarkEnd w:id="464"/>
    </w:p>
    <w:p w:rsidR="00B867F0" w:rsidRPr="00FC7A7C" w:rsidRDefault="00B867F0" w:rsidP="00B867F0">
      <w:pPr>
        <w:pStyle w:val="Nagwek4"/>
        <w:rPr>
          <w:rFonts w:ascii="Calibri" w:hAnsi="Calibri" w:cs="Calibri"/>
          <w:color w:val="auto"/>
        </w:rPr>
      </w:pPr>
      <w:bookmarkStart w:id="465" w:name="_Toc406913847"/>
      <w:bookmarkStart w:id="466" w:name="_Toc406914092"/>
      <w:bookmarkStart w:id="467" w:name="_Toc406914749"/>
      <w:bookmarkStart w:id="468" w:name="_Toc406915327"/>
      <w:bookmarkStart w:id="469" w:name="_Toc406984020"/>
      <w:bookmarkStart w:id="470" w:name="_Toc406984167"/>
      <w:bookmarkStart w:id="471" w:name="_Toc406984358"/>
      <w:bookmarkStart w:id="472" w:name="_Toc407069566"/>
      <w:bookmarkStart w:id="473" w:name="_Toc407081531"/>
      <w:bookmarkStart w:id="474" w:name="_Toc407083330"/>
      <w:bookmarkStart w:id="475" w:name="_Toc407084164"/>
      <w:bookmarkStart w:id="476" w:name="_Toc407085283"/>
      <w:bookmarkStart w:id="477" w:name="_Toc407085426"/>
      <w:bookmarkStart w:id="478" w:name="_Toc407085569"/>
      <w:bookmarkStart w:id="479" w:name="_Toc407086017"/>
      <w:r w:rsidRPr="00FC7A7C">
        <w:rPr>
          <w:rFonts w:ascii="Calibri" w:hAnsi="Calibri" w:cs="Calibri"/>
          <w:color w:val="auto"/>
        </w:rPr>
        <w:t>4.2. Transport materiałów</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rsidR="00B867F0" w:rsidRPr="00FC7A7C" w:rsidRDefault="00B867F0" w:rsidP="00B867F0">
      <w:pPr>
        <w:rPr>
          <w:rFonts w:ascii="Calibri" w:hAnsi="Calibri" w:cs="Calibri"/>
        </w:rPr>
      </w:pPr>
      <w:r w:rsidRPr="00FC7A7C">
        <w:rPr>
          <w:rFonts w:ascii="Calibri" w:hAnsi="Calibri" w:cs="Calibri"/>
        </w:rPr>
        <w:t>Odspojony grunt można przewozić dowolnymi środkami transportu.</w:t>
      </w:r>
    </w:p>
    <w:p w:rsidR="00B867F0" w:rsidRPr="00FC7A7C" w:rsidRDefault="00B867F0" w:rsidP="00DC79FF">
      <w:pPr>
        <w:pStyle w:val="Nagwek3"/>
      </w:pPr>
      <w:bookmarkStart w:id="480" w:name="_Toc406913849"/>
      <w:bookmarkStart w:id="481" w:name="_Toc406914094"/>
      <w:bookmarkStart w:id="482" w:name="_Toc406914750"/>
      <w:bookmarkStart w:id="483" w:name="_Toc406915328"/>
      <w:bookmarkStart w:id="484" w:name="_Toc406984021"/>
      <w:bookmarkStart w:id="485" w:name="_Toc406984168"/>
      <w:bookmarkStart w:id="486" w:name="_Toc406984359"/>
      <w:bookmarkStart w:id="487" w:name="_Toc407069567"/>
      <w:bookmarkStart w:id="488" w:name="_Toc407081532"/>
      <w:bookmarkStart w:id="489" w:name="_Toc407083331"/>
      <w:bookmarkStart w:id="490" w:name="_Toc407084165"/>
      <w:bookmarkStart w:id="491" w:name="_Toc407085284"/>
      <w:bookmarkStart w:id="492" w:name="_Toc407085427"/>
      <w:bookmarkStart w:id="493" w:name="_Toc407085570"/>
      <w:bookmarkStart w:id="494" w:name="_Toc407086018"/>
      <w:r w:rsidRPr="00FC7A7C">
        <w:lastRenderedPageBreak/>
        <w:t>5. WYKONANIE ROBÓT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B867F0" w:rsidRPr="00FC7A7C" w:rsidRDefault="00B867F0" w:rsidP="00B867F0">
      <w:pPr>
        <w:pStyle w:val="Nagwek4"/>
        <w:rPr>
          <w:rFonts w:ascii="Calibri" w:hAnsi="Calibri" w:cs="Calibri"/>
          <w:color w:val="auto"/>
        </w:rPr>
      </w:pPr>
      <w:bookmarkStart w:id="495" w:name="_Toc406913850"/>
      <w:bookmarkStart w:id="496" w:name="_Toc406914095"/>
      <w:bookmarkStart w:id="497" w:name="_Toc406914751"/>
      <w:bookmarkStart w:id="498" w:name="_Toc406915329"/>
      <w:bookmarkStart w:id="499" w:name="_Toc406984022"/>
      <w:bookmarkStart w:id="500" w:name="_Toc406984169"/>
      <w:bookmarkStart w:id="501" w:name="_Toc406984360"/>
      <w:bookmarkStart w:id="502" w:name="_Toc407069568"/>
      <w:bookmarkStart w:id="503" w:name="_Toc407081533"/>
      <w:bookmarkStart w:id="504" w:name="_Toc407083332"/>
      <w:bookmarkStart w:id="505" w:name="_Toc407084166"/>
      <w:bookmarkStart w:id="506" w:name="_Toc407085285"/>
      <w:bookmarkStart w:id="507" w:name="_Toc407085428"/>
      <w:bookmarkStart w:id="508" w:name="_Toc407085571"/>
      <w:bookmarkStart w:id="509" w:name="_Toc407086019"/>
      <w:r w:rsidRPr="00FC7A7C">
        <w:rPr>
          <w:rFonts w:ascii="Calibri" w:hAnsi="Calibri" w:cs="Calibri"/>
          <w:color w:val="auto"/>
        </w:rPr>
        <w:t>5.1. Ogólne zasady wykonania robót</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rsidR="00B867F0" w:rsidRPr="00FC7A7C" w:rsidRDefault="00B867F0" w:rsidP="00B867F0">
      <w:pPr>
        <w:rPr>
          <w:rFonts w:ascii="Calibri" w:hAnsi="Calibri" w:cs="Calibri"/>
        </w:rPr>
      </w:pPr>
      <w:bookmarkStart w:id="510" w:name="_Toc406822331"/>
      <w:bookmarkStart w:id="511" w:name="_Toc406913851"/>
      <w:bookmarkStart w:id="512" w:name="_Toc406914096"/>
      <w:r w:rsidRPr="00FC7A7C">
        <w:rPr>
          <w:rFonts w:ascii="Calibri" w:hAnsi="Calibri" w:cs="Calibri"/>
        </w:rPr>
        <w:t xml:space="preserve">Ogólne zasady wykonania robót podano w </w:t>
      </w:r>
      <w:r w:rsidR="00FC7A7C" w:rsidRPr="00FC7A7C">
        <w:rPr>
          <w:rFonts w:ascii="Calibri" w:hAnsi="Calibri" w:cs="Calibri"/>
        </w:rPr>
        <w:t>STWiORB</w:t>
      </w:r>
      <w:r w:rsidRPr="00FC7A7C">
        <w:rPr>
          <w:rFonts w:ascii="Calibri" w:hAnsi="Calibri" w:cs="Calibri"/>
        </w:rPr>
        <w:t xml:space="preserve"> D-M-00.00.00 „Wymagania ogólne” pkt 5.</w:t>
      </w:r>
      <w:bookmarkEnd w:id="510"/>
      <w:bookmarkEnd w:id="511"/>
      <w:bookmarkEnd w:id="512"/>
    </w:p>
    <w:p w:rsidR="00B867F0" w:rsidRPr="00FC7A7C" w:rsidRDefault="00B867F0" w:rsidP="00B867F0">
      <w:pPr>
        <w:pStyle w:val="Nagwek4"/>
        <w:rPr>
          <w:rFonts w:ascii="Calibri" w:hAnsi="Calibri" w:cs="Calibri"/>
          <w:color w:val="auto"/>
        </w:rPr>
      </w:pPr>
      <w:bookmarkStart w:id="513" w:name="_Toc406913852"/>
      <w:bookmarkStart w:id="514" w:name="_Toc406914097"/>
      <w:bookmarkStart w:id="515" w:name="_Toc406914752"/>
      <w:bookmarkStart w:id="516" w:name="_Toc406915330"/>
      <w:bookmarkStart w:id="517" w:name="_Toc406984023"/>
      <w:bookmarkStart w:id="518" w:name="_Toc406984170"/>
      <w:bookmarkStart w:id="519" w:name="_Toc406984361"/>
      <w:bookmarkStart w:id="520" w:name="_Toc407069569"/>
      <w:bookmarkStart w:id="521" w:name="_Toc407081534"/>
      <w:bookmarkStart w:id="522" w:name="_Toc407083333"/>
      <w:bookmarkStart w:id="523" w:name="_Toc407084167"/>
      <w:bookmarkStart w:id="524" w:name="_Toc407085286"/>
      <w:bookmarkStart w:id="525" w:name="_Toc407085429"/>
      <w:bookmarkStart w:id="526" w:name="_Toc407085572"/>
      <w:bookmarkStart w:id="527" w:name="_Toc407086020"/>
      <w:r w:rsidRPr="00FC7A7C">
        <w:rPr>
          <w:rFonts w:ascii="Calibri" w:hAnsi="Calibri" w:cs="Calibri"/>
          <w:color w:val="auto"/>
        </w:rPr>
        <w:t>5.2. Warunki przystąpienia do robót</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rsidR="00B867F0" w:rsidRPr="00FC7A7C" w:rsidRDefault="00B867F0" w:rsidP="00B867F0">
      <w:pPr>
        <w:rPr>
          <w:rFonts w:ascii="Calibri" w:hAnsi="Calibri" w:cs="Calibri"/>
        </w:rPr>
      </w:pPr>
      <w:r w:rsidRPr="00FC7A7C">
        <w:rPr>
          <w:rFonts w:ascii="Calibri" w:hAnsi="Calibri" w:cs="Calibri"/>
        </w:rPr>
        <w:t>Wykonawca powinien przystąpić do wykonania koryta oraz profilowania i zagęszczenia podłoża bezpośrednio przed rozpoczęciem robót związanych z wykonaniem warstw nawierzchni. Wcześniejsze przystąpienie do wykonania koryta oraz profilowania i zagęszczania podłoża,jest możliwe wyłącznie za zgodą Inżyniera/Kierownika projektu, w korzystnych warunkach atmosferycznych.</w:t>
      </w:r>
    </w:p>
    <w:p w:rsidR="00B867F0" w:rsidRPr="00FC7A7C" w:rsidRDefault="00B867F0" w:rsidP="00B867F0">
      <w:pPr>
        <w:rPr>
          <w:rFonts w:ascii="Calibri" w:hAnsi="Calibri" w:cs="Calibri"/>
        </w:rPr>
      </w:pPr>
      <w:r w:rsidRPr="00FC7A7C">
        <w:rPr>
          <w:rFonts w:ascii="Calibri" w:hAnsi="Calibri" w:cs="Calibri"/>
        </w:rPr>
        <w:t>W wykonanym korycie oraz po wyprofilowanym i zagęszczonym podłożu nie może odbywać się ruch budowlany, niezwiązany bezpośrednio z wykonaniem pierwszej warstwy nawierzchni.</w:t>
      </w:r>
    </w:p>
    <w:p w:rsidR="00B867F0" w:rsidRPr="00FC7A7C" w:rsidRDefault="00B867F0" w:rsidP="00B867F0">
      <w:pPr>
        <w:pStyle w:val="Nagwek4"/>
        <w:rPr>
          <w:rFonts w:ascii="Calibri" w:hAnsi="Calibri" w:cs="Calibri"/>
          <w:color w:val="auto"/>
        </w:rPr>
      </w:pPr>
      <w:bookmarkStart w:id="528" w:name="_Toc406913853"/>
      <w:bookmarkStart w:id="529" w:name="_Toc406914098"/>
      <w:bookmarkStart w:id="530" w:name="_Toc406914753"/>
      <w:bookmarkStart w:id="531" w:name="_Toc406915331"/>
      <w:bookmarkStart w:id="532" w:name="_Toc406984024"/>
      <w:bookmarkStart w:id="533" w:name="_Toc406984171"/>
      <w:bookmarkStart w:id="534" w:name="_Toc406984362"/>
      <w:bookmarkStart w:id="535" w:name="_Toc407069570"/>
      <w:bookmarkStart w:id="536" w:name="_Toc407081535"/>
      <w:bookmarkStart w:id="537" w:name="_Toc407083334"/>
      <w:bookmarkStart w:id="538" w:name="_Toc407084168"/>
      <w:bookmarkStart w:id="539" w:name="_Toc407085287"/>
      <w:bookmarkStart w:id="540" w:name="_Toc407085430"/>
      <w:bookmarkStart w:id="541" w:name="_Toc407085573"/>
      <w:bookmarkStart w:id="542" w:name="_Toc407086021"/>
      <w:r w:rsidRPr="00FC7A7C">
        <w:rPr>
          <w:rFonts w:ascii="Calibri" w:hAnsi="Calibri" w:cs="Calibri"/>
          <w:color w:val="auto"/>
        </w:rPr>
        <w:t>5.3. Wykonanie koryta</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rsidR="00B867F0" w:rsidRPr="00FC7A7C" w:rsidRDefault="00B867F0" w:rsidP="00B867F0">
      <w:pPr>
        <w:rPr>
          <w:rFonts w:ascii="Calibri" w:hAnsi="Calibri" w:cs="Calibri"/>
        </w:rPr>
      </w:pPr>
      <w:r w:rsidRPr="00FC7A7C">
        <w:rPr>
          <w:rFonts w:ascii="Calibri" w:hAnsi="Calibri" w:cs="Calibri"/>
        </w:rPr>
        <w:t>Paliki lub szpilki do prawidłowego ukształtowania koryta w planie i profilu powinny być wcześniej przygotowane.</w:t>
      </w:r>
    </w:p>
    <w:p w:rsidR="00B867F0" w:rsidRPr="00FC7A7C" w:rsidRDefault="00B867F0" w:rsidP="00B867F0">
      <w:pPr>
        <w:rPr>
          <w:rFonts w:ascii="Calibri" w:hAnsi="Calibri" w:cs="Calibri"/>
        </w:rPr>
      </w:pPr>
      <w:r w:rsidRPr="00FC7A7C">
        <w:rPr>
          <w:rFonts w:ascii="Calibri" w:hAnsi="Calibri" w:cs="Calibri"/>
        </w:rPr>
        <w:t>Paliki lub szpilki należy ustawiać w osi drogi i w rzędach równoległych do osi drogi lub w inny sposób zaakceptowany przez Inżyniera/Kierownika projektu. Rozmieszczenie palików lub szpilek powinno umożliwiać naciągnięcie sznurków lub linek do wytyczenia robót w odstępach nie większych niż co 10 metrów.</w:t>
      </w:r>
    </w:p>
    <w:p w:rsidR="00B867F0" w:rsidRPr="00FC7A7C" w:rsidRDefault="00B867F0" w:rsidP="00B867F0">
      <w:pPr>
        <w:rPr>
          <w:rFonts w:ascii="Calibri" w:hAnsi="Calibri" w:cs="Calibri"/>
        </w:rPr>
      </w:pPr>
      <w:r w:rsidRPr="00FC7A7C">
        <w:rPr>
          <w:rFonts w:ascii="Calibri" w:hAnsi="Calibri" w:cs="Calibri"/>
        </w:rPr>
        <w:t xml:space="preserve">Rodzaj sprzętu, a w szczególności jego moc należy dostosować do rodzaju gruntu, w którym prowadzone są roboty i do trudności jego odspojenia. </w:t>
      </w:r>
    </w:p>
    <w:p w:rsidR="00B867F0" w:rsidRPr="00FC7A7C" w:rsidRDefault="00B867F0" w:rsidP="00B867F0">
      <w:pPr>
        <w:rPr>
          <w:rFonts w:ascii="Calibri" w:hAnsi="Calibri" w:cs="Calibri"/>
        </w:rPr>
      </w:pPr>
      <w:r w:rsidRPr="00FC7A7C">
        <w:rPr>
          <w:rFonts w:ascii="Calibri" w:hAnsi="Calibri" w:cs="Calibri"/>
        </w:rPr>
        <w:t>Koryto można wykonywać ręcznie, gdy jego szerokość nie pozwala na zastosowanie maszyn, na przykład na poszerzeniach lub w przypadku robót o małym zakresie. Sposób wykonania musi być zaakceptowany przez Inżyniera/Kierownika projektu.</w:t>
      </w:r>
    </w:p>
    <w:p w:rsidR="00B867F0" w:rsidRPr="00FC7A7C" w:rsidRDefault="00B867F0" w:rsidP="00B867F0">
      <w:pPr>
        <w:rPr>
          <w:rFonts w:ascii="Calibri" w:hAnsi="Calibri" w:cs="Calibri"/>
        </w:rPr>
      </w:pPr>
      <w:r w:rsidRPr="00FC7A7C">
        <w:rPr>
          <w:rFonts w:ascii="Calibri" w:hAnsi="Calibri" w:cs="Calibri"/>
        </w:rPr>
        <w:t>Grunt odspojony w czasie wykonywania koryta powinien być wykorzystany zgodnie z ustaleniami dokumentacji projektowej  tj. wbudowany w nasyp lub odwieziony na odkład w miejsce wskazane przez Inżyniera/Kierownika projektu.</w:t>
      </w:r>
    </w:p>
    <w:p w:rsidR="00B867F0" w:rsidRPr="00FC7A7C" w:rsidRDefault="00B867F0" w:rsidP="00B867F0">
      <w:pPr>
        <w:rPr>
          <w:rFonts w:ascii="Calibri" w:hAnsi="Calibri" w:cs="Calibri"/>
        </w:rPr>
      </w:pPr>
      <w:r w:rsidRPr="00FC7A7C">
        <w:rPr>
          <w:rFonts w:ascii="Calibri" w:hAnsi="Calibri" w:cs="Calibri"/>
        </w:rPr>
        <w:t>Profilowanie i zagęszczenie podłoża należy wykonać zgodnie z zasadami określonymi w pkt 5.4.</w:t>
      </w:r>
    </w:p>
    <w:p w:rsidR="00B867F0" w:rsidRPr="00FC7A7C" w:rsidRDefault="00B867F0" w:rsidP="00B867F0">
      <w:pPr>
        <w:pStyle w:val="Nagwek4"/>
        <w:rPr>
          <w:rFonts w:ascii="Calibri" w:hAnsi="Calibri" w:cs="Calibri"/>
          <w:color w:val="auto"/>
        </w:rPr>
      </w:pPr>
      <w:bookmarkStart w:id="543" w:name="_Toc406913854"/>
      <w:bookmarkStart w:id="544" w:name="_Toc406914099"/>
      <w:bookmarkStart w:id="545" w:name="_Toc406914754"/>
      <w:bookmarkStart w:id="546" w:name="_Toc406915332"/>
      <w:bookmarkStart w:id="547" w:name="_Toc406984025"/>
      <w:bookmarkStart w:id="548" w:name="_Toc406984172"/>
      <w:bookmarkStart w:id="549" w:name="_Toc406984363"/>
      <w:bookmarkStart w:id="550" w:name="_Toc407069571"/>
      <w:bookmarkStart w:id="551" w:name="_Toc407081536"/>
      <w:bookmarkStart w:id="552" w:name="_Toc407083335"/>
      <w:bookmarkStart w:id="553" w:name="_Toc407084169"/>
      <w:bookmarkStart w:id="554" w:name="_Toc407085288"/>
      <w:bookmarkStart w:id="555" w:name="_Toc407085431"/>
      <w:bookmarkStart w:id="556" w:name="_Toc407085574"/>
      <w:bookmarkStart w:id="557" w:name="_Toc407086022"/>
      <w:r w:rsidRPr="00FC7A7C">
        <w:rPr>
          <w:rFonts w:ascii="Calibri" w:hAnsi="Calibri" w:cs="Calibri"/>
          <w:color w:val="auto"/>
        </w:rPr>
        <w:t>5.4. Profilowanie i zagęszczanie podłoża</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rsidR="00B867F0" w:rsidRPr="00FC7A7C" w:rsidRDefault="00B867F0" w:rsidP="00B867F0">
      <w:pPr>
        <w:rPr>
          <w:rFonts w:ascii="Calibri" w:hAnsi="Calibri" w:cs="Calibri"/>
        </w:rPr>
      </w:pPr>
      <w:r w:rsidRPr="00FC7A7C">
        <w:rPr>
          <w:rFonts w:ascii="Calibri" w:hAnsi="Calibri" w:cs="Calibri"/>
        </w:rPr>
        <w:t>Przed przystąpieniem do profilowania podłoże powinno być oczyszczone ze wszelkich zanieczyszczeń.</w:t>
      </w:r>
    </w:p>
    <w:p w:rsidR="00B867F0" w:rsidRPr="00FC7A7C" w:rsidRDefault="00B867F0" w:rsidP="00B867F0">
      <w:pPr>
        <w:rPr>
          <w:rFonts w:ascii="Calibri" w:hAnsi="Calibri" w:cs="Calibri"/>
        </w:rPr>
      </w:pPr>
      <w:r w:rsidRPr="00FC7A7C">
        <w:rPr>
          <w:rFonts w:ascii="Calibri" w:hAnsi="Calibri" w:cs="Calibri"/>
        </w:rPr>
        <w:t>Po oczyszczeniu powierzchni podłoża należy sprawdzić, czy istniejące rzędne terenu umożliwiają uzyskanie po profilowaniu zaprojektowanych rzędnych podłoża. Zaleca się, aby rzędne terenu przed profilowaniem były o co najmniej 5 cm wyższe niż projektowane rzędne podłoża.</w:t>
      </w:r>
    </w:p>
    <w:p w:rsidR="00B867F0" w:rsidRPr="00FC7A7C" w:rsidRDefault="00B867F0" w:rsidP="00B867F0">
      <w:pPr>
        <w:rPr>
          <w:rFonts w:ascii="Calibri" w:hAnsi="Calibri" w:cs="Calibri"/>
        </w:rPr>
      </w:pPr>
      <w:r w:rsidRPr="00FC7A7C">
        <w:rPr>
          <w:rFonts w:ascii="Calibri" w:hAnsi="Calibri" w:cs="Calibri"/>
        </w:rPr>
        <w:t>Jeżeli powyższy warunek nie jest spełniony i występują zaniżenia poziomu w podłożu przewidzianym do profilowania, Wykonawca powinien spulchnić podłoże na głębokość zaakceptowaną przez Inżyniera/Kierownika projektu, dowieźć dodatkowy grunt spełniający wymagania obowiązujące dla górnej strefy korpusu, w ilości koniecznej do uzyskania wymaganych rzędnych wysokościowych i zagęścić warstwę do uzyskania wartości wskaźnika zagęszczenia, określonych w tablicy 8.</w:t>
      </w:r>
    </w:p>
    <w:p w:rsidR="00B867F0" w:rsidRPr="00FC7A7C" w:rsidRDefault="00B867F0" w:rsidP="00B867F0">
      <w:pPr>
        <w:rPr>
          <w:rFonts w:ascii="Calibri" w:hAnsi="Calibri" w:cs="Calibri"/>
        </w:rPr>
      </w:pPr>
      <w:r w:rsidRPr="00FC7A7C">
        <w:rPr>
          <w:rFonts w:ascii="Calibri" w:hAnsi="Calibri" w:cs="Calibri"/>
        </w:rPr>
        <w:t>Do profilowania podłoża należy stosować równiarki. Ścięty grunt powinien być wykorzystany w robotach ziemnych lub w inny sposób zaakceptowany przez Inżyniera/Kierownika projektu.</w:t>
      </w:r>
    </w:p>
    <w:p w:rsidR="00B867F0" w:rsidRPr="00FC7A7C" w:rsidRDefault="00B867F0" w:rsidP="00B867F0">
      <w:pPr>
        <w:rPr>
          <w:rFonts w:ascii="Calibri" w:hAnsi="Calibri" w:cs="Calibri"/>
        </w:rPr>
      </w:pPr>
      <w:r w:rsidRPr="00FC7A7C">
        <w:rPr>
          <w:rFonts w:ascii="Calibri" w:hAnsi="Calibri" w:cs="Calibri"/>
        </w:rPr>
        <w:t>Bezpośrednio po profilowaniu podłoża należy przystąpić do jego zagęszczania. Zagęszczanie podłoża należy kontynuować do osiągnięcia wskaźnika zagęszczenia nie mniejszego od podanego w tablicy 8. Wskaźnik zagęszczenia należy określać zgodnie z BN-77/8931-12. Dopuszcza się określenie wskaźnika zagęszczenia dowolną metodą określoną w BN-77/8931-12</w:t>
      </w:r>
    </w:p>
    <w:p w:rsidR="00B867F0" w:rsidRPr="00FC7A7C" w:rsidRDefault="00B867F0" w:rsidP="00B867F0">
      <w:pPr>
        <w:rPr>
          <w:rFonts w:ascii="Calibri" w:hAnsi="Calibri" w:cs="Calibri"/>
        </w:rPr>
      </w:pPr>
      <w:r w:rsidRPr="00FC7A7C">
        <w:rPr>
          <w:rFonts w:ascii="Calibri" w:hAnsi="Calibri" w:cs="Calibri"/>
        </w:rPr>
        <w:t>Dla warstw leżących poniżej 0,2 m badanie zagęszczenia przeprowadzić należy poprzez oznaczenie wskaźnika odkształcenia oznaczonego wg PN-02205:1998. Grunt przy pomiarze zagęszczenia metodą obciążenia płytą VSS uznaje się za należycie zagęszczony, gdy wskaźnik odkształcenia nie przekracza 2,2.</w:t>
      </w:r>
    </w:p>
    <w:p w:rsidR="00B867F0" w:rsidRPr="00FC7A7C" w:rsidRDefault="00B867F0" w:rsidP="00B867F0">
      <w:pPr>
        <w:rPr>
          <w:rFonts w:ascii="Calibri" w:hAnsi="Calibri" w:cs="Calibri"/>
        </w:rPr>
      </w:pPr>
      <w:r w:rsidRPr="00FC7A7C">
        <w:rPr>
          <w:rFonts w:ascii="Calibri" w:hAnsi="Calibri" w:cs="Calibri"/>
        </w:rPr>
        <w:t>Tablica 8. Minimalne wartości wskaźnika zagęszczenia podłoża (I</w:t>
      </w:r>
      <w:r w:rsidRPr="00FC7A7C">
        <w:rPr>
          <w:rFonts w:ascii="Calibri" w:hAnsi="Calibri" w:cs="Calibri"/>
          <w:vertAlign w:val="subscript"/>
        </w:rPr>
        <w:t>s</w:t>
      </w:r>
      <w:r w:rsidRPr="00FC7A7C">
        <w:rPr>
          <w:rFonts w:ascii="Calibri" w:hAnsi="Calibri" w:cs="Calibri"/>
        </w:rPr>
        <w:t>) i wtórnego modułu odkształcenia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890"/>
        <w:gridCol w:w="1701"/>
        <w:gridCol w:w="1701"/>
      </w:tblGrid>
      <w:tr w:rsidR="00FC7A7C" w:rsidRPr="00FC7A7C" w:rsidTr="00606C22">
        <w:trPr>
          <w:trHeight w:val="391"/>
        </w:trPr>
        <w:tc>
          <w:tcPr>
            <w:tcW w:w="4890" w:type="dxa"/>
          </w:tcPr>
          <w:p w:rsidR="00B867F0" w:rsidRPr="00FC7A7C" w:rsidRDefault="00B867F0" w:rsidP="00606C22">
            <w:pPr>
              <w:rPr>
                <w:rFonts w:ascii="Calibri" w:hAnsi="Calibri" w:cs="Calibri"/>
              </w:rPr>
            </w:pPr>
            <w:r w:rsidRPr="00FC7A7C">
              <w:rPr>
                <w:rFonts w:ascii="Calibri" w:hAnsi="Calibri" w:cs="Calibri"/>
              </w:rPr>
              <w:t>Strefa korpusu</w:t>
            </w:r>
          </w:p>
        </w:tc>
        <w:tc>
          <w:tcPr>
            <w:tcW w:w="1701" w:type="dxa"/>
          </w:tcPr>
          <w:p w:rsidR="00B867F0" w:rsidRPr="00FC7A7C" w:rsidRDefault="00B867F0" w:rsidP="00606C22">
            <w:pPr>
              <w:rPr>
                <w:rFonts w:ascii="Calibri" w:hAnsi="Calibri" w:cs="Calibri"/>
              </w:rPr>
            </w:pPr>
            <w:r w:rsidRPr="00FC7A7C">
              <w:rPr>
                <w:rFonts w:ascii="Calibri" w:hAnsi="Calibri" w:cs="Calibri"/>
              </w:rPr>
              <w:t>Minimalna wartość I</w:t>
            </w:r>
            <w:r w:rsidRPr="00FC7A7C">
              <w:rPr>
                <w:rFonts w:ascii="Calibri" w:hAnsi="Calibri" w:cs="Calibri"/>
                <w:vertAlign w:val="subscript"/>
              </w:rPr>
              <w:t>s</w:t>
            </w:r>
            <w:r w:rsidRPr="00FC7A7C">
              <w:rPr>
                <w:rFonts w:ascii="Calibri" w:hAnsi="Calibri" w:cs="Calibri"/>
              </w:rPr>
              <w:t xml:space="preserve"> </w:t>
            </w:r>
          </w:p>
        </w:tc>
        <w:tc>
          <w:tcPr>
            <w:tcW w:w="1701" w:type="dxa"/>
          </w:tcPr>
          <w:p w:rsidR="00B867F0" w:rsidRPr="00FC7A7C" w:rsidRDefault="00B867F0" w:rsidP="00606C22">
            <w:pPr>
              <w:rPr>
                <w:rFonts w:ascii="Calibri" w:hAnsi="Calibri" w:cs="Calibri"/>
              </w:rPr>
            </w:pPr>
            <w:r w:rsidRPr="00FC7A7C">
              <w:rPr>
                <w:rFonts w:ascii="Calibri" w:hAnsi="Calibri" w:cs="Calibri"/>
              </w:rPr>
              <w:t>Minimalna wartość E</w:t>
            </w:r>
            <w:r w:rsidRPr="00FC7A7C">
              <w:rPr>
                <w:rFonts w:ascii="Calibri" w:hAnsi="Calibri" w:cs="Calibri"/>
                <w:vertAlign w:val="subscript"/>
              </w:rPr>
              <w:t>2</w:t>
            </w:r>
            <w:r w:rsidRPr="00FC7A7C">
              <w:rPr>
                <w:rFonts w:ascii="Calibri" w:hAnsi="Calibri" w:cs="Calibri"/>
              </w:rPr>
              <w:t xml:space="preserve">  [MPa]</w:t>
            </w:r>
          </w:p>
        </w:tc>
      </w:tr>
      <w:tr w:rsidR="00FC7A7C" w:rsidRPr="00FC7A7C" w:rsidTr="00606C22">
        <w:tc>
          <w:tcPr>
            <w:tcW w:w="4890" w:type="dxa"/>
          </w:tcPr>
          <w:p w:rsidR="00B867F0" w:rsidRPr="00FC7A7C" w:rsidRDefault="00B867F0" w:rsidP="00606C22">
            <w:pPr>
              <w:rPr>
                <w:rFonts w:ascii="Calibri" w:hAnsi="Calibri" w:cs="Calibri"/>
              </w:rPr>
            </w:pPr>
            <w:r w:rsidRPr="00FC7A7C">
              <w:rPr>
                <w:rFonts w:ascii="Calibri" w:hAnsi="Calibri" w:cs="Calibri"/>
              </w:rPr>
              <w:t>Górna warstwa o grubości 20 cm</w:t>
            </w:r>
          </w:p>
        </w:tc>
        <w:tc>
          <w:tcPr>
            <w:tcW w:w="1701" w:type="dxa"/>
          </w:tcPr>
          <w:p w:rsidR="00B867F0" w:rsidRPr="00FC7A7C" w:rsidRDefault="00B867F0" w:rsidP="00606C22">
            <w:pPr>
              <w:rPr>
                <w:rFonts w:ascii="Calibri" w:hAnsi="Calibri" w:cs="Calibri"/>
              </w:rPr>
            </w:pPr>
            <w:r w:rsidRPr="00FC7A7C">
              <w:rPr>
                <w:rFonts w:ascii="Calibri" w:hAnsi="Calibri" w:cs="Calibri"/>
              </w:rPr>
              <w:t>1,00</w:t>
            </w:r>
          </w:p>
        </w:tc>
        <w:tc>
          <w:tcPr>
            <w:tcW w:w="1701" w:type="dxa"/>
          </w:tcPr>
          <w:p w:rsidR="00B867F0" w:rsidRPr="00FC7A7C" w:rsidRDefault="00B867F0" w:rsidP="00606C22">
            <w:pPr>
              <w:jc w:val="right"/>
              <w:rPr>
                <w:rFonts w:ascii="Calibri" w:hAnsi="Calibri" w:cs="Calibri"/>
              </w:rPr>
            </w:pPr>
            <w:r w:rsidRPr="00FC7A7C">
              <w:rPr>
                <w:rFonts w:ascii="Calibri" w:hAnsi="Calibri" w:cs="Calibri"/>
              </w:rPr>
              <w:t>120</w:t>
            </w:r>
          </w:p>
        </w:tc>
      </w:tr>
      <w:tr w:rsidR="00B867F0" w:rsidRPr="00FC7A7C" w:rsidTr="00606C22">
        <w:tc>
          <w:tcPr>
            <w:tcW w:w="4890" w:type="dxa"/>
          </w:tcPr>
          <w:p w:rsidR="00B867F0" w:rsidRPr="00FC7A7C" w:rsidRDefault="00B867F0" w:rsidP="00606C22">
            <w:pPr>
              <w:rPr>
                <w:rFonts w:ascii="Calibri" w:hAnsi="Calibri" w:cs="Calibri"/>
              </w:rPr>
            </w:pPr>
            <w:r w:rsidRPr="00FC7A7C">
              <w:rPr>
                <w:rFonts w:ascii="Calibri" w:hAnsi="Calibri" w:cs="Calibri"/>
              </w:rPr>
              <w:t>Na głębokości od 20 do 50 cm od powierzchni podłoża</w:t>
            </w:r>
          </w:p>
        </w:tc>
        <w:tc>
          <w:tcPr>
            <w:tcW w:w="1701" w:type="dxa"/>
          </w:tcPr>
          <w:p w:rsidR="00B867F0" w:rsidRPr="00FC7A7C" w:rsidRDefault="00B867F0" w:rsidP="00606C22">
            <w:pPr>
              <w:rPr>
                <w:rFonts w:ascii="Calibri" w:hAnsi="Calibri" w:cs="Calibri"/>
              </w:rPr>
            </w:pPr>
            <w:r w:rsidRPr="00FC7A7C">
              <w:rPr>
                <w:rFonts w:ascii="Calibri" w:hAnsi="Calibri" w:cs="Calibri"/>
              </w:rPr>
              <w:t>1,00</w:t>
            </w:r>
          </w:p>
        </w:tc>
        <w:tc>
          <w:tcPr>
            <w:tcW w:w="1701" w:type="dxa"/>
          </w:tcPr>
          <w:p w:rsidR="00B867F0" w:rsidRPr="00FC7A7C" w:rsidRDefault="00B867F0" w:rsidP="00606C22">
            <w:pPr>
              <w:jc w:val="right"/>
              <w:rPr>
                <w:rFonts w:ascii="Calibri" w:hAnsi="Calibri" w:cs="Calibri"/>
              </w:rPr>
            </w:pPr>
            <w:r w:rsidRPr="00FC7A7C">
              <w:rPr>
                <w:rFonts w:ascii="Calibri" w:hAnsi="Calibri" w:cs="Calibri"/>
              </w:rPr>
              <w:t>60</w:t>
            </w:r>
          </w:p>
        </w:tc>
      </w:tr>
    </w:tbl>
    <w:p w:rsidR="00B867F0" w:rsidRPr="00FC7A7C" w:rsidRDefault="00B867F0" w:rsidP="00B867F0">
      <w:pPr>
        <w:pStyle w:val="tekstost"/>
        <w:rPr>
          <w:rFonts w:ascii="Calibri" w:hAnsi="Calibri" w:cs="Calibri"/>
        </w:rPr>
      </w:pPr>
    </w:p>
    <w:p w:rsidR="00B867F0" w:rsidRPr="00FC7A7C" w:rsidRDefault="00B867F0" w:rsidP="00B867F0">
      <w:pPr>
        <w:rPr>
          <w:rFonts w:ascii="Calibri" w:hAnsi="Calibri" w:cs="Calibri"/>
        </w:rPr>
      </w:pPr>
      <w:r w:rsidRPr="00FC7A7C">
        <w:rPr>
          <w:rFonts w:ascii="Calibri" w:hAnsi="Calibri" w:cs="Calibri"/>
        </w:rPr>
        <w:t xml:space="preserve">Za zgodą Inżyniera/kierownika projektu dopuszcza się prowadzenie badań przy zastosowaniu metod alternatywnych – w szczególności lekkiej płyty dynamicznej ZFG-02 lub lekkiej sondy wbijanej SD-10 zgodnie z Instrukcją Badań Podłoża Gruntowego Budowli Mostowych i Drogowych Część 2 Załącznik, Warszawa 1998. </w:t>
      </w:r>
      <w:r w:rsidRPr="00FC7A7C">
        <w:rPr>
          <w:rFonts w:ascii="Calibri" w:hAnsi="Calibri" w:cs="Calibri"/>
        </w:rPr>
        <w:lastRenderedPageBreak/>
        <w:t>Korelacji pomiędzy wynikami uzyskanymi przy pomocy metod alternatywnych, a wymaganiami niniejszej SST należy dokonać zgodnie z instrukcjami producentów urządzeń alternatywnych.</w:t>
      </w:r>
    </w:p>
    <w:p w:rsidR="00B867F0" w:rsidRPr="00FC7A7C" w:rsidRDefault="00B867F0" w:rsidP="00B867F0">
      <w:pPr>
        <w:rPr>
          <w:rFonts w:ascii="Calibri" w:hAnsi="Calibri" w:cs="Calibri"/>
        </w:rPr>
      </w:pPr>
      <w:r w:rsidRPr="00FC7A7C">
        <w:rPr>
          <w:rFonts w:ascii="Calibri" w:hAnsi="Calibri" w:cs="Calibri"/>
        </w:rPr>
        <w:t>Podczas zagęszczania gruntu wilgotność naturalna gruntu nie powinna się różnić od wilgotności optymalnej o ±2% dla gruntów niespoistych i od 0 do -2% dla gruntów mało i średnio spoistych. Pomiaru wilgotności naturalnej gruntu należy dokonać w oparciu o normę PKN-CEN ISO/TS 17892-1.</w:t>
      </w:r>
    </w:p>
    <w:p w:rsidR="00B867F0" w:rsidRPr="00FC7A7C" w:rsidRDefault="00B867F0" w:rsidP="00B867F0">
      <w:pPr>
        <w:rPr>
          <w:rFonts w:ascii="Calibri" w:hAnsi="Calibri" w:cs="Calibri"/>
        </w:rPr>
      </w:pPr>
      <w:r w:rsidRPr="00FC7A7C">
        <w:rPr>
          <w:rFonts w:ascii="Calibri" w:hAnsi="Calibri" w:cs="Calibri"/>
        </w:rPr>
        <w:t>W przypadku przekroczenia wymaganej wilgotności należy odczekać do naturalnego osuszenia gruntu, bądź zastosować inne środki zaakceptowane przez Inżyniera/Kierownika projektu.</w:t>
      </w:r>
    </w:p>
    <w:p w:rsidR="00B867F0" w:rsidRPr="00FC7A7C" w:rsidRDefault="00B867F0" w:rsidP="00B867F0">
      <w:pPr>
        <w:pStyle w:val="Nagwek4"/>
        <w:rPr>
          <w:rFonts w:ascii="Calibri" w:hAnsi="Calibri" w:cs="Calibri"/>
          <w:color w:val="auto"/>
        </w:rPr>
      </w:pPr>
      <w:bookmarkStart w:id="558" w:name="_Toc406913855"/>
      <w:bookmarkStart w:id="559" w:name="_Toc406914100"/>
      <w:bookmarkStart w:id="560" w:name="_Toc406914755"/>
      <w:bookmarkStart w:id="561" w:name="_Toc406915333"/>
      <w:bookmarkStart w:id="562" w:name="_Toc406984026"/>
      <w:bookmarkStart w:id="563" w:name="_Toc406984173"/>
      <w:bookmarkStart w:id="564" w:name="_Toc406984364"/>
      <w:bookmarkStart w:id="565" w:name="_Toc407069572"/>
      <w:bookmarkStart w:id="566" w:name="_Toc407081537"/>
      <w:bookmarkStart w:id="567" w:name="_Toc407083336"/>
      <w:bookmarkStart w:id="568" w:name="_Toc407084170"/>
      <w:bookmarkStart w:id="569" w:name="_Toc407085289"/>
      <w:bookmarkStart w:id="570" w:name="_Toc407085432"/>
      <w:bookmarkStart w:id="571" w:name="_Toc407085575"/>
      <w:bookmarkStart w:id="572" w:name="_Toc407086023"/>
      <w:r w:rsidRPr="00FC7A7C">
        <w:rPr>
          <w:rFonts w:ascii="Calibri" w:hAnsi="Calibri" w:cs="Calibri"/>
          <w:color w:val="auto"/>
        </w:rPr>
        <w:t>5.5. Utrzymanie koryta oraz wyprofilowanego i zagęszczonego podłoża</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rsidR="00B867F0" w:rsidRPr="00FC7A7C" w:rsidRDefault="00B867F0" w:rsidP="00B867F0">
      <w:pPr>
        <w:rPr>
          <w:rFonts w:ascii="Calibri" w:hAnsi="Calibri" w:cs="Calibri"/>
        </w:rPr>
      </w:pPr>
      <w:r w:rsidRPr="00FC7A7C">
        <w:rPr>
          <w:rFonts w:ascii="Calibri" w:hAnsi="Calibri" w:cs="Calibri"/>
        </w:rPr>
        <w:t>Podłoże (koryto) po wyprofilowaniu i zagęszczeniu powinno być utrzymywane w dobrym stanie.</w:t>
      </w:r>
    </w:p>
    <w:p w:rsidR="00B867F0" w:rsidRPr="00FC7A7C" w:rsidRDefault="00B867F0" w:rsidP="00B867F0">
      <w:pPr>
        <w:rPr>
          <w:rFonts w:ascii="Calibri" w:hAnsi="Calibri" w:cs="Calibri"/>
        </w:rPr>
      </w:pPr>
      <w:r w:rsidRPr="00FC7A7C">
        <w:rPr>
          <w:rFonts w:ascii="Calibri" w:hAnsi="Calibri" w:cs="Calibri"/>
        </w:rPr>
        <w:t>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Inżyniera/Kierownika projektu.</w:t>
      </w:r>
    </w:p>
    <w:p w:rsidR="00B867F0" w:rsidRPr="00FC7A7C" w:rsidRDefault="00B867F0" w:rsidP="00B867F0">
      <w:pPr>
        <w:rPr>
          <w:rFonts w:ascii="Calibri" w:hAnsi="Calibri" w:cs="Calibri"/>
        </w:rPr>
      </w:pPr>
      <w:r w:rsidRPr="00FC7A7C">
        <w:rPr>
          <w:rFonts w:ascii="Calibri" w:hAnsi="Calibri" w:cs="Calibri"/>
        </w:rPr>
        <w:t>Jeżeli wyprofilowane i zagęszczone podłoże uległo nadmiernemu zawilgoceniu, to do układania kolejnej warstwy można przystąpić dopiero po jego naturalnym osuszeniu i po sprawdzeniu parametrów zagęszczenia.</w:t>
      </w:r>
    </w:p>
    <w:p w:rsidR="00B867F0" w:rsidRPr="00FC7A7C" w:rsidRDefault="00B867F0" w:rsidP="00B867F0">
      <w:pPr>
        <w:rPr>
          <w:rFonts w:ascii="Calibri" w:hAnsi="Calibri" w:cs="Calibri"/>
        </w:rPr>
      </w:pPr>
      <w:r w:rsidRPr="00FC7A7C">
        <w:rPr>
          <w:rFonts w:ascii="Calibri" w:hAnsi="Calibri" w:cs="Calibri"/>
        </w:rPr>
        <w:t>Po osuszeniu podłoża Inżynier/Kierownik projektu oceni jego stan i ewentualnie zaleci wykonanie niezbędnych napraw. Jeżeli zawilgocenie nastąpiło wskutek zaniedbania Wykonawcy, to naprawę wykona on na własny koszt.</w:t>
      </w:r>
    </w:p>
    <w:p w:rsidR="00B867F0" w:rsidRPr="00FC7A7C" w:rsidRDefault="00B867F0" w:rsidP="00DC79FF">
      <w:pPr>
        <w:pStyle w:val="Nagwek3"/>
      </w:pPr>
      <w:bookmarkStart w:id="573" w:name="_Toc406913856"/>
      <w:bookmarkStart w:id="574" w:name="_Toc406914101"/>
      <w:bookmarkStart w:id="575" w:name="_Toc406914756"/>
      <w:bookmarkStart w:id="576" w:name="_Toc406915334"/>
      <w:bookmarkStart w:id="577" w:name="_Toc406984027"/>
      <w:bookmarkStart w:id="578" w:name="_Toc406984174"/>
      <w:bookmarkStart w:id="579" w:name="_Toc406984365"/>
      <w:bookmarkStart w:id="580" w:name="_Toc407069573"/>
      <w:bookmarkStart w:id="581" w:name="_Toc407081538"/>
      <w:bookmarkStart w:id="582" w:name="_Toc407083337"/>
      <w:bookmarkStart w:id="583" w:name="_Toc407084171"/>
      <w:bookmarkStart w:id="584" w:name="_Toc407085290"/>
      <w:bookmarkStart w:id="585" w:name="_Toc407085433"/>
      <w:bookmarkStart w:id="586" w:name="_Toc407085576"/>
      <w:bookmarkStart w:id="587" w:name="_Toc407086024"/>
      <w:r w:rsidRPr="00FC7A7C">
        <w:t>6. KONTROLA JAKOŚCI ROBÓT</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rsidR="00B867F0" w:rsidRPr="00FC7A7C" w:rsidRDefault="00B867F0" w:rsidP="00B867F0">
      <w:pPr>
        <w:pStyle w:val="Nagwek4"/>
        <w:rPr>
          <w:rFonts w:ascii="Calibri" w:hAnsi="Calibri" w:cs="Calibri"/>
          <w:color w:val="auto"/>
        </w:rPr>
      </w:pPr>
      <w:bookmarkStart w:id="588" w:name="_Toc406913857"/>
      <w:bookmarkStart w:id="589" w:name="_Toc406914102"/>
      <w:bookmarkStart w:id="590" w:name="_Toc406914757"/>
      <w:bookmarkStart w:id="591" w:name="_Toc406915335"/>
      <w:bookmarkStart w:id="592" w:name="_Toc406984028"/>
      <w:bookmarkStart w:id="593" w:name="_Toc406984175"/>
      <w:bookmarkStart w:id="594" w:name="_Toc406984366"/>
      <w:bookmarkStart w:id="595" w:name="_Toc407069574"/>
      <w:bookmarkStart w:id="596" w:name="_Toc407081539"/>
      <w:bookmarkStart w:id="597" w:name="_Toc407083338"/>
      <w:bookmarkStart w:id="598" w:name="_Toc407084172"/>
      <w:bookmarkStart w:id="599" w:name="_Toc407085291"/>
      <w:bookmarkStart w:id="600" w:name="_Toc407085434"/>
      <w:bookmarkStart w:id="601" w:name="_Toc407085577"/>
      <w:bookmarkStart w:id="602" w:name="_Toc407086025"/>
      <w:r w:rsidRPr="00FC7A7C">
        <w:rPr>
          <w:rFonts w:ascii="Calibri" w:hAnsi="Calibri" w:cs="Calibri"/>
          <w:color w:val="auto"/>
        </w:rPr>
        <w:t>6.1. Ogólne zasady kontroli jakości robót</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rsidR="00B867F0" w:rsidRPr="00FC7A7C" w:rsidRDefault="00B867F0" w:rsidP="00B867F0">
      <w:pPr>
        <w:rPr>
          <w:rFonts w:ascii="Calibri" w:hAnsi="Calibri" w:cs="Calibri"/>
        </w:rPr>
      </w:pPr>
      <w:r w:rsidRPr="00FC7A7C">
        <w:rPr>
          <w:rFonts w:ascii="Calibri" w:hAnsi="Calibri" w:cs="Calibri"/>
        </w:rPr>
        <w:t xml:space="preserve">Ogólne zasady kontroli jakości robót podano w </w:t>
      </w:r>
      <w:r w:rsidR="00FC7A7C" w:rsidRPr="00FC7A7C">
        <w:rPr>
          <w:rFonts w:ascii="Calibri" w:hAnsi="Calibri" w:cs="Calibri"/>
        </w:rPr>
        <w:t>STWiORB</w:t>
      </w:r>
      <w:r w:rsidRPr="00FC7A7C">
        <w:rPr>
          <w:rFonts w:ascii="Calibri" w:hAnsi="Calibri" w:cs="Calibri"/>
        </w:rPr>
        <w:t xml:space="preserve"> D-M-00.00.00 „Wymagania ogólne” pkt 6.</w:t>
      </w:r>
    </w:p>
    <w:p w:rsidR="00B867F0" w:rsidRPr="00FC7A7C" w:rsidRDefault="00B867F0" w:rsidP="00B867F0">
      <w:pPr>
        <w:pStyle w:val="Nagwek4"/>
        <w:rPr>
          <w:rFonts w:ascii="Calibri" w:hAnsi="Calibri" w:cs="Calibri"/>
          <w:color w:val="auto"/>
        </w:rPr>
      </w:pPr>
      <w:bookmarkStart w:id="603" w:name="_Toc406913858"/>
      <w:bookmarkStart w:id="604" w:name="_Toc406914103"/>
      <w:bookmarkStart w:id="605" w:name="_Toc406914758"/>
      <w:bookmarkStart w:id="606" w:name="_Toc406915336"/>
      <w:bookmarkStart w:id="607" w:name="_Toc406984029"/>
      <w:bookmarkStart w:id="608" w:name="_Toc406984176"/>
      <w:bookmarkStart w:id="609" w:name="_Toc406984367"/>
      <w:bookmarkStart w:id="610" w:name="_Toc407069575"/>
      <w:bookmarkStart w:id="611" w:name="_Toc407081540"/>
      <w:bookmarkStart w:id="612" w:name="_Toc407083339"/>
      <w:bookmarkStart w:id="613" w:name="_Toc407084173"/>
      <w:bookmarkStart w:id="614" w:name="_Toc407085292"/>
      <w:bookmarkStart w:id="615" w:name="_Toc407085435"/>
      <w:bookmarkStart w:id="616" w:name="_Toc407085578"/>
      <w:bookmarkStart w:id="617" w:name="_Toc407086026"/>
      <w:r w:rsidRPr="00FC7A7C">
        <w:rPr>
          <w:rFonts w:ascii="Calibri" w:hAnsi="Calibri" w:cs="Calibri"/>
          <w:color w:val="auto"/>
        </w:rPr>
        <w:t>6.2. Badania w czasie robót</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rsidR="00B867F0" w:rsidRPr="00FC7A7C" w:rsidRDefault="00B867F0" w:rsidP="00B867F0">
      <w:pPr>
        <w:pStyle w:val="Nagwek7"/>
        <w:rPr>
          <w:rFonts w:ascii="Calibri" w:hAnsi="Calibri" w:cs="Calibri"/>
          <w:b/>
          <w:bCs/>
          <w:i w:val="0"/>
          <w:iCs w:val="0"/>
          <w:color w:val="auto"/>
        </w:rPr>
      </w:pPr>
      <w:r w:rsidRPr="00FC7A7C">
        <w:rPr>
          <w:rFonts w:ascii="Calibri" w:hAnsi="Calibri" w:cs="Calibri"/>
          <w:b/>
          <w:bCs/>
          <w:color w:val="auto"/>
        </w:rPr>
        <w:t>6.2.1. Częstotliwość oraz zakres badań i pomiarów</w:t>
      </w:r>
    </w:p>
    <w:p w:rsidR="00B867F0" w:rsidRPr="00FC7A7C" w:rsidRDefault="00B867F0" w:rsidP="00B867F0">
      <w:pPr>
        <w:rPr>
          <w:rFonts w:ascii="Calibri" w:hAnsi="Calibri" w:cs="Calibri"/>
        </w:rPr>
      </w:pPr>
      <w:r w:rsidRPr="00FC7A7C">
        <w:rPr>
          <w:rFonts w:ascii="Calibri" w:hAnsi="Calibri" w:cs="Calibri"/>
        </w:rPr>
        <w:t>Częstotliwość oraz zakres badań i pomiarów dotyczących cech geometrycznych i zagęszczenia koryta i wyprofilowanego podłoża podaje tablica 9.</w:t>
      </w:r>
    </w:p>
    <w:p w:rsidR="00B867F0" w:rsidRPr="00FC7A7C" w:rsidRDefault="00B867F0" w:rsidP="00B867F0">
      <w:pPr>
        <w:rPr>
          <w:rFonts w:ascii="Calibri" w:hAnsi="Calibri" w:cs="Calibri"/>
        </w:rPr>
      </w:pPr>
    </w:p>
    <w:p w:rsidR="00B867F0" w:rsidRPr="00FC7A7C" w:rsidRDefault="00B867F0" w:rsidP="00B867F0">
      <w:pPr>
        <w:rPr>
          <w:rFonts w:ascii="Calibri" w:hAnsi="Calibri" w:cs="Calibri"/>
        </w:rPr>
      </w:pPr>
      <w:r w:rsidRPr="00FC7A7C">
        <w:rPr>
          <w:rFonts w:ascii="Calibri" w:hAnsi="Calibri" w:cs="Calibri"/>
        </w:rPr>
        <w:t>Tablica 9. Częstotliwość oraz zakres badań i pomiarów wykonanego koryta i wyprofilowanego podłoża</w:t>
      </w:r>
    </w:p>
    <w:tbl>
      <w:tblPr>
        <w:tblW w:w="8505" w:type="dxa"/>
        <w:tblInd w:w="2" w:type="dxa"/>
        <w:tblLayout w:type="fixed"/>
        <w:tblCellMar>
          <w:left w:w="70" w:type="dxa"/>
          <w:right w:w="70" w:type="dxa"/>
        </w:tblCellMar>
        <w:tblLook w:val="0000"/>
      </w:tblPr>
      <w:tblGrid>
        <w:gridCol w:w="491"/>
        <w:gridCol w:w="2770"/>
        <w:gridCol w:w="5244"/>
      </w:tblGrid>
      <w:tr w:rsidR="00FC7A7C" w:rsidRPr="00FC7A7C" w:rsidTr="00606C22">
        <w:tc>
          <w:tcPr>
            <w:tcW w:w="491" w:type="dxa"/>
            <w:tcBorders>
              <w:top w:val="single" w:sz="6" w:space="0" w:color="auto"/>
              <w:left w:val="single" w:sz="6" w:space="0" w:color="auto"/>
              <w:bottom w:val="doub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Lp.</w:t>
            </w:r>
          </w:p>
        </w:tc>
        <w:tc>
          <w:tcPr>
            <w:tcW w:w="2770" w:type="dxa"/>
            <w:tcBorders>
              <w:top w:val="single" w:sz="6" w:space="0" w:color="auto"/>
              <w:left w:val="single" w:sz="6" w:space="0" w:color="auto"/>
              <w:bottom w:val="doub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Wyszczególnienie badań</w:t>
            </w:r>
          </w:p>
          <w:p w:rsidR="00B867F0" w:rsidRPr="00FC7A7C" w:rsidRDefault="00B867F0" w:rsidP="00606C22">
            <w:pPr>
              <w:rPr>
                <w:rFonts w:ascii="Calibri" w:hAnsi="Calibri" w:cs="Calibri"/>
              </w:rPr>
            </w:pPr>
            <w:r w:rsidRPr="00FC7A7C">
              <w:rPr>
                <w:rFonts w:ascii="Calibri" w:hAnsi="Calibri" w:cs="Calibri"/>
              </w:rPr>
              <w:t>i pomiarów</w:t>
            </w:r>
          </w:p>
        </w:tc>
        <w:tc>
          <w:tcPr>
            <w:tcW w:w="5244" w:type="dxa"/>
            <w:tcBorders>
              <w:top w:val="single" w:sz="6" w:space="0" w:color="auto"/>
              <w:left w:val="single" w:sz="6" w:space="0" w:color="auto"/>
              <w:bottom w:val="doub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Minimalna częstotliwość</w:t>
            </w:r>
          </w:p>
          <w:p w:rsidR="00B867F0" w:rsidRPr="00FC7A7C" w:rsidRDefault="00B867F0" w:rsidP="00606C22">
            <w:pPr>
              <w:rPr>
                <w:rFonts w:ascii="Calibri" w:hAnsi="Calibri" w:cs="Calibri"/>
              </w:rPr>
            </w:pPr>
            <w:r w:rsidRPr="00FC7A7C">
              <w:rPr>
                <w:rFonts w:ascii="Calibri" w:hAnsi="Calibri" w:cs="Calibri"/>
              </w:rPr>
              <w:t>badań i pomiarów</w:t>
            </w:r>
          </w:p>
        </w:tc>
      </w:tr>
      <w:tr w:rsidR="00FC7A7C" w:rsidRPr="00FC7A7C" w:rsidTr="00606C22">
        <w:tc>
          <w:tcPr>
            <w:tcW w:w="491" w:type="dxa"/>
            <w:tcBorders>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1</w:t>
            </w:r>
          </w:p>
        </w:tc>
        <w:tc>
          <w:tcPr>
            <w:tcW w:w="2770" w:type="dxa"/>
            <w:tcBorders>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Szerokość koryta</w:t>
            </w:r>
          </w:p>
        </w:tc>
        <w:tc>
          <w:tcPr>
            <w:tcW w:w="5244" w:type="dxa"/>
            <w:tcBorders>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10 razy na 1 km</w:t>
            </w:r>
          </w:p>
        </w:tc>
      </w:tr>
      <w:tr w:rsidR="00FC7A7C" w:rsidRPr="00FC7A7C" w:rsidTr="00606C22">
        <w:tc>
          <w:tcPr>
            <w:tcW w:w="491"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2</w:t>
            </w:r>
          </w:p>
        </w:tc>
        <w:tc>
          <w:tcPr>
            <w:tcW w:w="2770"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Równość podłużna</w:t>
            </w:r>
          </w:p>
        </w:tc>
        <w:tc>
          <w:tcPr>
            <w:tcW w:w="5244"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co 20 m na każdym pasie ruchu</w:t>
            </w:r>
          </w:p>
        </w:tc>
      </w:tr>
      <w:tr w:rsidR="00FC7A7C" w:rsidRPr="00FC7A7C" w:rsidTr="00606C22">
        <w:tc>
          <w:tcPr>
            <w:tcW w:w="491"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3</w:t>
            </w:r>
          </w:p>
        </w:tc>
        <w:tc>
          <w:tcPr>
            <w:tcW w:w="2770"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Równość poprzeczna</w:t>
            </w:r>
          </w:p>
        </w:tc>
        <w:tc>
          <w:tcPr>
            <w:tcW w:w="5244"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10 razy na 1 km</w:t>
            </w:r>
          </w:p>
        </w:tc>
      </w:tr>
      <w:tr w:rsidR="00FC7A7C" w:rsidRPr="00FC7A7C" w:rsidTr="00606C22">
        <w:tc>
          <w:tcPr>
            <w:tcW w:w="491"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4</w:t>
            </w:r>
          </w:p>
        </w:tc>
        <w:tc>
          <w:tcPr>
            <w:tcW w:w="2770"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 xml:space="preserve">Spadki poprzeczne </w:t>
            </w:r>
            <w:r w:rsidRPr="00FC7A7C">
              <w:rPr>
                <w:rFonts w:ascii="Calibri" w:hAnsi="Calibri" w:cs="Calibri"/>
                <w:vertAlign w:val="superscript"/>
              </w:rPr>
              <w:t>*)</w:t>
            </w:r>
          </w:p>
        </w:tc>
        <w:tc>
          <w:tcPr>
            <w:tcW w:w="5244"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10 razy na 1 km</w:t>
            </w:r>
          </w:p>
        </w:tc>
      </w:tr>
      <w:tr w:rsidR="00FC7A7C" w:rsidRPr="00FC7A7C" w:rsidTr="00606C22">
        <w:tc>
          <w:tcPr>
            <w:tcW w:w="491"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5</w:t>
            </w:r>
          </w:p>
        </w:tc>
        <w:tc>
          <w:tcPr>
            <w:tcW w:w="2770"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Rzędne wysokościowe</w:t>
            </w:r>
          </w:p>
        </w:tc>
        <w:tc>
          <w:tcPr>
            <w:tcW w:w="5244"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 xml:space="preserve">co 100 m </w:t>
            </w:r>
          </w:p>
        </w:tc>
      </w:tr>
      <w:tr w:rsidR="00FC7A7C" w:rsidRPr="00FC7A7C" w:rsidTr="00606C22">
        <w:tc>
          <w:tcPr>
            <w:tcW w:w="491"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6</w:t>
            </w:r>
          </w:p>
        </w:tc>
        <w:tc>
          <w:tcPr>
            <w:tcW w:w="2770"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 xml:space="preserve">Ukształtowanie osi w planie </w:t>
            </w:r>
            <w:r w:rsidRPr="00FC7A7C">
              <w:rPr>
                <w:rFonts w:ascii="Calibri" w:hAnsi="Calibri" w:cs="Calibri"/>
                <w:vertAlign w:val="superscript"/>
              </w:rPr>
              <w:t>*)</w:t>
            </w:r>
          </w:p>
        </w:tc>
        <w:tc>
          <w:tcPr>
            <w:tcW w:w="5244"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 xml:space="preserve">co 100 m </w:t>
            </w:r>
          </w:p>
        </w:tc>
      </w:tr>
      <w:tr w:rsidR="00FC7A7C" w:rsidRPr="00FC7A7C" w:rsidTr="00606C22">
        <w:tc>
          <w:tcPr>
            <w:tcW w:w="491"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7</w:t>
            </w:r>
          </w:p>
        </w:tc>
        <w:tc>
          <w:tcPr>
            <w:tcW w:w="2770"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Zagęszczenie, wilgotność gruntu podłoża</w:t>
            </w:r>
          </w:p>
        </w:tc>
        <w:tc>
          <w:tcPr>
            <w:tcW w:w="5244"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w 2 punktach na dziennej działce roboczej, lecz nie rzadziej niż raz na 600 m</w:t>
            </w:r>
            <w:r w:rsidRPr="00FC7A7C">
              <w:rPr>
                <w:rFonts w:ascii="Calibri" w:hAnsi="Calibri" w:cs="Calibri"/>
                <w:vertAlign w:val="superscript"/>
              </w:rPr>
              <w:t>2</w:t>
            </w:r>
          </w:p>
        </w:tc>
      </w:tr>
      <w:tr w:rsidR="00FC7A7C" w:rsidRPr="00FC7A7C" w:rsidTr="00606C22">
        <w:tc>
          <w:tcPr>
            <w:tcW w:w="491"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8</w:t>
            </w:r>
          </w:p>
        </w:tc>
        <w:tc>
          <w:tcPr>
            <w:tcW w:w="2770"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Badania nośności (pierwotny i wtórny moduł odkształcenia)</w:t>
            </w:r>
          </w:p>
        </w:tc>
        <w:tc>
          <w:tcPr>
            <w:tcW w:w="5244"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w 2 punktach na dziennej działce roboczej, lecz nie rzadziej niż raz na 600 m</w:t>
            </w:r>
            <w:r w:rsidRPr="00FC7A7C">
              <w:rPr>
                <w:rFonts w:ascii="Calibri" w:hAnsi="Calibri" w:cs="Calibri"/>
                <w:vertAlign w:val="superscript"/>
              </w:rPr>
              <w:t>2</w:t>
            </w:r>
          </w:p>
        </w:tc>
      </w:tr>
      <w:tr w:rsidR="00B867F0" w:rsidRPr="00FC7A7C" w:rsidTr="00606C22">
        <w:tc>
          <w:tcPr>
            <w:tcW w:w="8505" w:type="dxa"/>
            <w:gridSpan w:val="3"/>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bookmarkStart w:id="618" w:name="_Toc406822339"/>
            <w:bookmarkStart w:id="619" w:name="_Toc406913859"/>
            <w:bookmarkStart w:id="620" w:name="_Toc406914104"/>
            <w:r w:rsidRPr="00FC7A7C">
              <w:rPr>
                <w:rFonts w:ascii="Calibri" w:hAnsi="Calibri" w:cs="Calibri"/>
              </w:rPr>
              <w:t>*) Dodatkowe pomiary spadków poprzecznych i ukształtowania osi w planie należy wykonać w punktach głównych łuków poziomych</w:t>
            </w:r>
            <w:bookmarkEnd w:id="618"/>
            <w:bookmarkEnd w:id="619"/>
            <w:bookmarkEnd w:id="620"/>
          </w:p>
          <w:p w:rsidR="00B867F0" w:rsidRPr="00FC7A7C" w:rsidRDefault="00B867F0" w:rsidP="00606C22">
            <w:pPr>
              <w:rPr>
                <w:rFonts w:ascii="Calibri" w:hAnsi="Calibri" w:cs="Calibri"/>
              </w:rPr>
            </w:pPr>
            <w:r w:rsidRPr="00FC7A7C">
              <w:rPr>
                <w:rFonts w:ascii="Calibri" w:hAnsi="Calibri" w:cs="Calibri"/>
              </w:rPr>
              <w:tab/>
            </w:r>
          </w:p>
        </w:tc>
      </w:tr>
    </w:tbl>
    <w:p w:rsidR="00B867F0" w:rsidRPr="00FC7A7C" w:rsidRDefault="00B867F0" w:rsidP="00B867F0">
      <w:pPr>
        <w:pStyle w:val="Nagwek7"/>
        <w:rPr>
          <w:rFonts w:ascii="Calibri" w:hAnsi="Calibri" w:cs="Calibri"/>
          <w:b/>
          <w:bCs/>
          <w:i w:val="0"/>
          <w:iCs w:val="0"/>
          <w:color w:val="auto"/>
        </w:rPr>
      </w:pPr>
    </w:p>
    <w:p w:rsidR="00B867F0" w:rsidRPr="00FC7A7C" w:rsidRDefault="00B867F0" w:rsidP="00B867F0">
      <w:pPr>
        <w:pStyle w:val="Nagwek7"/>
        <w:rPr>
          <w:rFonts w:ascii="Calibri" w:hAnsi="Calibri" w:cs="Calibri"/>
          <w:b/>
          <w:bCs/>
          <w:i w:val="0"/>
          <w:iCs w:val="0"/>
          <w:color w:val="auto"/>
        </w:rPr>
      </w:pPr>
      <w:r w:rsidRPr="00FC7A7C">
        <w:rPr>
          <w:rFonts w:ascii="Calibri" w:hAnsi="Calibri" w:cs="Calibri"/>
          <w:b/>
          <w:bCs/>
          <w:color w:val="auto"/>
        </w:rPr>
        <w:t>6.2.2. Szerokość koryta (profilowanego podłoża)</w:t>
      </w:r>
    </w:p>
    <w:p w:rsidR="00B867F0" w:rsidRPr="00FC7A7C" w:rsidRDefault="00B867F0" w:rsidP="00B867F0">
      <w:pPr>
        <w:rPr>
          <w:rFonts w:ascii="Calibri" w:hAnsi="Calibri" w:cs="Calibri"/>
        </w:rPr>
      </w:pPr>
      <w:r w:rsidRPr="00FC7A7C">
        <w:rPr>
          <w:rFonts w:ascii="Calibri" w:hAnsi="Calibri" w:cs="Calibri"/>
        </w:rPr>
        <w:t>Szerokość koryta i profilowanego podłoża nie może różnić się od szerokości projektowanej o więcej niż +10 cm i -5 cm.</w:t>
      </w:r>
    </w:p>
    <w:p w:rsidR="00B867F0" w:rsidRPr="00FC7A7C" w:rsidRDefault="00B867F0" w:rsidP="00B867F0">
      <w:pPr>
        <w:rPr>
          <w:rFonts w:ascii="Calibri" w:hAnsi="Calibri" w:cs="Calibri"/>
          <w:b/>
          <w:bCs/>
          <w:i/>
          <w:iCs/>
        </w:rPr>
      </w:pPr>
      <w:r w:rsidRPr="00FC7A7C">
        <w:rPr>
          <w:rFonts w:ascii="Calibri" w:hAnsi="Calibri" w:cs="Calibri"/>
          <w:b/>
          <w:bCs/>
          <w:i/>
          <w:iCs/>
        </w:rPr>
        <w:t>6.2.3. Równość koryta (profilowanego podłoża)</w:t>
      </w:r>
    </w:p>
    <w:p w:rsidR="00B867F0" w:rsidRPr="00FC7A7C" w:rsidRDefault="00B867F0" w:rsidP="00B867F0">
      <w:pPr>
        <w:rPr>
          <w:rFonts w:ascii="Calibri" w:hAnsi="Calibri" w:cs="Calibri"/>
        </w:rPr>
      </w:pPr>
      <w:r w:rsidRPr="00FC7A7C">
        <w:rPr>
          <w:rFonts w:ascii="Calibri" w:hAnsi="Calibri" w:cs="Calibri"/>
        </w:rPr>
        <w:t>Nierówności podłużne koryta i profilowanego podłoża należy mierzyć 4-metrową łatą zgodnie z normą BN-68/8931-04.</w:t>
      </w:r>
    </w:p>
    <w:p w:rsidR="00B867F0" w:rsidRPr="00FC7A7C" w:rsidRDefault="00B867F0" w:rsidP="00B867F0">
      <w:pPr>
        <w:rPr>
          <w:rFonts w:ascii="Calibri" w:hAnsi="Calibri" w:cs="Calibri"/>
        </w:rPr>
      </w:pPr>
      <w:r w:rsidRPr="00FC7A7C">
        <w:rPr>
          <w:rFonts w:ascii="Calibri" w:hAnsi="Calibri" w:cs="Calibri"/>
        </w:rPr>
        <w:t>Nierówności poprzeczne należy mierzyć 4-metrową łatą.</w:t>
      </w:r>
    </w:p>
    <w:p w:rsidR="00B867F0" w:rsidRPr="00FC7A7C" w:rsidRDefault="00B867F0" w:rsidP="00B867F0">
      <w:pPr>
        <w:rPr>
          <w:rFonts w:ascii="Calibri" w:hAnsi="Calibri" w:cs="Calibri"/>
        </w:rPr>
      </w:pPr>
      <w:r w:rsidRPr="00FC7A7C">
        <w:rPr>
          <w:rFonts w:ascii="Calibri" w:hAnsi="Calibri" w:cs="Calibri"/>
        </w:rPr>
        <w:lastRenderedPageBreak/>
        <w:t>Nierówności nie mogą przekraczać 20 mm.</w:t>
      </w:r>
    </w:p>
    <w:p w:rsidR="00B867F0" w:rsidRPr="00FC7A7C" w:rsidRDefault="00B867F0" w:rsidP="00B867F0">
      <w:pPr>
        <w:rPr>
          <w:rFonts w:ascii="Calibri" w:hAnsi="Calibri" w:cs="Calibri"/>
          <w:b/>
          <w:bCs/>
          <w:i/>
          <w:iCs/>
        </w:rPr>
      </w:pPr>
      <w:r w:rsidRPr="00FC7A7C">
        <w:rPr>
          <w:rFonts w:ascii="Calibri" w:hAnsi="Calibri" w:cs="Calibri"/>
          <w:b/>
          <w:bCs/>
          <w:i/>
          <w:iCs/>
        </w:rPr>
        <w:t>6.2.4. Spadki poprzeczne</w:t>
      </w:r>
    </w:p>
    <w:p w:rsidR="00B867F0" w:rsidRPr="00FC7A7C" w:rsidRDefault="00B867F0" w:rsidP="00B867F0">
      <w:pPr>
        <w:rPr>
          <w:rFonts w:ascii="Calibri" w:hAnsi="Calibri" w:cs="Calibri"/>
        </w:rPr>
      </w:pPr>
      <w:r w:rsidRPr="00FC7A7C">
        <w:rPr>
          <w:rFonts w:ascii="Calibri" w:hAnsi="Calibri" w:cs="Calibri"/>
        </w:rPr>
        <w:t>Spadki poprzeczne koryta i profilowanego podłoża powinny być zgodne z dokumentacją projektową z tolerancją ± 0,5%.</w:t>
      </w:r>
    </w:p>
    <w:p w:rsidR="00B867F0" w:rsidRPr="00FC7A7C" w:rsidRDefault="00B867F0" w:rsidP="00B867F0">
      <w:pPr>
        <w:rPr>
          <w:rFonts w:ascii="Calibri" w:hAnsi="Calibri" w:cs="Calibri"/>
          <w:b/>
          <w:bCs/>
          <w:i/>
          <w:iCs/>
        </w:rPr>
      </w:pPr>
      <w:r w:rsidRPr="00FC7A7C">
        <w:rPr>
          <w:rFonts w:ascii="Calibri" w:hAnsi="Calibri" w:cs="Calibri"/>
          <w:b/>
          <w:bCs/>
          <w:i/>
          <w:iCs/>
        </w:rPr>
        <w:t>6.2.5. Rzędne wysokościowe</w:t>
      </w:r>
    </w:p>
    <w:p w:rsidR="00B867F0" w:rsidRPr="00FC7A7C" w:rsidRDefault="00B867F0" w:rsidP="00B867F0">
      <w:pPr>
        <w:rPr>
          <w:rFonts w:ascii="Calibri" w:hAnsi="Calibri" w:cs="Calibri"/>
        </w:rPr>
      </w:pPr>
      <w:r w:rsidRPr="00FC7A7C">
        <w:rPr>
          <w:rFonts w:ascii="Calibri" w:hAnsi="Calibri" w:cs="Calibri"/>
        </w:rPr>
        <w:t>Różnice pomiędzy rzędnymi wysokościowymi koryta lub wyprofilowanego podłoża i rzędnymi projektowanymi nie powinny przekraczać +1 cm, -2 cm.</w:t>
      </w:r>
    </w:p>
    <w:p w:rsidR="00B867F0" w:rsidRPr="00FC7A7C" w:rsidRDefault="00B867F0" w:rsidP="00B867F0">
      <w:pPr>
        <w:rPr>
          <w:rFonts w:ascii="Calibri" w:hAnsi="Calibri" w:cs="Calibri"/>
          <w:b/>
          <w:bCs/>
          <w:i/>
          <w:iCs/>
        </w:rPr>
      </w:pPr>
      <w:r w:rsidRPr="00FC7A7C">
        <w:rPr>
          <w:rFonts w:ascii="Calibri" w:hAnsi="Calibri" w:cs="Calibri"/>
          <w:b/>
          <w:bCs/>
          <w:i/>
          <w:iCs/>
        </w:rPr>
        <w:t>6.2.6. Ukształtowanie osi w planie</w:t>
      </w:r>
    </w:p>
    <w:p w:rsidR="00B867F0" w:rsidRPr="00FC7A7C" w:rsidRDefault="00B867F0" w:rsidP="00B867F0">
      <w:pPr>
        <w:rPr>
          <w:rFonts w:ascii="Calibri" w:hAnsi="Calibri" w:cs="Calibri"/>
        </w:rPr>
      </w:pPr>
      <w:r w:rsidRPr="00FC7A7C">
        <w:rPr>
          <w:rFonts w:ascii="Calibri" w:hAnsi="Calibri" w:cs="Calibri"/>
        </w:rPr>
        <w:t>Oś w planie nie może być przesunięta w stosunku do osi projektowanej o więcej niż ± 5 cm.</w:t>
      </w:r>
    </w:p>
    <w:p w:rsidR="00B867F0" w:rsidRPr="00FC7A7C" w:rsidRDefault="00B867F0" w:rsidP="00B867F0">
      <w:pPr>
        <w:rPr>
          <w:rFonts w:ascii="Calibri" w:hAnsi="Calibri" w:cs="Calibri"/>
          <w:b/>
          <w:bCs/>
          <w:i/>
          <w:iCs/>
        </w:rPr>
      </w:pPr>
      <w:r w:rsidRPr="00FC7A7C">
        <w:rPr>
          <w:rFonts w:ascii="Calibri" w:hAnsi="Calibri" w:cs="Calibri"/>
          <w:b/>
          <w:bCs/>
          <w:i/>
          <w:iCs/>
        </w:rPr>
        <w:t>6.2.7. Zagęszczenie koryta (profilowanego podłoża)</w:t>
      </w:r>
    </w:p>
    <w:p w:rsidR="00B867F0" w:rsidRPr="00FC7A7C" w:rsidRDefault="00B867F0" w:rsidP="00B867F0">
      <w:pPr>
        <w:rPr>
          <w:rFonts w:ascii="Calibri" w:hAnsi="Calibri" w:cs="Calibri"/>
        </w:rPr>
      </w:pPr>
      <w:r w:rsidRPr="00FC7A7C">
        <w:rPr>
          <w:rFonts w:ascii="Calibri" w:hAnsi="Calibri" w:cs="Calibri"/>
        </w:rPr>
        <w:t>Wskaźnik zagęszczenia koryta i wyprofilowanego podłoża określony wg BN-77/8931-12 nie powinien być mniejszy od podanego w tablicy 2.</w:t>
      </w:r>
    </w:p>
    <w:p w:rsidR="00B867F0" w:rsidRPr="00FC7A7C" w:rsidRDefault="00B867F0" w:rsidP="00B867F0">
      <w:pPr>
        <w:rPr>
          <w:rFonts w:ascii="Calibri" w:hAnsi="Calibri" w:cs="Calibri"/>
        </w:rPr>
      </w:pPr>
      <w:r w:rsidRPr="00FC7A7C">
        <w:rPr>
          <w:rFonts w:ascii="Calibri" w:hAnsi="Calibri" w:cs="Calibri"/>
        </w:rPr>
        <w:t>Jeśli jako kryterium dobrego zagęszczenia stosuje się porównanie wartości modułów odkształcenia, to wartość stosunku wtórnego do pierwotnego modułu odkształcenia, określonych zgodnie z normą PN-02205:1998 nie powinna być większa od 2,2.</w:t>
      </w:r>
    </w:p>
    <w:p w:rsidR="00B867F0" w:rsidRPr="00FC7A7C" w:rsidRDefault="00B867F0" w:rsidP="00B867F0">
      <w:pPr>
        <w:rPr>
          <w:rFonts w:ascii="Calibri" w:hAnsi="Calibri" w:cs="Calibri"/>
        </w:rPr>
      </w:pPr>
      <w:r w:rsidRPr="00FC7A7C">
        <w:rPr>
          <w:rFonts w:ascii="Calibri" w:hAnsi="Calibri" w:cs="Calibri"/>
        </w:rPr>
        <w:t>Pomiaru wilgotności naturalnej gruntu należy dokonać w oparciu o normę PKN-CEN ISO/TS 17892-1</w:t>
      </w:r>
    </w:p>
    <w:p w:rsidR="00B867F0" w:rsidRPr="00FC7A7C" w:rsidRDefault="00B867F0" w:rsidP="00B867F0">
      <w:pPr>
        <w:rPr>
          <w:rFonts w:ascii="Calibri" w:hAnsi="Calibri" w:cs="Calibri"/>
          <w:b/>
          <w:bCs/>
          <w:i/>
          <w:iCs/>
        </w:rPr>
      </w:pPr>
      <w:r w:rsidRPr="00FC7A7C">
        <w:rPr>
          <w:rFonts w:ascii="Calibri" w:hAnsi="Calibri" w:cs="Calibri"/>
          <w:b/>
          <w:bCs/>
          <w:i/>
          <w:iCs/>
        </w:rPr>
        <w:t>6.2.8 Badania nośności</w:t>
      </w:r>
    </w:p>
    <w:p w:rsidR="00B867F0" w:rsidRPr="00FC7A7C" w:rsidRDefault="00B867F0" w:rsidP="00B867F0">
      <w:pPr>
        <w:rPr>
          <w:rFonts w:ascii="Calibri" w:hAnsi="Calibri" w:cs="Calibri"/>
        </w:rPr>
      </w:pPr>
      <w:r w:rsidRPr="00FC7A7C">
        <w:rPr>
          <w:rFonts w:ascii="Calibri" w:hAnsi="Calibri" w:cs="Calibri"/>
        </w:rPr>
        <w:t xml:space="preserve">Pierwotny i wtórny moduł odkształcenia należy badać wg PN-S-02205:1998. Wyniki winny odpowiadać wymaganiom pkt 5.4 niniejszej </w:t>
      </w:r>
      <w:r w:rsidR="00FC7A7C" w:rsidRPr="00FC7A7C">
        <w:rPr>
          <w:rFonts w:ascii="Calibri" w:hAnsi="Calibri" w:cs="Calibri"/>
        </w:rPr>
        <w:t>STWiORB</w:t>
      </w:r>
      <w:r w:rsidRPr="00FC7A7C">
        <w:rPr>
          <w:rFonts w:ascii="Calibri" w:hAnsi="Calibri" w:cs="Calibri"/>
        </w:rPr>
        <w:t>.</w:t>
      </w:r>
    </w:p>
    <w:p w:rsidR="00B867F0" w:rsidRPr="00FC7A7C" w:rsidRDefault="00B867F0" w:rsidP="00B867F0">
      <w:pPr>
        <w:rPr>
          <w:rFonts w:ascii="Calibri" w:hAnsi="Calibri" w:cs="Calibri"/>
        </w:rPr>
      </w:pPr>
      <w:r w:rsidRPr="00FC7A7C">
        <w:rPr>
          <w:rFonts w:ascii="Calibri" w:hAnsi="Calibri" w:cs="Calibri"/>
        </w:rPr>
        <w:t xml:space="preserve"> </w:t>
      </w:r>
    </w:p>
    <w:p w:rsidR="00B867F0" w:rsidRPr="00FC7A7C" w:rsidRDefault="00B867F0" w:rsidP="00B867F0">
      <w:pPr>
        <w:pStyle w:val="Nagwek4"/>
        <w:rPr>
          <w:rFonts w:ascii="Calibri" w:hAnsi="Calibri" w:cs="Calibri"/>
          <w:color w:val="auto"/>
        </w:rPr>
      </w:pPr>
      <w:bookmarkStart w:id="621" w:name="_Toc406913860"/>
      <w:bookmarkStart w:id="622" w:name="_Toc406914105"/>
      <w:bookmarkStart w:id="623" w:name="_Toc406914759"/>
      <w:bookmarkStart w:id="624" w:name="_Toc406914862"/>
      <w:bookmarkStart w:id="625" w:name="_Toc406915337"/>
      <w:bookmarkStart w:id="626" w:name="_Toc406984030"/>
      <w:bookmarkStart w:id="627" w:name="_Toc406984177"/>
      <w:bookmarkStart w:id="628" w:name="_Toc406984368"/>
      <w:bookmarkStart w:id="629" w:name="_Toc407069576"/>
      <w:bookmarkStart w:id="630" w:name="_Toc407081541"/>
      <w:bookmarkStart w:id="631" w:name="_Toc407083340"/>
      <w:bookmarkStart w:id="632" w:name="_Toc407084174"/>
      <w:bookmarkStart w:id="633" w:name="_Toc407085293"/>
      <w:bookmarkStart w:id="634" w:name="_Toc407085436"/>
      <w:bookmarkStart w:id="635" w:name="_Toc407085579"/>
      <w:bookmarkStart w:id="636" w:name="_Toc407086027"/>
      <w:r w:rsidRPr="00FC7A7C">
        <w:rPr>
          <w:rFonts w:ascii="Calibri" w:hAnsi="Calibri" w:cs="Calibri"/>
          <w:color w:val="auto"/>
        </w:rPr>
        <w:t>6.3. Zasady postępowania z wadliwie wykonanymi odcinkami koryta (profilowanego</w:t>
      </w:r>
      <w:bookmarkEnd w:id="621"/>
      <w:bookmarkEnd w:id="622"/>
      <w:bookmarkEnd w:id="623"/>
      <w:bookmarkEnd w:id="624"/>
      <w:bookmarkEnd w:id="625"/>
      <w:r w:rsidRPr="00FC7A7C">
        <w:rPr>
          <w:rFonts w:ascii="Calibri" w:hAnsi="Calibri" w:cs="Calibri"/>
          <w:color w:val="auto"/>
        </w:rPr>
        <w:t xml:space="preserve"> podłoża)</w:t>
      </w:r>
      <w:bookmarkEnd w:id="626"/>
      <w:bookmarkEnd w:id="627"/>
      <w:bookmarkEnd w:id="628"/>
      <w:bookmarkEnd w:id="629"/>
      <w:bookmarkEnd w:id="630"/>
      <w:bookmarkEnd w:id="631"/>
      <w:bookmarkEnd w:id="632"/>
      <w:bookmarkEnd w:id="633"/>
      <w:bookmarkEnd w:id="634"/>
      <w:bookmarkEnd w:id="635"/>
      <w:bookmarkEnd w:id="636"/>
    </w:p>
    <w:p w:rsidR="00B867F0" w:rsidRPr="00FC7A7C" w:rsidRDefault="00B867F0" w:rsidP="00B867F0">
      <w:pPr>
        <w:rPr>
          <w:rFonts w:ascii="Calibri" w:hAnsi="Calibri" w:cs="Calibri"/>
        </w:rPr>
      </w:pPr>
      <w:r w:rsidRPr="00FC7A7C">
        <w:rPr>
          <w:rFonts w:ascii="Calibri" w:hAnsi="Calibri" w:cs="Calibri"/>
        </w:rPr>
        <w:t>Wszystkie powierzchnie, które wykazują większe odchylenia cech geometrycznych od określonych w punkcie 6.2 powinny być naprawione przez spulchnienie do głębokości co najmniej 10 cm, wyrównanie i powtórne zagęszczenie. Dodanie nowego materiału bez spulchnienia wykonanej warstwy jest niedopuszczalne.</w:t>
      </w:r>
    </w:p>
    <w:p w:rsidR="00B867F0" w:rsidRPr="00FC7A7C" w:rsidRDefault="00B867F0" w:rsidP="00DC79FF">
      <w:pPr>
        <w:pStyle w:val="Nagwek3"/>
      </w:pPr>
      <w:bookmarkStart w:id="637" w:name="_Toc406913861"/>
      <w:bookmarkStart w:id="638" w:name="_Toc406914106"/>
      <w:bookmarkStart w:id="639" w:name="_Toc406914760"/>
      <w:bookmarkStart w:id="640" w:name="_Toc406915338"/>
      <w:bookmarkStart w:id="641" w:name="_Toc406984031"/>
      <w:bookmarkStart w:id="642" w:name="_Toc406984178"/>
      <w:bookmarkStart w:id="643" w:name="_Toc406984369"/>
      <w:bookmarkStart w:id="644" w:name="_Toc407069577"/>
      <w:bookmarkStart w:id="645" w:name="_Toc407081542"/>
      <w:bookmarkStart w:id="646" w:name="_Toc407083341"/>
      <w:bookmarkStart w:id="647" w:name="_Toc407084175"/>
      <w:bookmarkStart w:id="648" w:name="_Toc407085294"/>
      <w:bookmarkStart w:id="649" w:name="_Toc407085437"/>
      <w:bookmarkStart w:id="650" w:name="_Toc407085580"/>
      <w:bookmarkStart w:id="651" w:name="_Toc407086028"/>
      <w:r w:rsidRPr="00FC7A7C">
        <w:t>7. OBMIAR ROBÓT</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rsidR="00B867F0" w:rsidRPr="00FC7A7C" w:rsidRDefault="00B867F0" w:rsidP="00B867F0">
      <w:pPr>
        <w:pStyle w:val="Nagwek4"/>
        <w:rPr>
          <w:rFonts w:ascii="Calibri" w:hAnsi="Calibri" w:cs="Calibri"/>
          <w:color w:val="auto"/>
        </w:rPr>
      </w:pPr>
      <w:bookmarkStart w:id="652" w:name="_Toc406913862"/>
      <w:bookmarkStart w:id="653" w:name="_Toc406914107"/>
      <w:bookmarkStart w:id="654" w:name="_Toc406914761"/>
      <w:bookmarkStart w:id="655" w:name="_Toc406915339"/>
      <w:bookmarkStart w:id="656" w:name="_Toc406984032"/>
      <w:bookmarkStart w:id="657" w:name="_Toc406984179"/>
      <w:bookmarkStart w:id="658" w:name="_Toc406984370"/>
      <w:bookmarkStart w:id="659" w:name="_Toc407069578"/>
      <w:bookmarkStart w:id="660" w:name="_Toc407081543"/>
      <w:bookmarkStart w:id="661" w:name="_Toc407083342"/>
      <w:bookmarkStart w:id="662" w:name="_Toc407084176"/>
      <w:bookmarkStart w:id="663" w:name="_Toc407085295"/>
      <w:bookmarkStart w:id="664" w:name="_Toc407085438"/>
      <w:bookmarkStart w:id="665" w:name="_Toc407085581"/>
      <w:bookmarkStart w:id="666" w:name="_Toc407086029"/>
      <w:r w:rsidRPr="00FC7A7C">
        <w:rPr>
          <w:rFonts w:ascii="Calibri" w:hAnsi="Calibri" w:cs="Calibri"/>
          <w:color w:val="auto"/>
        </w:rPr>
        <w:t>7.1. Ogólne zasady obmiaru robót</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rsidR="00B867F0" w:rsidRPr="00FC7A7C" w:rsidRDefault="00B867F0" w:rsidP="00B867F0">
      <w:pPr>
        <w:rPr>
          <w:rFonts w:ascii="Calibri" w:hAnsi="Calibri" w:cs="Calibri"/>
        </w:rPr>
      </w:pPr>
      <w:r w:rsidRPr="00FC7A7C">
        <w:rPr>
          <w:rFonts w:ascii="Calibri" w:hAnsi="Calibri" w:cs="Calibri"/>
        </w:rPr>
        <w:t xml:space="preserve">Ogólne zasady obmiaru robót podano w </w:t>
      </w:r>
      <w:r w:rsidR="00FC7A7C" w:rsidRPr="00FC7A7C">
        <w:rPr>
          <w:rFonts w:ascii="Calibri" w:hAnsi="Calibri" w:cs="Calibri"/>
        </w:rPr>
        <w:t>STWiORB</w:t>
      </w:r>
      <w:r w:rsidRPr="00FC7A7C">
        <w:rPr>
          <w:rFonts w:ascii="Calibri" w:hAnsi="Calibri" w:cs="Calibri"/>
        </w:rPr>
        <w:t xml:space="preserve"> D-M-00.00.00 „Wymagania ogólne” pkt 7.</w:t>
      </w:r>
    </w:p>
    <w:p w:rsidR="00B867F0" w:rsidRPr="00FC7A7C" w:rsidRDefault="00B867F0" w:rsidP="00B867F0">
      <w:pPr>
        <w:pStyle w:val="Nagwek4"/>
        <w:rPr>
          <w:rFonts w:ascii="Calibri" w:hAnsi="Calibri" w:cs="Calibri"/>
          <w:color w:val="auto"/>
        </w:rPr>
      </w:pPr>
      <w:bookmarkStart w:id="667" w:name="_Toc406913863"/>
      <w:bookmarkStart w:id="668" w:name="_Toc406914108"/>
      <w:bookmarkStart w:id="669" w:name="_Toc406914762"/>
      <w:bookmarkStart w:id="670" w:name="_Toc406915340"/>
      <w:bookmarkStart w:id="671" w:name="_Toc406984033"/>
      <w:bookmarkStart w:id="672" w:name="_Toc406984180"/>
      <w:bookmarkStart w:id="673" w:name="_Toc406984371"/>
      <w:bookmarkStart w:id="674" w:name="_Toc407069579"/>
      <w:bookmarkStart w:id="675" w:name="_Toc407081544"/>
      <w:bookmarkStart w:id="676" w:name="_Toc407083343"/>
      <w:bookmarkStart w:id="677" w:name="_Toc407084177"/>
      <w:bookmarkStart w:id="678" w:name="_Toc407085296"/>
      <w:bookmarkStart w:id="679" w:name="_Toc407085439"/>
      <w:bookmarkStart w:id="680" w:name="_Toc407085582"/>
      <w:bookmarkStart w:id="681" w:name="_Toc407086030"/>
      <w:r w:rsidRPr="00FC7A7C">
        <w:rPr>
          <w:rFonts w:ascii="Calibri" w:hAnsi="Calibri" w:cs="Calibri"/>
          <w:color w:val="auto"/>
        </w:rPr>
        <w:t>7.2. Jednostka obmiarowa</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rsidR="00B867F0" w:rsidRPr="00FC7A7C" w:rsidRDefault="00B867F0" w:rsidP="00B867F0">
      <w:pPr>
        <w:rPr>
          <w:rFonts w:ascii="Calibri" w:hAnsi="Calibri" w:cs="Calibri"/>
        </w:rPr>
      </w:pPr>
      <w:r w:rsidRPr="00FC7A7C">
        <w:rPr>
          <w:rFonts w:ascii="Calibri" w:hAnsi="Calibri" w:cs="Calibri"/>
        </w:rPr>
        <w:t>Jednostką obmiarową jest m</w:t>
      </w:r>
      <w:r w:rsidRPr="00FC7A7C">
        <w:rPr>
          <w:rFonts w:ascii="Calibri" w:hAnsi="Calibri" w:cs="Calibri"/>
          <w:vertAlign w:val="superscript"/>
        </w:rPr>
        <w:t>3</w:t>
      </w:r>
      <w:r w:rsidRPr="00FC7A7C">
        <w:rPr>
          <w:rFonts w:ascii="Calibri" w:hAnsi="Calibri" w:cs="Calibri"/>
        </w:rPr>
        <w:t xml:space="preserve"> (metr sześcienny) wykonanego i odebranego koryta.</w:t>
      </w:r>
    </w:p>
    <w:p w:rsidR="00B867F0" w:rsidRPr="00FC7A7C" w:rsidRDefault="00B867F0" w:rsidP="00DC79FF">
      <w:pPr>
        <w:pStyle w:val="Nagwek3"/>
      </w:pPr>
      <w:bookmarkStart w:id="682" w:name="_Toc406913864"/>
      <w:bookmarkStart w:id="683" w:name="_Toc406914109"/>
      <w:bookmarkStart w:id="684" w:name="_Toc406914763"/>
      <w:bookmarkStart w:id="685" w:name="_Toc406915341"/>
      <w:bookmarkStart w:id="686" w:name="_Toc406984034"/>
      <w:bookmarkStart w:id="687" w:name="_Toc406984181"/>
      <w:bookmarkStart w:id="688" w:name="_Toc406984372"/>
      <w:bookmarkStart w:id="689" w:name="_Toc407069580"/>
      <w:bookmarkStart w:id="690" w:name="_Toc407081545"/>
      <w:bookmarkStart w:id="691" w:name="_Toc407083344"/>
      <w:bookmarkStart w:id="692" w:name="_Toc407084178"/>
      <w:bookmarkStart w:id="693" w:name="_Toc407085297"/>
      <w:bookmarkStart w:id="694" w:name="_Toc407085440"/>
      <w:bookmarkStart w:id="695" w:name="_Toc407085583"/>
      <w:bookmarkStart w:id="696" w:name="_Toc407086031"/>
      <w:r w:rsidRPr="00FC7A7C">
        <w:t>8. ODBIÓR ROBÓT</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rsidR="00B867F0" w:rsidRPr="00FC7A7C" w:rsidRDefault="00B867F0" w:rsidP="00B867F0">
      <w:pPr>
        <w:rPr>
          <w:rFonts w:ascii="Calibri" w:hAnsi="Calibri" w:cs="Calibri"/>
        </w:rPr>
      </w:pPr>
      <w:r w:rsidRPr="00FC7A7C">
        <w:rPr>
          <w:rFonts w:ascii="Calibri" w:hAnsi="Calibri" w:cs="Calibri"/>
        </w:rPr>
        <w:t xml:space="preserve">Ogólne zasady odbioru robót podano w </w:t>
      </w:r>
      <w:r w:rsidR="00FC7A7C" w:rsidRPr="00FC7A7C">
        <w:rPr>
          <w:rFonts w:ascii="Calibri" w:hAnsi="Calibri" w:cs="Calibri"/>
        </w:rPr>
        <w:t>STWiORB</w:t>
      </w:r>
      <w:r w:rsidRPr="00FC7A7C">
        <w:rPr>
          <w:rFonts w:ascii="Calibri" w:hAnsi="Calibri" w:cs="Calibri"/>
        </w:rPr>
        <w:t xml:space="preserve"> D-M-00.00.00 „Wymagania ogólne” pkt 8.</w:t>
      </w:r>
    </w:p>
    <w:p w:rsidR="00B867F0" w:rsidRPr="00FC7A7C" w:rsidRDefault="00B867F0" w:rsidP="00B867F0">
      <w:pPr>
        <w:rPr>
          <w:rFonts w:ascii="Calibri" w:hAnsi="Calibri" w:cs="Calibri"/>
        </w:rPr>
      </w:pPr>
      <w:r w:rsidRPr="00FC7A7C">
        <w:rPr>
          <w:rFonts w:ascii="Calibri" w:hAnsi="Calibri" w:cs="Calibri"/>
        </w:rPr>
        <w:t xml:space="preserve">Roboty uznaje się za wykonane zgodnie z dokumentacja projektową, </w:t>
      </w:r>
      <w:r w:rsidR="00FC7A7C" w:rsidRPr="00FC7A7C">
        <w:rPr>
          <w:rFonts w:ascii="Calibri" w:hAnsi="Calibri" w:cs="Calibri"/>
        </w:rPr>
        <w:t>STWiORB</w:t>
      </w:r>
      <w:r w:rsidRPr="00FC7A7C">
        <w:rPr>
          <w:rFonts w:ascii="Calibri" w:hAnsi="Calibri" w:cs="Calibri"/>
        </w:rPr>
        <w:t xml:space="preserve"> i wymaganiami Inżyniera/Kierownika projektu, jeżeli wszystkie pomiary i badania z zachowaniem tolerancji wg punktu 6 dały wyniki pozytywne.</w:t>
      </w:r>
    </w:p>
    <w:p w:rsidR="00B867F0" w:rsidRPr="00FC7A7C" w:rsidRDefault="00B867F0" w:rsidP="00DC79FF">
      <w:pPr>
        <w:pStyle w:val="Nagwek3"/>
      </w:pPr>
      <w:bookmarkStart w:id="697" w:name="_Toc406913865"/>
      <w:bookmarkStart w:id="698" w:name="_Toc406914110"/>
      <w:bookmarkStart w:id="699" w:name="_Toc406914764"/>
      <w:bookmarkStart w:id="700" w:name="_Toc406915342"/>
      <w:bookmarkStart w:id="701" w:name="_Toc406984035"/>
      <w:bookmarkStart w:id="702" w:name="_Toc406984182"/>
      <w:bookmarkStart w:id="703" w:name="_Toc406984373"/>
      <w:bookmarkStart w:id="704" w:name="_Toc407069581"/>
      <w:bookmarkStart w:id="705" w:name="_Toc407081546"/>
      <w:bookmarkStart w:id="706" w:name="_Toc407083345"/>
      <w:bookmarkStart w:id="707" w:name="_Toc407084179"/>
      <w:bookmarkStart w:id="708" w:name="_Toc407085298"/>
      <w:bookmarkStart w:id="709" w:name="_Toc407085441"/>
      <w:bookmarkStart w:id="710" w:name="_Toc407085584"/>
      <w:bookmarkStart w:id="711" w:name="_Toc407086032"/>
      <w:r w:rsidRPr="00FC7A7C">
        <w:t>9. PODSTAWA PŁATNOŚCI</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rsidR="00B867F0" w:rsidRPr="00FC7A7C" w:rsidRDefault="00B867F0" w:rsidP="00B867F0">
      <w:pPr>
        <w:pStyle w:val="Nagwek4"/>
        <w:rPr>
          <w:rFonts w:ascii="Calibri" w:hAnsi="Calibri" w:cs="Calibri"/>
          <w:color w:val="auto"/>
        </w:rPr>
      </w:pPr>
      <w:bookmarkStart w:id="712" w:name="_Toc406913866"/>
      <w:bookmarkStart w:id="713" w:name="_Toc406914111"/>
      <w:bookmarkStart w:id="714" w:name="_Toc406914765"/>
      <w:bookmarkStart w:id="715" w:name="_Toc406915343"/>
      <w:bookmarkStart w:id="716" w:name="_Toc406984036"/>
      <w:bookmarkStart w:id="717" w:name="_Toc406984183"/>
      <w:bookmarkStart w:id="718" w:name="_Toc406984374"/>
      <w:bookmarkStart w:id="719" w:name="_Toc407069582"/>
      <w:bookmarkStart w:id="720" w:name="_Toc407081547"/>
      <w:bookmarkStart w:id="721" w:name="_Toc407083346"/>
      <w:bookmarkStart w:id="722" w:name="_Toc407084180"/>
      <w:bookmarkStart w:id="723" w:name="_Toc407085299"/>
      <w:bookmarkStart w:id="724" w:name="_Toc407085442"/>
      <w:bookmarkStart w:id="725" w:name="_Toc407085585"/>
      <w:bookmarkStart w:id="726" w:name="_Toc407086033"/>
      <w:r w:rsidRPr="00FC7A7C">
        <w:rPr>
          <w:rFonts w:ascii="Calibri" w:hAnsi="Calibri" w:cs="Calibri"/>
          <w:color w:val="auto"/>
        </w:rPr>
        <w:t>9.1. Ogólne ustalenia dotyczące podstawy płatności</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rsidR="00B867F0" w:rsidRPr="00FC7A7C" w:rsidRDefault="00B867F0" w:rsidP="00B867F0">
      <w:pPr>
        <w:rPr>
          <w:rFonts w:ascii="Calibri" w:hAnsi="Calibri" w:cs="Calibri"/>
        </w:rPr>
      </w:pPr>
      <w:r w:rsidRPr="00FC7A7C">
        <w:rPr>
          <w:rFonts w:ascii="Calibri" w:hAnsi="Calibri" w:cs="Calibri"/>
        </w:rPr>
        <w:t xml:space="preserve">Ogólne ustalenia dotyczące podstawy płatności podano w </w:t>
      </w:r>
      <w:r w:rsidR="00FC7A7C" w:rsidRPr="00FC7A7C">
        <w:rPr>
          <w:rFonts w:ascii="Calibri" w:hAnsi="Calibri" w:cs="Calibri"/>
        </w:rPr>
        <w:t>STWiORB</w:t>
      </w:r>
      <w:r w:rsidRPr="00FC7A7C">
        <w:rPr>
          <w:rFonts w:ascii="Calibri" w:hAnsi="Calibri" w:cs="Calibri"/>
        </w:rPr>
        <w:t xml:space="preserve"> D-M-00.00.00 „Wymagania ogólne” pkt 9.</w:t>
      </w:r>
    </w:p>
    <w:p w:rsidR="00B867F0" w:rsidRPr="00FC7A7C" w:rsidRDefault="00B867F0" w:rsidP="00B867F0">
      <w:pPr>
        <w:rPr>
          <w:rFonts w:ascii="Calibri" w:hAnsi="Calibri" w:cs="Calibri"/>
        </w:rPr>
      </w:pPr>
      <w:r w:rsidRPr="00FC7A7C">
        <w:rPr>
          <w:rFonts w:ascii="Calibri" w:hAnsi="Calibri" w:cs="Calibri"/>
        </w:rPr>
        <w:tab/>
      </w:r>
    </w:p>
    <w:p w:rsidR="00B867F0" w:rsidRPr="00FC7A7C" w:rsidRDefault="00B867F0" w:rsidP="00DC79FF">
      <w:pPr>
        <w:pStyle w:val="Nagwek3"/>
      </w:pPr>
      <w:bookmarkStart w:id="727" w:name="_Toc406913868"/>
      <w:bookmarkStart w:id="728" w:name="_Toc406914113"/>
      <w:bookmarkStart w:id="729" w:name="_Toc406914767"/>
      <w:bookmarkStart w:id="730" w:name="_Toc406915345"/>
      <w:bookmarkStart w:id="731" w:name="_Toc406984038"/>
      <w:bookmarkStart w:id="732" w:name="_Toc406984185"/>
      <w:bookmarkStart w:id="733" w:name="_Toc406984376"/>
      <w:bookmarkStart w:id="734" w:name="_Toc407069584"/>
      <w:bookmarkStart w:id="735" w:name="_Toc407081549"/>
      <w:bookmarkStart w:id="736" w:name="_Toc407083348"/>
      <w:bookmarkStart w:id="737" w:name="_Toc407084182"/>
      <w:bookmarkStart w:id="738" w:name="_Toc407085301"/>
      <w:bookmarkStart w:id="739" w:name="_Toc407085444"/>
      <w:bookmarkStart w:id="740" w:name="_Toc407085587"/>
      <w:bookmarkStart w:id="741" w:name="_Toc407086035"/>
      <w:r w:rsidRPr="00FC7A7C">
        <w:t>10. PRZEPISY ZWIĄZANE</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rsidR="00B867F0" w:rsidRPr="00FC7A7C" w:rsidRDefault="00B867F0" w:rsidP="00B867F0">
      <w:pPr>
        <w:pStyle w:val="Nagwek4"/>
        <w:rPr>
          <w:rFonts w:ascii="Calibri" w:hAnsi="Calibri" w:cs="Calibri"/>
          <w:color w:val="auto"/>
        </w:rPr>
      </w:pPr>
      <w:bookmarkStart w:id="742" w:name="_Toc406913869"/>
      <w:bookmarkStart w:id="743" w:name="_Toc406914114"/>
      <w:bookmarkStart w:id="744" w:name="_Toc406914768"/>
      <w:bookmarkStart w:id="745" w:name="_Toc406915346"/>
      <w:bookmarkStart w:id="746" w:name="_Toc406984039"/>
      <w:bookmarkStart w:id="747" w:name="_Toc406984186"/>
      <w:bookmarkStart w:id="748" w:name="_Toc406984377"/>
      <w:bookmarkStart w:id="749" w:name="_Toc407069585"/>
      <w:bookmarkStart w:id="750" w:name="_Toc407081550"/>
      <w:bookmarkStart w:id="751" w:name="_Toc407083349"/>
      <w:bookmarkStart w:id="752" w:name="_Toc407084183"/>
      <w:bookmarkStart w:id="753" w:name="_Toc407085302"/>
      <w:bookmarkStart w:id="754" w:name="_Toc407085445"/>
      <w:bookmarkStart w:id="755" w:name="_Toc407085588"/>
      <w:bookmarkStart w:id="756" w:name="_Toc407086036"/>
      <w:r w:rsidRPr="00FC7A7C">
        <w:rPr>
          <w:rFonts w:ascii="Calibri" w:hAnsi="Calibri" w:cs="Calibri"/>
          <w:color w:val="auto"/>
        </w:rPr>
        <w:t>10.1 Normy</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tbl>
      <w:tblPr>
        <w:tblW w:w="0" w:type="auto"/>
        <w:tblInd w:w="2" w:type="dxa"/>
        <w:tblLayout w:type="fixed"/>
        <w:tblCellMar>
          <w:left w:w="70" w:type="dxa"/>
          <w:right w:w="70" w:type="dxa"/>
        </w:tblCellMar>
        <w:tblLook w:val="0000"/>
      </w:tblPr>
      <w:tblGrid>
        <w:gridCol w:w="496"/>
        <w:gridCol w:w="1701"/>
        <w:gridCol w:w="7512"/>
      </w:tblGrid>
      <w:tr w:rsidR="00FC7A7C" w:rsidRPr="00FC7A7C" w:rsidTr="00606C22">
        <w:tc>
          <w:tcPr>
            <w:tcW w:w="496" w:type="dxa"/>
          </w:tcPr>
          <w:p w:rsidR="00B867F0" w:rsidRPr="00FC7A7C" w:rsidRDefault="00B867F0" w:rsidP="00606C22">
            <w:pPr>
              <w:rPr>
                <w:rFonts w:ascii="Calibri" w:hAnsi="Calibri" w:cs="Calibri"/>
              </w:rPr>
            </w:pPr>
            <w:r w:rsidRPr="00FC7A7C">
              <w:rPr>
                <w:rFonts w:ascii="Calibri" w:hAnsi="Calibri" w:cs="Calibri"/>
              </w:rPr>
              <w:t>1.</w:t>
            </w:r>
          </w:p>
        </w:tc>
        <w:tc>
          <w:tcPr>
            <w:tcW w:w="1701" w:type="dxa"/>
          </w:tcPr>
          <w:p w:rsidR="00B867F0" w:rsidRPr="00FC7A7C" w:rsidRDefault="00B867F0" w:rsidP="00606C22">
            <w:pPr>
              <w:rPr>
                <w:rFonts w:ascii="Calibri" w:hAnsi="Calibri" w:cs="Calibri"/>
              </w:rPr>
            </w:pPr>
            <w:r w:rsidRPr="00FC7A7C">
              <w:rPr>
                <w:rFonts w:ascii="Calibri" w:hAnsi="Calibri" w:cs="Calibri"/>
              </w:rPr>
              <w:t>PN-B-04481:1998</w:t>
            </w:r>
          </w:p>
        </w:tc>
        <w:tc>
          <w:tcPr>
            <w:tcW w:w="7512" w:type="dxa"/>
          </w:tcPr>
          <w:p w:rsidR="00B867F0" w:rsidRPr="00FC7A7C" w:rsidRDefault="00B867F0" w:rsidP="00606C22">
            <w:pPr>
              <w:rPr>
                <w:rFonts w:ascii="Calibri" w:hAnsi="Calibri" w:cs="Calibri"/>
              </w:rPr>
            </w:pPr>
            <w:r w:rsidRPr="00FC7A7C">
              <w:rPr>
                <w:rFonts w:ascii="Calibri" w:hAnsi="Calibri" w:cs="Calibri"/>
              </w:rPr>
              <w:t>Grunty budowlane. Badania próbek gruntu</w:t>
            </w:r>
          </w:p>
        </w:tc>
      </w:tr>
      <w:tr w:rsidR="00FC7A7C" w:rsidRPr="00FC7A7C" w:rsidTr="00606C22">
        <w:tc>
          <w:tcPr>
            <w:tcW w:w="496" w:type="dxa"/>
          </w:tcPr>
          <w:p w:rsidR="00B867F0" w:rsidRPr="00FC7A7C" w:rsidRDefault="00B867F0" w:rsidP="00606C22">
            <w:pPr>
              <w:rPr>
                <w:rFonts w:ascii="Calibri" w:hAnsi="Calibri" w:cs="Calibri"/>
              </w:rPr>
            </w:pPr>
            <w:r w:rsidRPr="00FC7A7C">
              <w:rPr>
                <w:rFonts w:ascii="Calibri" w:hAnsi="Calibri" w:cs="Calibri"/>
              </w:rPr>
              <w:t>2.</w:t>
            </w:r>
          </w:p>
        </w:tc>
        <w:tc>
          <w:tcPr>
            <w:tcW w:w="1701" w:type="dxa"/>
          </w:tcPr>
          <w:p w:rsidR="00B867F0" w:rsidRPr="00FC7A7C" w:rsidRDefault="00B867F0" w:rsidP="00606C22">
            <w:pPr>
              <w:rPr>
                <w:rFonts w:ascii="Calibri" w:hAnsi="Calibri" w:cs="Calibri"/>
              </w:rPr>
            </w:pPr>
            <w:r w:rsidRPr="00FC7A7C">
              <w:rPr>
                <w:rFonts w:ascii="Calibri" w:hAnsi="Calibri" w:cs="Calibri"/>
              </w:rPr>
              <w:t>PN-/B-06714-17</w:t>
            </w:r>
          </w:p>
        </w:tc>
        <w:tc>
          <w:tcPr>
            <w:tcW w:w="7512" w:type="dxa"/>
          </w:tcPr>
          <w:p w:rsidR="00B867F0" w:rsidRPr="00FC7A7C" w:rsidRDefault="00B867F0" w:rsidP="00606C22">
            <w:pPr>
              <w:rPr>
                <w:rFonts w:ascii="Calibri" w:hAnsi="Calibri" w:cs="Calibri"/>
              </w:rPr>
            </w:pPr>
            <w:r w:rsidRPr="00FC7A7C">
              <w:rPr>
                <w:rFonts w:ascii="Calibri" w:hAnsi="Calibri" w:cs="Calibri"/>
              </w:rPr>
              <w:t>Kruszywa mineralne. Badania. Oznaczanie wilgotności</w:t>
            </w:r>
          </w:p>
        </w:tc>
      </w:tr>
      <w:tr w:rsidR="00FC7A7C" w:rsidRPr="00FC7A7C" w:rsidTr="00606C22">
        <w:tc>
          <w:tcPr>
            <w:tcW w:w="496" w:type="dxa"/>
          </w:tcPr>
          <w:p w:rsidR="00B867F0" w:rsidRPr="00FC7A7C" w:rsidRDefault="00B867F0" w:rsidP="00606C22">
            <w:pPr>
              <w:rPr>
                <w:rFonts w:ascii="Calibri" w:hAnsi="Calibri" w:cs="Calibri"/>
              </w:rPr>
            </w:pPr>
            <w:r w:rsidRPr="00FC7A7C">
              <w:rPr>
                <w:rFonts w:ascii="Calibri" w:hAnsi="Calibri" w:cs="Calibri"/>
              </w:rPr>
              <w:t>3.</w:t>
            </w:r>
          </w:p>
        </w:tc>
        <w:tc>
          <w:tcPr>
            <w:tcW w:w="1701" w:type="dxa"/>
          </w:tcPr>
          <w:p w:rsidR="00B867F0" w:rsidRPr="00FC7A7C" w:rsidRDefault="00B867F0" w:rsidP="00606C22">
            <w:pPr>
              <w:rPr>
                <w:rFonts w:ascii="Calibri" w:hAnsi="Calibri" w:cs="Calibri"/>
              </w:rPr>
            </w:pPr>
            <w:r w:rsidRPr="00FC7A7C">
              <w:rPr>
                <w:rFonts w:ascii="Calibri" w:hAnsi="Calibri" w:cs="Calibri"/>
              </w:rPr>
              <w:t>PN-S-02205:1998</w:t>
            </w:r>
          </w:p>
        </w:tc>
        <w:tc>
          <w:tcPr>
            <w:tcW w:w="7512" w:type="dxa"/>
          </w:tcPr>
          <w:p w:rsidR="00B867F0" w:rsidRPr="00FC7A7C" w:rsidRDefault="00B867F0" w:rsidP="00606C22">
            <w:pPr>
              <w:rPr>
                <w:rFonts w:ascii="Calibri" w:hAnsi="Calibri" w:cs="Calibri"/>
              </w:rPr>
            </w:pPr>
            <w:r w:rsidRPr="00FC7A7C">
              <w:rPr>
                <w:rFonts w:ascii="Calibri" w:hAnsi="Calibri" w:cs="Calibri"/>
              </w:rPr>
              <w:t>Drogi samochodowe. Roboty ziemne Wymagania i badania</w:t>
            </w:r>
          </w:p>
        </w:tc>
      </w:tr>
      <w:tr w:rsidR="00B867F0" w:rsidRPr="00FC7A7C" w:rsidTr="00606C22">
        <w:tc>
          <w:tcPr>
            <w:tcW w:w="496" w:type="dxa"/>
          </w:tcPr>
          <w:p w:rsidR="00B867F0" w:rsidRPr="00FC7A7C" w:rsidRDefault="00B867F0" w:rsidP="00606C22">
            <w:pPr>
              <w:rPr>
                <w:rFonts w:ascii="Calibri" w:hAnsi="Calibri" w:cs="Calibri"/>
              </w:rPr>
            </w:pPr>
            <w:r w:rsidRPr="00FC7A7C">
              <w:rPr>
                <w:rFonts w:ascii="Calibri" w:hAnsi="Calibri" w:cs="Calibri"/>
              </w:rPr>
              <w:t>4</w:t>
            </w:r>
          </w:p>
        </w:tc>
        <w:tc>
          <w:tcPr>
            <w:tcW w:w="1701" w:type="dxa"/>
          </w:tcPr>
          <w:p w:rsidR="00B867F0" w:rsidRPr="00FC7A7C" w:rsidRDefault="00B867F0" w:rsidP="00606C22">
            <w:pPr>
              <w:rPr>
                <w:rFonts w:ascii="Calibri" w:hAnsi="Calibri" w:cs="Calibri"/>
              </w:rPr>
            </w:pPr>
            <w:r w:rsidRPr="00FC7A7C">
              <w:rPr>
                <w:rFonts w:ascii="Calibri" w:hAnsi="Calibri" w:cs="Calibri"/>
              </w:rPr>
              <w:t>BN-77/8931-12</w:t>
            </w:r>
          </w:p>
        </w:tc>
        <w:tc>
          <w:tcPr>
            <w:tcW w:w="7512" w:type="dxa"/>
          </w:tcPr>
          <w:p w:rsidR="00B867F0" w:rsidRPr="00FC7A7C" w:rsidRDefault="00B867F0" w:rsidP="00606C22">
            <w:pPr>
              <w:rPr>
                <w:rFonts w:ascii="Calibri" w:hAnsi="Calibri" w:cs="Calibri"/>
              </w:rPr>
            </w:pPr>
            <w:r w:rsidRPr="00FC7A7C">
              <w:rPr>
                <w:rFonts w:ascii="Calibri" w:hAnsi="Calibri" w:cs="Calibri"/>
              </w:rPr>
              <w:t>Oznaczanie wskaźnika zagęszczenia gruntu</w:t>
            </w:r>
          </w:p>
        </w:tc>
      </w:tr>
    </w:tbl>
    <w:p w:rsidR="00B867F0" w:rsidRPr="00FC7A7C" w:rsidRDefault="00B867F0" w:rsidP="00B867F0">
      <w:pPr>
        <w:rPr>
          <w:rFonts w:ascii="Calibri" w:hAnsi="Calibri" w:cs="Calibri"/>
        </w:rPr>
      </w:pPr>
    </w:p>
    <w:p w:rsidR="00B867F0" w:rsidRPr="00FC7A7C" w:rsidRDefault="00B867F0" w:rsidP="00AE1264">
      <w:pPr>
        <w:numPr>
          <w:ilvl w:val="1"/>
          <w:numId w:val="18"/>
        </w:numPr>
        <w:suppressAutoHyphens w:val="0"/>
        <w:adjustRightInd w:val="0"/>
        <w:jc w:val="both"/>
        <w:rPr>
          <w:rFonts w:ascii="Calibri" w:hAnsi="Calibri" w:cs="Calibri"/>
          <w:b/>
          <w:bCs/>
        </w:rPr>
      </w:pPr>
      <w:r w:rsidRPr="00FC7A7C">
        <w:rPr>
          <w:rFonts w:ascii="Calibri" w:hAnsi="Calibri" w:cs="Calibri"/>
          <w:b/>
          <w:bCs/>
        </w:rPr>
        <w:t>Inne dokumenty</w:t>
      </w:r>
    </w:p>
    <w:p w:rsidR="00B867F0" w:rsidRPr="00FC7A7C" w:rsidRDefault="00B867F0" w:rsidP="00B867F0">
      <w:pPr>
        <w:ind w:left="1"/>
        <w:rPr>
          <w:rFonts w:ascii="Calibri" w:hAnsi="Calibri" w:cs="Calibri"/>
        </w:rPr>
      </w:pPr>
      <w:r w:rsidRPr="00FC7A7C">
        <w:rPr>
          <w:rFonts w:ascii="Calibri" w:hAnsi="Calibri" w:cs="Calibri"/>
        </w:rPr>
        <w:t>5. Instrukcja Badań Podłoża Gruntowego Budowli Mostowych i Drogowych Część 2 Załącznik Warszawa 1998</w:t>
      </w:r>
    </w:p>
    <w:p w:rsidR="007E2A00" w:rsidRPr="00FC7A7C" w:rsidRDefault="007E2A00">
      <w:pPr>
        <w:suppressAutoHyphens w:val="0"/>
        <w:overflowPunct/>
        <w:autoSpaceDE/>
        <w:rPr>
          <w:rFonts w:ascii="Calibri" w:eastAsiaTheme="majorEastAsia" w:hAnsi="Calibri" w:cs="Calibri"/>
          <w:b/>
          <w:bCs/>
          <w:sz w:val="22"/>
          <w:szCs w:val="22"/>
        </w:rPr>
      </w:pPr>
      <w:bookmarkStart w:id="757" w:name="_Toc321300027"/>
      <w:bookmarkStart w:id="758" w:name="_Toc352837487"/>
      <w:r w:rsidRPr="00FC7A7C">
        <w:rPr>
          <w:rFonts w:ascii="Calibri" w:hAnsi="Calibri" w:cs="Calibri"/>
          <w:sz w:val="22"/>
          <w:szCs w:val="22"/>
        </w:rPr>
        <w:br w:type="page"/>
      </w:r>
    </w:p>
    <w:p w:rsidR="00B867F0" w:rsidRPr="00FC7A7C" w:rsidRDefault="00B867F0" w:rsidP="00DC79FF">
      <w:pPr>
        <w:pStyle w:val="Nagwek1"/>
      </w:pPr>
      <w:bookmarkStart w:id="759" w:name="_Toc13483739"/>
      <w:r w:rsidRPr="00FC7A7C">
        <w:lastRenderedPageBreak/>
        <w:t>D-04.04.02 PODBUDOWA Z KRUSZYWA ŁAMANEGO STABILIZOWANEGO MECHANICZNIE</w:t>
      </w:r>
      <w:bookmarkEnd w:id="757"/>
      <w:bookmarkEnd w:id="758"/>
      <w:bookmarkEnd w:id="759"/>
    </w:p>
    <w:p w:rsidR="00B867F0" w:rsidRPr="00FC7A7C" w:rsidRDefault="00B867F0" w:rsidP="00DC79FF">
      <w:pPr>
        <w:pStyle w:val="Nagwek3"/>
      </w:pPr>
      <w:r w:rsidRPr="00FC7A7C">
        <w:t>1. WSTĘP</w:t>
      </w:r>
    </w:p>
    <w:p w:rsidR="00B867F0" w:rsidRPr="00FC7A7C" w:rsidRDefault="00B867F0" w:rsidP="00B867F0">
      <w:pPr>
        <w:pStyle w:val="Nagwek4"/>
        <w:rPr>
          <w:rFonts w:ascii="Calibri" w:hAnsi="Calibri" w:cs="Calibri"/>
          <w:color w:val="auto"/>
        </w:rPr>
      </w:pPr>
      <w:r w:rsidRPr="00FC7A7C">
        <w:rPr>
          <w:rFonts w:ascii="Calibri" w:hAnsi="Calibri" w:cs="Calibri"/>
          <w:color w:val="auto"/>
        </w:rPr>
        <w:t xml:space="preserve">1.1. Przedmiot </w:t>
      </w:r>
      <w:r w:rsidR="00FC7A7C" w:rsidRPr="00FC7A7C">
        <w:rPr>
          <w:rFonts w:ascii="Calibri" w:hAnsi="Calibri" w:cs="Calibri"/>
          <w:color w:val="auto"/>
        </w:rPr>
        <w:t>STWiORB</w:t>
      </w:r>
    </w:p>
    <w:p w:rsidR="00B867F0" w:rsidRPr="00FC7A7C" w:rsidRDefault="00B867F0" w:rsidP="00B867F0">
      <w:pPr>
        <w:rPr>
          <w:rFonts w:ascii="Calibri" w:hAnsi="Calibri" w:cs="Calibri"/>
        </w:rPr>
      </w:pPr>
      <w:r w:rsidRPr="00FC7A7C">
        <w:rPr>
          <w:rFonts w:ascii="Calibri" w:hAnsi="Calibri" w:cs="Calibri"/>
        </w:rPr>
        <w:t xml:space="preserve">Przedmiotem </w:t>
      </w:r>
      <w:r w:rsidR="00FC7A7C">
        <w:rPr>
          <w:rFonts w:ascii="Calibri" w:hAnsi="Calibri" w:cs="Calibri"/>
        </w:rPr>
        <w:t>niniejszej Specyfikacji Wykonania i Odbioru Robót Budowlanych (STWiORB)</w:t>
      </w:r>
      <w:r w:rsidRPr="00FC7A7C">
        <w:rPr>
          <w:rFonts w:ascii="Calibri" w:hAnsi="Calibri" w:cs="Calibri"/>
        </w:rPr>
        <w:t xml:space="preserve"> są wymagania ogólne dotyczące wykonania i odbioru robót związanych z wykonywaniem podbudowy z kruszywa łamanego stabilizowanego mechanicznie.</w:t>
      </w:r>
    </w:p>
    <w:p w:rsidR="00B867F0" w:rsidRPr="00FC7A7C" w:rsidRDefault="00B867F0" w:rsidP="00B867F0">
      <w:pPr>
        <w:pStyle w:val="Nagwek4"/>
        <w:rPr>
          <w:rFonts w:ascii="Calibri" w:hAnsi="Calibri" w:cs="Calibri"/>
          <w:color w:val="auto"/>
        </w:rPr>
      </w:pPr>
      <w:r w:rsidRPr="00FC7A7C">
        <w:rPr>
          <w:rFonts w:ascii="Calibri" w:hAnsi="Calibri" w:cs="Calibri"/>
          <w:color w:val="auto"/>
        </w:rPr>
        <w:t xml:space="preserve">1.2. Zakres stosowania </w:t>
      </w:r>
      <w:r w:rsidR="00FC7A7C" w:rsidRPr="00FC7A7C">
        <w:rPr>
          <w:rFonts w:ascii="Calibri" w:hAnsi="Calibri" w:cs="Calibri"/>
          <w:color w:val="auto"/>
        </w:rPr>
        <w:t>STWiORB</w:t>
      </w:r>
    </w:p>
    <w:p w:rsidR="008512E1" w:rsidRPr="00FC7A7C" w:rsidRDefault="00FC7A7C" w:rsidP="008512E1">
      <w:pPr>
        <w:rPr>
          <w:rFonts w:ascii="Calibri" w:hAnsi="Calibri" w:cs="Calibri"/>
        </w:rPr>
      </w:pPr>
      <w:r>
        <w:rPr>
          <w:rFonts w:ascii="Calibri" w:hAnsi="Calibri" w:cs="Calibri"/>
        </w:rPr>
        <w:t>Specyfikacja stanowi</w:t>
      </w:r>
      <w:r w:rsidR="008512E1" w:rsidRPr="00FC7A7C">
        <w:rPr>
          <w:rFonts w:ascii="Calibri" w:hAnsi="Calibri" w:cs="Calibri"/>
        </w:rPr>
        <w:t xml:space="preserve"> dokument przetargowy i kontraktowy przy realizacji  </w:t>
      </w:r>
      <w:r w:rsidR="002A4D8C" w:rsidRPr="00FC7A7C">
        <w:rPr>
          <w:rFonts w:ascii="Calibri" w:hAnsi="Calibri" w:cs="Calibri"/>
        </w:rPr>
        <w:t>zada</w:t>
      </w:r>
      <w:r w:rsidR="002A4D8C">
        <w:rPr>
          <w:rFonts w:ascii="Calibri" w:hAnsi="Calibri" w:cs="Calibri"/>
        </w:rPr>
        <w:t>ń wymienionych na stronie tytułowej</w:t>
      </w:r>
      <w:r w:rsidR="002A4D8C" w:rsidRPr="00FC7A7C">
        <w:rPr>
          <w:rFonts w:ascii="Calibri" w:hAnsi="Calibri" w:cs="Calibri"/>
        </w:rPr>
        <w:t xml:space="preserve"> </w:t>
      </w:r>
      <w:r w:rsidR="002A4D8C">
        <w:rPr>
          <w:rFonts w:ascii="Calibri" w:hAnsi="Calibri" w:cs="Calibri"/>
          <w:spacing w:val="-1"/>
        </w:rPr>
        <w:t>i realizowanych na terenie Czarny Bór.</w:t>
      </w:r>
    </w:p>
    <w:p w:rsidR="00B867F0" w:rsidRPr="00FC7A7C" w:rsidRDefault="00B867F0" w:rsidP="00B867F0">
      <w:pPr>
        <w:pStyle w:val="Nagwek4"/>
        <w:rPr>
          <w:rFonts w:ascii="Calibri" w:hAnsi="Calibri" w:cs="Calibri"/>
          <w:color w:val="auto"/>
        </w:rPr>
      </w:pPr>
      <w:r w:rsidRPr="00FC7A7C">
        <w:rPr>
          <w:rFonts w:ascii="Calibri" w:hAnsi="Calibri" w:cs="Calibri"/>
          <w:color w:val="auto"/>
        </w:rPr>
        <w:t xml:space="preserve">1.3. Zakres robót objętych </w:t>
      </w:r>
      <w:r w:rsidR="00FC7A7C" w:rsidRPr="00FC7A7C">
        <w:rPr>
          <w:rFonts w:ascii="Calibri" w:hAnsi="Calibri" w:cs="Calibri"/>
          <w:color w:val="auto"/>
        </w:rPr>
        <w:t>STWiORB</w:t>
      </w:r>
    </w:p>
    <w:p w:rsidR="00B867F0" w:rsidRPr="00FC7A7C" w:rsidRDefault="00B867F0" w:rsidP="00B867F0">
      <w:pPr>
        <w:rPr>
          <w:rFonts w:ascii="Calibri" w:hAnsi="Calibri" w:cs="Calibri"/>
        </w:rPr>
      </w:pPr>
      <w:r w:rsidRPr="00FC7A7C">
        <w:rPr>
          <w:rFonts w:ascii="Calibri" w:hAnsi="Calibri" w:cs="Calibri"/>
        </w:rPr>
        <w:t xml:space="preserve">Ustalenia zawarte w </w:t>
      </w:r>
      <w:r w:rsidR="00FC7A7C">
        <w:rPr>
          <w:rFonts w:ascii="Calibri" w:hAnsi="Calibri" w:cs="Calibri"/>
        </w:rPr>
        <w:t>niniejszej Specyfikacji Wykonania i Odbioru Robót Budowlanych (STWiORB)</w:t>
      </w:r>
      <w:r w:rsidRPr="00FC7A7C">
        <w:rPr>
          <w:rFonts w:ascii="Calibri" w:hAnsi="Calibri" w:cs="Calibri"/>
        </w:rPr>
        <w:t xml:space="preserve"> dotyczą zasad prowadzenia robót związanych z wykonywaniem podbudowy z kruszywa łamanego stabilizowanego mechanicznie wg PN-EN 13242:2004 oraz WT-4 2010 Mieszanki niezwiązane do dróg krajowych Wymagania Techniczne.</w:t>
      </w:r>
    </w:p>
    <w:p w:rsidR="00B867F0" w:rsidRPr="00FC7A7C" w:rsidRDefault="00B867F0" w:rsidP="00B867F0">
      <w:pPr>
        <w:rPr>
          <w:rFonts w:ascii="Calibri" w:hAnsi="Calibri" w:cs="Calibri"/>
        </w:rPr>
      </w:pPr>
      <w:r w:rsidRPr="00FC7A7C">
        <w:rPr>
          <w:rFonts w:ascii="Calibri" w:hAnsi="Calibri" w:cs="Calibri"/>
        </w:rPr>
        <w:tab/>
      </w:r>
    </w:p>
    <w:p w:rsidR="00B867F0" w:rsidRPr="00FC7A7C" w:rsidRDefault="00B867F0" w:rsidP="00B867F0">
      <w:pPr>
        <w:pStyle w:val="Nagwek4"/>
        <w:rPr>
          <w:rFonts w:ascii="Calibri" w:hAnsi="Calibri" w:cs="Calibri"/>
          <w:color w:val="auto"/>
        </w:rPr>
      </w:pPr>
      <w:r w:rsidRPr="00FC7A7C">
        <w:rPr>
          <w:rFonts w:ascii="Calibri" w:hAnsi="Calibri" w:cs="Calibri"/>
          <w:color w:val="auto"/>
        </w:rPr>
        <w:t>1.4. Określenia podstawowe</w:t>
      </w:r>
    </w:p>
    <w:p w:rsidR="00B867F0" w:rsidRPr="00FC7A7C" w:rsidRDefault="00B867F0" w:rsidP="00B867F0">
      <w:pPr>
        <w:rPr>
          <w:rFonts w:ascii="Calibri" w:hAnsi="Calibri" w:cs="Calibri"/>
        </w:rPr>
      </w:pPr>
      <w:r w:rsidRPr="00FC7A7C">
        <w:rPr>
          <w:rFonts w:ascii="Calibri" w:hAnsi="Calibri" w:cs="Calibri"/>
          <w:b/>
          <w:bCs/>
          <w:i/>
          <w:iCs/>
        </w:rPr>
        <w:t>1.4.1.</w:t>
      </w:r>
      <w:r w:rsidRPr="00FC7A7C">
        <w:rPr>
          <w:rFonts w:ascii="Calibri" w:hAnsi="Calibri" w:cs="Calibri"/>
          <w:b/>
          <w:bCs/>
        </w:rPr>
        <w:t xml:space="preserve"> </w:t>
      </w:r>
      <w:r w:rsidRPr="00FC7A7C">
        <w:rPr>
          <w:rFonts w:ascii="Calibri" w:hAnsi="Calibri" w:cs="Calibri"/>
        </w:rPr>
        <w:t>Podbudowa z kruszywa łamanego stabilizowanego mechanicznie - jedna lub więcej warstw zagęszczonej mieszanki, która stanowi warstwę nośną nawierzchni drogowej.</w:t>
      </w:r>
    </w:p>
    <w:p w:rsidR="00B867F0" w:rsidRPr="00FC7A7C" w:rsidRDefault="00B867F0" w:rsidP="00B867F0">
      <w:pPr>
        <w:rPr>
          <w:rFonts w:ascii="Calibri" w:hAnsi="Calibri" w:cs="Calibri"/>
        </w:rPr>
      </w:pPr>
      <w:r w:rsidRPr="00FC7A7C">
        <w:rPr>
          <w:rFonts w:ascii="Calibri" w:hAnsi="Calibri" w:cs="Calibri"/>
          <w:b/>
          <w:bCs/>
          <w:i/>
          <w:iCs/>
        </w:rPr>
        <w:t>1.4.2.</w:t>
      </w:r>
      <w:r w:rsidRPr="00FC7A7C">
        <w:rPr>
          <w:rFonts w:ascii="Calibri" w:hAnsi="Calibri" w:cs="Calibri"/>
          <w:b/>
          <w:bCs/>
        </w:rPr>
        <w:t xml:space="preserve"> </w:t>
      </w:r>
      <w:r w:rsidRPr="00FC7A7C">
        <w:rPr>
          <w:rFonts w:ascii="Calibri" w:hAnsi="Calibri" w:cs="Calibri"/>
        </w:rPr>
        <w:t>Pozostałe</w:t>
      </w:r>
      <w:r w:rsidRPr="00FC7A7C">
        <w:rPr>
          <w:rFonts w:ascii="Calibri" w:hAnsi="Calibri" w:cs="Calibri"/>
          <w:b/>
          <w:bCs/>
        </w:rPr>
        <w:t xml:space="preserve"> </w:t>
      </w:r>
      <w:r w:rsidRPr="00FC7A7C">
        <w:rPr>
          <w:rFonts w:ascii="Calibri" w:hAnsi="Calibri" w:cs="Calibri"/>
        </w:rPr>
        <w:t xml:space="preserve">określenia podstawowe są zgodne z obowiązującymi, odpowiednimi polskimi normami oraz z definicjami podanymi w </w:t>
      </w:r>
      <w:r w:rsidR="00FC7A7C" w:rsidRPr="00FC7A7C">
        <w:rPr>
          <w:rFonts w:ascii="Calibri" w:hAnsi="Calibri" w:cs="Calibri"/>
        </w:rPr>
        <w:t>STWiORB</w:t>
      </w:r>
      <w:r w:rsidRPr="00FC7A7C">
        <w:rPr>
          <w:rFonts w:ascii="Calibri" w:hAnsi="Calibri" w:cs="Calibri"/>
        </w:rPr>
        <w:t xml:space="preserve"> D-M-00.00.00 „Wymagania ogólne” pkt 1.4. </w:t>
      </w:r>
    </w:p>
    <w:p w:rsidR="00B867F0" w:rsidRPr="00FC7A7C" w:rsidRDefault="00B867F0" w:rsidP="00B867F0">
      <w:pPr>
        <w:pStyle w:val="Nagwek4"/>
        <w:rPr>
          <w:rFonts w:ascii="Calibri" w:hAnsi="Calibri" w:cs="Calibri"/>
          <w:color w:val="auto"/>
        </w:rPr>
      </w:pPr>
      <w:r w:rsidRPr="00FC7A7C">
        <w:rPr>
          <w:rFonts w:ascii="Calibri" w:hAnsi="Calibri" w:cs="Calibri"/>
          <w:color w:val="auto"/>
        </w:rPr>
        <w:t>1.5. Ogólne wymagania dotyczące robót</w:t>
      </w:r>
    </w:p>
    <w:p w:rsidR="00B867F0" w:rsidRPr="00FC7A7C" w:rsidRDefault="00B867F0" w:rsidP="00B867F0">
      <w:pPr>
        <w:pStyle w:val="tekstost"/>
        <w:rPr>
          <w:rFonts w:ascii="Calibri" w:hAnsi="Calibri" w:cs="Calibri"/>
        </w:rPr>
      </w:pPr>
      <w:r w:rsidRPr="00FC7A7C">
        <w:rPr>
          <w:rFonts w:ascii="Calibri" w:hAnsi="Calibri" w:cs="Calibri"/>
        </w:rPr>
        <w:t xml:space="preserve">Ogólne wymagania dotyczące robót podano w </w:t>
      </w:r>
      <w:r w:rsidR="00FC7A7C" w:rsidRPr="00FC7A7C">
        <w:rPr>
          <w:rFonts w:ascii="Calibri" w:hAnsi="Calibri" w:cs="Calibri"/>
        </w:rPr>
        <w:t>STWiORB</w:t>
      </w:r>
      <w:r w:rsidRPr="00FC7A7C">
        <w:rPr>
          <w:rFonts w:ascii="Calibri" w:hAnsi="Calibri" w:cs="Calibri"/>
        </w:rPr>
        <w:t xml:space="preserve"> D-M-00.00.00 „Wymagania ogólne” pkt 1.5.</w:t>
      </w:r>
    </w:p>
    <w:p w:rsidR="00B867F0" w:rsidRPr="00FC7A7C" w:rsidRDefault="00B867F0" w:rsidP="00DC79FF">
      <w:pPr>
        <w:pStyle w:val="Nagwek3"/>
      </w:pPr>
      <w:r w:rsidRPr="00FC7A7C">
        <w:t>2. MATERIAŁY</w:t>
      </w:r>
    </w:p>
    <w:p w:rsidR="00B867F0" w:rsidRPr="00FC7A7C" w:rsidRDefault="00B867F0" w:rsidP="00B867F0">
      <w:pPr>
        <w:pStyle w:val="Nagwek4"/>
        <w:rPr>
          <w:rFonts w:ascii="Calibri" w:hAnsi="Calibri" w:cs="Calibri"/>
          <w:color w:val="auto"/>
        </w:rPr>
      </w:pPr>
      <w:r w:rsidRPr="00FC7A7C">
        <w:rPr>
          <w:rFonts w:ascii="Calibri" w:hAnsi="Calibri" w:cs="Calibri"/>
          <w:color w:val="auto"/>
        </w:rPr>
        <w:t>2.1. Ogólne wymagania dotyczące materiałów</w:t>
      </w:r>
    </w:p>
    <w:p w:rsidR="00B867F0" w:rsidRPr="00FC7A7C" w:rsidRDefault="00B867F0" w:rsidP="00B867F0">
      <w:pPr>
        <w:rPr>
          <w:rFonts w:ascii="Calibri" w:hAnsi="Calibri" w:cs="Calibri"/>
        </w:rPr>
      </w:pPr>
      <w:r w:rsidRPr="00FC7A7C">
        <w:rPr>
          <w:rFonts w:ascii="Calibri" w:hAnsi="Calibri" w:cs="Calibri"/>
        </w:rPr>
        <w:t xml:space="preserve">Ogólne wymagania dotyczące materiałów, ich pozyskiwania i składowania, podano w </w:t>
      </w:r>
      <w:r w:rsidR="00FC7A7C" w:rsidRPr="00FC7A7C">
        <w:rPr>
          <w:rFonts w:ascii="Calibri" w:hAnsi="Calibri" w:cs="Calibri"/>
        </w:rPr>
        <w:t>STWiORB</w:t>
      </w:r>
      <w:r w:rsidRPr="00FC7A7C">
        <w:rPr>
          <w:rFonts w:ascii="Calibri" w:hAnsi="Calibri" w:cs="Calibri"/>
        </w:rPr>
        <w:t xml:space="preserve"> D-M-00.00.00 „ Wymagania ogólne” pkt 2.</w:t>
      </w:r>
    </w:p>
    <w:p w:rsidR="00B867F0" w:rsidRPr="00FC7A7C" w:rsidRDefault="00B867F0" w:rsidP="00B867F0">
      <w:pPr>
        <w:pStyle w:val="Nagwek4"/>
        <w:rPr>
          <w:rFonts w:ascii="Calibri" w:hAnsi="Calibri" w:cs="Calibri"/>
          <w:color w:val="auto"/>
        </w:rPr>
      </w:pPr>
      <w:r w:rsidRPr="00FC7A7C">
        <w:rPr>
          <w:rFonts w:ascii="Calibri" w:hAnsi="Calibri" w:cs="Calibri"/>
          <w:color w:val="auto"/>
        </w:rPr>
        <w:t>2.2. Rodzaje materiałów</w:t>
      </w:r>
    </w:p>
    <w:p w:rsidR="00B867F0" w:rsidRPr="00FC7A7C" w:rsidRDefault="00B867F0" w:rsidP="00B867F0">
      <w:pPr>
        <w:pStyle w:val="tekstost"/>
        <w:rPr>
          <w:rFonts w:ascii="Calibri" w:hAnsi="Calibri" w:cs="Calibri"/>
        </w:rPr>
      </w:pPr>
      <w:r w:rsidRPr="00FC7A7C">
        <w:rPr>
          <w:rFonts w:ascii="Calibri" w:hAnsi="Calibri" w:cs="Calibri"/>
        </w:rPr>
        <w:t>Materiałem do wykonania podbudowy z kruszyw łamanych stabilizowanych mechanicznie powinno być kr</w:t>
      </w:r>
      <w:r w:rsidRPr="00FC7A7C">
        <w:rPr>
          <w:rFonts w:ascii="Calibri" w:hAnsi="Calibri" w:cs="Calibri"/>
        </w:rPr>
        <w:t>u</w:t>
      </w:r>
      <w:r w:rsidRPr="00FC7A7C">
        <w:rPr>
          <w:rFonts w:ascii="Calibri" w:hAnsi="Calibri" w:cs="Calibri"/>
        </w:rPr>
        <w:t>szywo łamane, uzyskane w wyniku przekruszenia surowca skalnego</w:t>
      </w:r>
    </w:p>
    <w:p w:rsidR="00B867F0" w:rsidRPr="00FC7A7C" w:rsidRDefault="00B867F0" w:rsidP="00B867F0">
      <w:pPr>
        <w:pStyle w:val="tekstost"/>
        <w:rPr>
          <w:rFonts w:ascii="Calibri" w:hAnsi="Calibri" w:cs="Calibri"/>
        </w:rPr>
      </w:pPr>
      <w:r w:rsidRPr="00FC7A7C">
        <w:rPr>
          <w:rFonts w:ascii="Calibri" w:hAnsi="Calibri" w:cs="Calibri"/>
        </w:rPr>
        <w:t>Kruszywo powinno być jednorodne bez zanieczyszczeń obcych i bez domieszek gliny.</w:t>
      </w:r>
    </w:p>
    <w:p w:rsidR="00B867F0" w:rsidRPr="00FC7A7C" w:rsidRDefault="00B867F0" w:rsidP="00B867F0">
      <w:pPr>
        <w:pStyle w:val="Nagwek4"/>
        <w:rPr>
          <w:rFonts w:ascii="Calibri" w:hAnsi="Calibri" w:cs="Calibri"/>
          <w:color w:val="auto"/>
        </w:rPr>
      </w:pPr>
      <w:r w:rsidRPr="00FC7A7C">
        <w:rPr>
          <w:rFonts w:ascii="Calibri" w:hAnsi="Calibri" w:cs="Calibri"/>
          <w:color w:val="auto"/>
        </w:rPr>
        <w:t>2.3. Wymagania dla materiałów</w:t>
      </w:r>
    </w:p>
    <w:p w:rsidR="00B867F0" w:rsidRPr="00FC7A7C" w:rsidRDefault="00B867F0" w:rsidP="00B867F0">
      <w:pPr>
        <w:pStyle w:val="tekstost"/>
        <w:rPr>
          <w:rFonts w:ascii="Calibri" w:hAnsi="Calibri" w:cs="Calibri"/>
        </w:rPr>
      </w:pPr>
      <w:r w:rsidRPr="00FC7A7C">
        <w:rPr>
          <w:rFonts w:ascii="Calibri" w:hAnsi="Calibri" w:cs="Calibri"/>
        </w:rPr>
        <w:t>Kruszywa do podbudów winny odpowiadać wymaganiom WT-4 2010 Mieszanki niezwiązane do dróg krajowych Wymagania Techniczne rozdział 6 oraz rozdziału 5 - tablicy 5.1, kolumna 7 (podbudowa zasadnicza nawierzchni drogowej obciążonej ruchem KR1 – KR2).</w:t>
      </w:r>
    </w:p>
    <w:p w:rsidR="00B867F0" w:rsidRPr="00FC7A7C" w:rsidRDefault="00B867F0" w:rsidP="00DC79FF">
      <w:pPr>
        <w:pStyle w:val="Nagwek3"/>
      </w:pPr>
      <w:r w:rsidRPr="00FC7A7C">
        <w:t>3. SPRZĘT</w:t>
      </w:r>
    </w:p>
    <w:p w:rsidR="00B867F0" w:rsidRPr="00FC7A7C" w:rsidRDefault="00B867F0" w:rsidP="00B867F0">
      <w:pPr>
        <w:pStyle w:val="Nagwek4"/>
        <w:rPr>
          <w:rFonts w:ascii="Calibri" w:hAnsi="Calibri" w:cs="Calibri"/>
          <w:color w:val="auto"/>
        </w:rPr>
      </w:pPr>
      <w:r w:rsidRPr="00FC7A7C">
        <w:rPr>
          <w:rFonts w:ascii="Calibri" w:hAnsi="Calibri" w:cs="Calibri"/>
          <w:color w:val="auto"/>
        </w:rPr>
        <w:t>3.1. Ogólne wymagania dotyczące sprzętu</w:t>
      </w:r>
    </w:p>
    <w:p w:rsidR="00B867F0" w:rsidRPr="00FC7A7C" w:rsidRDefault="00B867F0" w:rsidP="00B867F0">
      <w:pPr>
        <w:rPr>
          <w:rFonts w:ascii="Calibri" w:hAnsi="Calibri" w:cs="Calibri"/>
        </w:rPr>
      </w:pPr>
      <w:r w:rsidRPr="00FC7A7C">
        <w:rPr>
          <w:rFonts w:ascii="Calibri" w:hAnsi="Calibri" w:cs="Calibri"/>
        </w:rPr>
        <w:t xml:space="preserve">Ogólne wymagania dotyczące sprzętu podano w </w:t>
      </w:r>
      <w:r w:rsidR="00FC7A7C" w:rsidRPr="00FC7A7C">
        <w:rPr>
          <w:rFonts w:ascii="Calibri" w:hAnsi="Calibri" w:cs="Calibri"/>
        </w:rPr>
        <w:t>STWiORB</w:t>
      </w:r>
      <w:r w:rsidRPr="00FC7A7C">
        <w:rPr>
          <w:rFonts w:ascii="Calibri" w:hAnsi="Calibri" w:cs="Calibri"/>
        </w:rPr>
        <w:t xml:space="preserve"> D-M-00.00.00 „Wymagania ogólne” pkt 3.</w:t>
      </w:r>
    </w:p>
    <w:p w:rsidR="00B867F0" w:rsidRPr="00FC7A7C" w:rsidRDefault="00B867F0" w:rsidP="00B867F0">
      <w:pPr>
        <w:pStyle w:val="Nagwek4"/>
        <w:rPr>
          <w:rFonts w:ascii="Calibri" w:hAnsi="Calibri" w:cs="Calibri"/>
          <w:color w:val="auto"/>
        </w:rPr>
      </w:pPr>
      <w:r w:rsidRPr="00FC7A7C">
        <w:rPr>
          <w:rFonts w:ascii="Calibri" w:hAnsi="Calibri" w:cs="Calibri"/>
          <w:color w:val="auto"/>
        </w:rPr>
        <w:t>3.2. Sprzęt do wykonania robót</w:t>
      </w:r>
    </w:p>
    <w:p w:rsidR="00B867F0" w:rsidRPr="00FC7A7C" w:rsidRDefault="00B867F0" w:rsidP="00B867F0">
      <w:pPr>
        <w:rPr>
          <w:rFonts w:ascii="Calibri" w:hAnsi="Calibri" w:cs="Calibri"/>
        </w:rPr>
      </w:pPr>
      <w:r w:rsidRPr="00FC7A7C">
        <w:rPr>
          <w:rFonts w:ascii="Calibri" w:hAnsi="Calibri" w:cs="Calibri"/>
        </w:rPr>
        <w:t>Wykonawca przystępujący do wykonania podbudowy z kruszyw stabilizowanych mechanicznie  powinien wykazać się możliwością korzystania z następującego sprzętu:</w:t>
      </w:r>
    </w:p>
    <w:p w:rsidR="00B867F0" w:rsidRPr="00FC7A7C" w:rsidRDefault="00B867F0" w:rsidP="00AE1264">
      <w:pPr>
        <w:numPr>
          <w:ilvl w:val="0"/>
          <w:numId w:val="17"/>
        </w:numPr>
        <w:suppressAutoHyphens w:val="0"/>
        <w:adjustRightInd w:val="0"/>
        <w:jc w:val="both"/>
        <w:rPr>
          <w:rFonts w:ascii="Calibri" w:hAnsi="Calibri" w:cs="Calibri"/>
        </w:rPr>
      </w:pPr>
      <w:r w:rsidRPr="00FC7A7C">
        <w:rPr>
          <w:rFonts w:ascii="Calibri" w:hAnsi="Calibri" w:cs="Calibri"/>
        </w:rPr>
        <w:t>mieszarek do wytwarzania mieszanki, wyposażonych w urządzenia dozujące wodę. Mieszarki powinny z</w:t>
      </w:r>
      <w:r w:rsidRPr="00FC7A7C">
        <w:rPr>
          <w:rFonts w:ascii="Calibri" w:hAnsi="Calibri" w:cs="Calibri"/>
        </w:rPr>
        <w:t>a</w:t>
      </w:r>
      <w:r w:rsidRPr="00FC7A7C">
        <w:rPr>
          <w:rFonts w:ascii="Calibri" w:hAnsi="Calibri" w:cs="Calibri"/>
        </w:rPr>
        <w:t>pewnić wytworzenie jednorodnej mieszanki o wilgotności optymalnej,</w:t>
      </w:r>
    </w:p>
    <w:p w:rsidR="00B867F0" w:rsidRPr="00FC7A7C" w:rsidRDefault="00B867F0" w:rsidP="00AE1264">
      <w:pPr>
        <w:numPr>
          <w:ilvl w:val="0"/>
          <w:numId w:val="17"/>
        </w:numPr>
        <w:suppressAutoHyphens w:val="0"/>
        <w:adjustRightInd w:val="0"/>
        <w:jc w:val="both"/>
        <w:rPr>
          <w:rFonts w:ascii="Calibri" w:hAnsi="Calibri" w:cs="Calibri"/>
        </w:rPr>
      </w:pPr>
      <w:r w:rsidRPr="00FC7A7C">
        <w:rPr>
          <w:rFonts w:ascii="Calibri" w:hAnsi="Calibri" w:cs="Calibri"/>
        </w:rPr>
        <w:t>równiarek albo układarek do rozkładania mieszanki,</w:t>
      </w:r>
    </w:p>
    <w:p w:rsidR="00B867F0" w:rsidRPr="00FC7A7C" w:rsidRDefault="00B867F0" w:rsidP="00AE1264">
      <w:pPr>
        <w:numPr>
          <w:ilvl w:val="0"/>
          <w:numId w:val="17"/>
        </w:numPr>
        <w:suppressAutoHyphens w:val="0"/>
        <w:adjustRightInd w:val="0"/>
        <w:jc w:val="both"/>
        <w:rPr>
          <w:rFonts w:ascii="Calibri" w:hAnsi="Calibri" w:cs="Calibri"/>
        </w:rPr>
      </w:pPr>
      <w:r w:rsidRPr="00FC7A7C">
        <w:rPr>
          <w:rFonts w:ascii="Calibri" w:hAnsi="Calibri" w:cs="Calibri"/>
        </w:rPr>
        <w:t>walców ogumionych i stalowych wibracyjnych lub statycznych do zagęszczania. W miejscach trudno dostę</w:t>
      </w:r>
      <w:r w:rsidRPr="00FC7A7C">
        <w:rPr>
          <w:rFonts w:ascii="Calibri" w:hAnsi="Calibri" w:cs="Calibri"/>
        </w:rPr>
        <w:t>p</w:t>
      </w:r>
      <w:r w:rsidRPr="00FC7A7C">
        <w:rPr>
          <w:rFonts w:ascii="Calibri" w:hAnsi="Calibri" w:cs="Calibri"/>
        </w:rPr>
        <w:t>nych powinny być stosowane zagęszczarki płytowe, ubijaki mechaniczne lub małe walce wibracyjne.</w:t>
      </w:r>
    </w:p>
    <w:p w:rsidR="00B867F0" w:rsidRPr="00FC7A7C" w:rsidRDefault="00B867F0" w:rsidP="00DC79FF">
      <w:pPr>
        <w:pStyle w:val="Nagwek3"/>
      </w:pPr>
      <w:r w:rsidRPr="00FC7A7C">
        <w:lastRenderedPageBreak/>
        <w:t>4. TRANSPORT</w:t>
      </w:r>
    </w:p>
    <w:p w:rsidR="00B867F0" w:rsidRPr="00FC7A7C" w:rsidRDefault="00B867F0" w:rsidP="00B867F0">
      <w:pPr>
        <w:pStyle w:val="Nagwek4"/>
        <w:rPr>
          <w:rFonts w:ascii="Calibri" w:hAnsi="Calibri" w:cs="Calibri"/>
          <w:color w:val="auto"/>
        </w:rPr>
      </w:pPr>
      <w:r w:rsidRPr="00FC7A7C">
        <w:rPr>
          <w:rFonts w:ascii="Calibri" w:hAnsi="Calibri" w:cs="Calibri"/>
          <w:color w:val="auto"/>
        </w:rPr>
        <w:t>4.1. Ogólne wymagania dotyczące transportu</w:t>
      </w:r>
    </w:p>
    <w:p w:rsidR="00B867F0" w:rsidRPr="00FC7A7C" w:rsidRDefault="00B867F0" w:rsidP="00B867F0">
      <w:pPr>
        <w:rPr>
          <w:rFonts w:ascii="Calibri" w:hAnsi="Calibri" w:cs="Calibri"/>
        </w:rPr>
      </w:pPr>
      <w:r w:rsidRPr="00FC7A7C">
        <w:rPr>
          <w:rFonts w:ascii="Calibri" w:hAnsi="Calibri" w:cs="Calibri"/>
        </w:rPr>
        <w:t xml:space="preserve">Ogólne wymagania dotyczące transportu podano w </w:t>
      </w:r>
      <w:r w:rsidR="00FC7A7C" w:rsidRPr="00FC7A7C">
        <w:rPr>
          <w:rFonts w:ascii="Calibri" w:hAnsi="Calibri" w:cs="Calibri"/>
        </w:rPr>
        <w:t>STWiORB</w:t>
      </w:r>
      <w:r w:rsidRPr="00FC7A7C">
        <w:rPr>
          <w:rFonts w:ascii="Calibri" w:hAnsi="Calibri" w:cs="Calibri"/>
        </w:rPr>
        <w:t xml:space="preserve"> D-M-00.00.00 „Wymagania ogólne” pkt 4.</w:t>
      </w:r>
    </w:p>
    <w:p w:rsidR="00B867F0" w:rsidRPr="00FC7A7C" w:rsidRDefault="00B867F0" w:rsidP="00B867F0">
      <w:pPr>
        <w:pStyle w:val="Nagwek4"/>
        <w:rPr>
          <w:rFonts w:ascii="Calibri" w:hAnsi="Calibri" w:cs="Calibri"/>
          <w:color w:val="auto"/>
        </w:rPr>
      </w:pPr>
      <w:r w:rsidRPr="00FC7A7C">
        <w:rPr>
          <w:rFonts w:ascii="Calibri" w:hAnsi="Calibri" w:cs="Calibri"/>
          <w:color w:val="auto"/>
        </w:rPr>
        <w:t>4.2. Transport materiałów</w:t>
      </w:r>
    </w:p>
    <w:p w:rsidR="00B867F0" w:rsidRPr="00FC7A7C" w:rsidRDefault="00B867F0" w:rsidP="00B867F0">
      <w:pPr>
        <w:rPr>
          <w:rFonts w:ascii="Calibri" w:hAnsi="Calibri" w:cs="Calibri"/>
        </w:rPr>
      </w:pPr>
      <w:r w:rsidRPr="00FC7A7C">
        <w:rPr>
          <w:rFonts w:ascii="Calibri" w:hAnsi="Calibri" w:cs="Calibri"/>
        </w:rPr>
        <w:t>Kruszywa można przewozić dowolnymi środkami transportu w warunkach zabezpieczających je przed zanieczyszczeniem, zmieszaniem z innymi materiałami, nadmiernym wysuszeniem i zawilgoceniem.</w:t>
      </w:r>
    </w:p>
    <w:p w:rsidR="00B867F0" w:rsidRPr="00FC7A7C" w:rsidRDefault="00B867F0" w:rsidP="00B867F0">
      <w:pPr>
        <w:rPr>
          <w:rFonts w:ascii="Calibri" w:hAnsi="Calibri" w:cs="Calibri"/>
        </w:rPr>
      </w:pPr>
      <w:r w:rsidRPr="00FC7A7C">
        <w:rPr>
          <w:rFonts w:ascii="Calibri" w:hAnsi="Calibri" w:cs="Calibri"/>
        </w:rPr>
        <w:t>Transport cementu powinien odbywać się zgodnie z BN-88/6731-08.</w:t>
      </w:r>
    </w:p>
    <w:p w:rsidR="00B867F0" w:rsidRPr="00FC7A7C" w:rsidRDefault="00B867F0" w:rsidP="00B867F0">
      <w:pPr>
        <w:rPr>
          <w:rFonts w:ascii="Calibri" w:hAnsi="Calibri" w:cs="Calibri"/>
        </w:rPr>
      </w:pPr>
      <w:r w:rsidRPr="00FC7A7C">
        <w:rPr>
          <w:rFonts w:ascii="Calibri" w:hAnsi="Calibri" w:cs="Calibri"/>
        </w:rPr>
        <w:t>Transport pozostałych materiałów powinien odbywać się zgodnie z wymaganiami norm przedmiotowych.</w:t>
      </w:r>
    </w:p>
    <w:p w:rsidR="00B867F0" w:rsidRPr="00FC7A7C" w:rsidRDefault="00B867F0" w:rsidP="00DC79FF">
      <w:pPr>
        <w:pStyle w:val="Nagwek3"/>
      </w:pPr>
      <w:r w:rsidRPr="00FC7A7C">
        <w:t>5. WYKONANIE ROBÓT</w:t>
      </w:r>
    </w:p>
    <w:p w:rsidR="00B867F0" w:rsidRPr="00FC7A7C" w:rsidRDefault="00B867F0" w:rsidP="00B867F0">
      <w:pPr>
        <w:pStyle w:val="Nagwek4"/>
        <w:rPr>
          <w:rFonts w:ascii="Calibri" w:hAnsi="Calibri" w:cs="Calibri"/>
          <w:color w:val="auto"/>
        </w:rPr>
      </w:pPr>
      <w:r w:rsidRPr="00FC7A7C">
        <w:rPr>
          <w:rFonts w:ascii="Calibri" w:hAnsi="Calibri" w:cs="Calibri"/>
          <w:color w:val="auto"/>
        </w:rPr>
        <w:t>5.1. Ogólne zasady wykonania robót</w:t>
      </w:r>
    </w:p>
    <w:p w:rsidR="00B867F0" w:rsidRPr="00FC7A7C" w:rsidRDefault="00B867F0" w:rsidP="00B867F0">
      <w:pPr>
        <w:rPr>
          <w:rFonts w:ascii="Calibri" w:hAnsi="Calibri" w:cs="Calibri"/>
        </w:rPr>
      </w:pPr>
      <w:r w:rsidRPr="00FC7A7C">
        <w:rPr>
          <w:rFonts w:ascii="Calibri" w:hAnsi="Calibri" w:cs="Calibri"/>
        </w:rPr>
        <w:t xml:space="preserve">Ogólne zasady wykonania robót podano w </w:t>
      </w:r>
      <w:r w:rsidR="00FC7A7C" w:rsidRPr="00FC7A7C">
        <w:rPr>
          <w:rFonts w:ascii="Calibri" w:hAnsi="Calibri" w:cs="Calibri"/>
        </w:rPr>
        <w:t>STWiORB</w:t>
      </w:r>
      <w:r w:rsidRPr="00FC7A7C">
        <w:rPr>
          <w:rFonts w:ascii="Calibri" w:hAnsi="Calibri" w:cs="Calibri"/>
        </w:rPr>
        <w:t xml:space="preserve"> D-M-00.00.00 „Wymagania ogólne” pkt 5.</w:t>
      </w:r>
    </w:p>
    <w:p w:rsidR="00B867F0" w:rsidRPr="00FC7A7C" w:rsidRDefault="00B867F0" w:rsidP="00B867F0">
      <w:pPr>
        <w:pStyle w:val="Nagwek4"/>
        <w:rPr>
          <w:rFonts w:ascii="Calibri" w:hAnsi="Calibri" w:cs="Calibri"/>
          <w:color w:val="auto"/>
        </w:rPr>
      </w:pPr>
      <w:r w:rsidRPr="00FC7A7C">
        <w:rPr>
          <w:rFonts w:ascii="Calibri" w:hAnsi="Calibri" w:cs="Calibri"/>
          <w:color w:val="auto"/>
        </w:rPr>
        <w:t>5.2. Przygotowanie podłoża</w:t>
      </w:r>
    </w:p>
    <w:p w:rsidR="00B867F0" w:rsidRPr="00FC7A7C" w:rsidRDefault="00B867F0" w:rsidP="00B867F0">
      <w:pPr>
        <w:rPr>
          <w:rFonts w:ascii="Calibri" w:hAnsi="Calibri" w:cs="Calibri"/>
        </w:rPr>
      </w:pPr>
      <w:r w:rsidRPr="00FC7A7C">
        <w:rPr>
          <w:rFonts w:ascii="Calibri" w:hAnsi="Calibri" w:cs="Calibri"/>
        </w:rPr>
        <w:t xml:space="preserve">Podłoże pod podbudowę powinno spełniać wymagania określone w </w:t>
      </w:r>
      <w:r w:rsidR="00FC7A7C" w:rsidRPr="00FC7A7C">
        <w:rPr>
          <w:rFonts w:ascii="Calibri" w:hAnsi="Calibri" w:cs="Calibri"/>
        </w:rPr>
        <w:t>STWiORB</w:t>
      </w:r>
      <w:r w:rsidRPr="00FC7A7C">
        <w:rPr>
          <w:rFonts w:ascii="Calibri" w:hAnsi="Calibri" w:cs="Calibri"/>
        </w:rPr>
        <w:t xml:space="preserve"> D-04.05.01 „Ulepszone podłoże stabilizowane cementem”.</w:t>
      </w:r>
    </w:p>
    <w:p w:rsidR="00B867F0" w:rsidRPr="00FC7A7C" w:rsidRDefault="00B867F0" w:rsidP="00B867F0">
      <w:pPr>
        <w:rPr>
          <w:rFonts w:ascii="Calibri" w:hAnsi="Calibri" w:cs="Calibri"/>
        </w:rPr>
      </w:pPr>
      <w:r w:rsidRPr="00FC7A7C">
        <w:rPr>
          <w:rFonts w:ascii="Calibri" w:hAnsi="Calibri" w:cs="Calibri"/>
        </w:rPr>
        <w:t>Paliki lub szpilki do prawidłowego ukształtowania podbudowy powinny być wcześniej przygotowane.</w:t>
      </w:r>
    </w:p>
    <w:p w:rsidR="00B867F0" w:rsidRPr="00FC7A7C" w:rsidRDefault="00B867F0" w:rsidP="00B867F0">
      <w:pPr>
        <w:rPr>
          <w:rFonts w:ascii="Calibri" w:hAnsi="Calibri" w:cs="Calibri"/>
        </w:rPr>
      </w:pPr>
      <w:r w:rsidRPr="00FC7A7C">
        <w:rPr>
          <w:rFonts w:ascii="Calibri" w:hAnsi="Calibri" w:cs="Calibri"/>
        </w:rPr>
        <w:t>Paliki lub szpilki powinny być ustawione w osi drogi i w rzędach równoległych do osi drogi, lub w inny sposób zaakceptowany przez Inżyniera/Kierownika projektu.</w:t>
      </w:r>
    </w:p>
    <w:p w:rsidR="00B867F0" w:rsidRPr="00FC7A7C" w:rsidRDefault="00B867F0" w:rsidP="00B867F0">
      <w:pPr>
        <w:rPr>
          <w:rFonts w:ascii="Calibri" w:hAnsi="Calibri" w:cs="Calibri"/>
        </w:rPr>
      </w:pPr>
      <w:r w:rsidRPr="00FC7A7C">
        <w:rPr>
          <w:rFonts w:ascii="Calibri" w:hAnsi="Calibri" w:cs="Calibri"/>
        </w:rPr>
        <w:t>Rozmieszczenie palików lub szpilek powinno umożliwiać naciągnięcie sznurków lub linek do wytyczenia robót w odstępach nie większych niż co 10 m.</w:t>
      </w:r>
    </w:p>
    <w:p w:rsidR="00B867F0" w:rsidRPr="00FC7A7C" w:rsidRDefault="00B867F0" w:rsidP="00B867F0">
      <w:pPr>
        <w:pStyle w:val="Nagwek4"/>
        <w:rPr>
          <w:rFonts w:ascii="Calibri" w:hAnsi="Calibri" w:cs="Calibri"/>
          <w:color w:val="auto"/>
        </w:rPr>
      </w:pPr>
      <w:r w:rsidRPr="00FC7A7C">
        <w:rPr>
          <w:rFonts w:ascii="Calibri" w:hAnsi="Calibri" w:cs="Calibri"/>
          <w:color w:val="auto"/>
        </w:rPr>
        <w:t>5.3. Wytwarzanie mieszanki kruszywa</w:t>
      </w:r>
    </w:p>
    <w:p w:rsidR="00B867F0" w:rsidRPr="00FC7A7C" w:rsidRDefault="00B867F0" w:rsidP="00B867F0">
      <w:pPr>
        <w:rPr>
          <w:rFonts w:ascii="Calibri" w:hAnsi="Calibri" w:cs="Calibri"/>
        </w:rPr>
      </w:pPr>
      <w:r w:rsidRPr="00FC7A7C">
        <w:rPr>
          <w:rFonts w:ascii="Calibri" w:hAnsi="Calibri" w:cs="Calibri"/>
        </w:rPr>
        <w:t>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i wysychaniu.</w:t>
      </w:r>
    </w:p>
    <w:p w:rsidR="00B867F0" w:rsidRPr="00FC7A7C" w:rsidRDefault="00B867F0" w:rsidP="00B867F0">
      <w:pPr>
        <w:pStyle w:val="Nagwek4"/>
        <w:rPr>
          <w:rFonts w:ascii="Calibri" w:hAnsi="Calibri" w:cs="Calibri"/>
          <w:color w:val="auto"/>
        </w:rPr>
      </w:pPr>
      <w:r w:rsidRPr="00FC7A7C">
        <w:rPr>
          <w:rFonts w:ascii="Calibri" w:hAnsi="Calibri" w:cs="Calibri"/>
          <w:color w:val="auto"/>
        </w:rPr>
        <w:t>5.4. Wbudowywanie i zagęszczanie mieszanki</w:t>
      </w:r>
    </w:p>
    <w:p w:rsidR="00B867F0" w:rsidRPr="00FC7A7C" w:rsidRDefault="00B867F0" w:rsidP="00B867F0">
      <w:pPr>
        <w:rPr>
          <w:rFonts w:ascii="Calibri" w:hAnsi="Calibri" w:cs="Calibri"/>
        </w:rPr>
      </w:pPr>
      <w:r w:rsidRPr="00FC7A7C">
        <w:rPr>
          <w:rFonts w:ascii="Calibri" w:hAnsi="Calibri" w:cs="Calibri"/>
        </w:rPr>
        <w:t>Mieszanka kruszywa powinna być rozkładana w warstwie o jednakowej grubości, takiej, aby jej ostateczna grubość po zagęszczeniu była równa grubości projektowanej. Grubość pojedynczo układanej warstwy nie może przekraczać 20 cm po zagęszczeniu. Warstwa podbudowy powinna być rozłożona w sposób zapewniający osiągnięcie wymaganych spadków i rzędnych wysokościowych. Wilgotność mieszanki kruszywa podczas zagęszczania powinna odpowiadać wilgotności optymalnej, określonej według próby Proctora, zgodnie z PN-B-04481:1988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rsidR="00B867F0" w:rsidRPr="00FC7A7C" w:rsidRDefault="00B867F0" w:rsidP="00B867F0">
      <w:pPr>
        <w:rPr>
          <w:rFonts w:ascii="Calibri" w:hAnsi="Calibri" w:cs="Calibri"/>
        </w:rPr>
      </w:pPr>
      <w:r w:rsidRPr="00FC7A7C">
        <w:rPr>
          <w:rFonts w:ascii="Calibri" w:hAnsi="Calibri" w:cs="Calibri"/>
        </w:rPr>
        <w:t>Wskaźnik zagęszczenia podbudowy wg BN-77/8931-12 powinien odpowiadać przyjętemu poziomowi wskaźnika nośności podbudowy wg tablicy 1, lp. 11.</w:t>
      </w:r>
    </w:p>
    <w:p w:rsidR="00B867F0" w:rsidRPr="00FC7A7C" w:rsidRDefault="00B867F0" w:rsidP="00B867F0">
      <w:pPr>
        <w:pStyle w:val="Nagwek4"/>
        <w:rPr>
          <w:rFonts w:ascii="Calibri" w:hAnsi="Calibri" w:cs="Calibri"/>
          <w:color w:val="auto"/>
        </w:rPr>
      </w:pPr>
      <w:r w:rsidRPr="00FC7A7C">
        <w:rPr>
          <w:rFonts w:ascii="Calibri" w:hAnsi="Calibri" w:cs="Calibri"/>
          <w:color w:val="auto"/>
        </w:rPr>
        <w:t xml:space="preserve">5.5. Utrzymanie podbudowy </w:t>
      </w:r>
    </w:p>
    <w:p w:rsidR="00B867F0" w:rsidRPr="00FC7A7C" w:rsidRDefault="00B867F0" w:rsidP="00B867F0">
      <w:pPr>
        <w:rPr>
          <w:rFonts w:ascii="Calibri" w:hAnsi="Calibri" w:cs="Calibri"/>
        </w:rPr>
      </w:pPr>
      <w:r w:rsidRPr="00FC7A7C">
        <w:rPr>
          <w:rFonts w:ascii="Calibri" w:hAnsi="Calibri" w:cs="Calibri"/>
        </w:rPr>
        <w:t xml:space="preserve">Podbudowa po wykonaniu, a przed ułożeniem następnej warstwy, powinna być utrzymywana w dobrym stanie.  Jeżeli Wykonawca będzie wykorzystywał, za zgodą Inżyniera/Kierownika projektu, gotową podbudowę do ruchu budowlanego, to jest obowiązany naprawić wszelkie uszkodzenia podbudowy, spowodowane przez ten ruch. Koszt napraw wynikłych z niewłaściwego utrzymania podbudowy obciąża Wykonawcę robót. </w:t>
      </w:r>
    </w:p>
    <w:p w:rsidR="00B867F0" w:rsidRPr="00FC7A7C" w:rsidRDefault="00B867F0" w:rsidP="00DC79FF">
      <w:pPr>
        <w:pStyle w:val="Nagwek3"/>
      </w:pPr>
      <w:r w:rsidRPr="00FC7A7C">
        <w:t>6. KONTROLA JAKOŚCI ROBÓT</w:t>
      </w:r>
    </w:p>
    <w:p w:rsidR="00B867F0" w:rsidRPr="00FC7A7C" w:rsidRDefault="00B867F0" w:rsidP="00B867F0">
      <w:pPr>
        <w:pStyle w:val="Nagwek4"/>
        <w:rPr>
          <w:rFonts w:ascii="Calibri" w:hAnsi="Calibri" w:cs="Calibri"/>
          <w:color w:val="auto"/>
        </w:rPr>
      </w:pPr>
      <w:r w:rsidRPr="00FC7A7C">
        <w:rPr>
          <w:rFonts w:ascii="Calibri" w:hAnsi="Calibri" w:cs="Calibri"/>
          <w:color w:val="auto"/>
        </w:rPr>
        <w:t>6.1. Ogólne zasady kontroli jakości robót</w:t>
      </w:r>
    </w:p>
    <w:p w:rsidR="00B867F0" w:rsidRPr="00FC7A7C" w:rsidRDefault="00B867F0" w:rsidP="00B867F0">
      <w:pPr>
        <w:rPr>
          <w:rFonts w:ascii="Calibri" w:hAnsi="Calibri" w:cs="Calibri"/>
        </w:rPr>
      </w:pPr>
      <w:r w:rsidRPr="00FC7A7C">
        <w:rPr>
          <w:rFonts w:ascii="Calibri" w:hAnsi="Calibri" w:cs="Calibri"/>
        </w:rPr>
        <w:t xml:space="preserve">Ogólne zasady kontroli jakości robót podano w </w:t>
      </w:r>
      <w:r w:rsidR="00FC7A7C" w:rsidRPr="00FC7A7C">
        <w:rPr>
          <w:rFonts w:ascii="Calibri" w:hAnsi="Calibri" w:cs="Calibri"/>
        </w:rPr>
        <w:t>STWiORB</w:t>
      </w:r>
      <w:r w:rsidRPr="00FC7A7C">
        <w:rPr>
          <w:rFonts w:ascii="Calibri" w:hAnsi="Calibri" w:cs="Calibri"/>
        </w:rPr>
        <w:t xml:space="preserve"> D-M-00.00.00 „Wymagania ogólne” pkt 6.</w:t>
      </w:r>
    </w:p>
    <w:p w:rsidR="00B867F0" w:rsidRPr="00FC7A7C" w:rsidRDefault="00B867F0" w:rsidP="00B867F0">
      <w:pPr>
        <w:pStyle w:val="Nagwek4"/>
        <w:rPr>
          <w:rFonts w:ascii="Calibri" w:hAnsi="Calibri" w:cs="Calibri"/>
          <w:color w:val="auto"/>
        </w:rPr>
      </w:pPr>
      <w:r w:rsidRPr="00FC7A7C">
        <w:rPr>
          <w:rFonts w:ascii="Calibri" w:hAnsi="Calibri" w:cs="Calibri"/>
          <w:color w:val="auto"/>
        </w:rPr>
        <w:lastRenderedPageBreak/>
        <w:t>6.2. Badania przed przystąpieniem do robót</w:t>
      </w:r>
    </w:p>
    <w:p w:rsidR="00B867F0" w:rsidRPr="00FC7A7C" w:rsidRDefault="00B867F0" w:rsidP="00B867F0">
      <w:pPr>
        <w:rPr>
          <w:rFonts w:ascii="Calibri" w:hAnsi="Calibri" w:cs="Calibri"/>
        </w:rPr>
      </w:pPr>
      <w:r w:rsidRPr="00FC7A7C">
        <w:rPr>
          <w:rFonts w:ascii="Calibri" w:hAnsi="Calibri" w:cs="Calibri"/>
        </w:rPr>
        <w:t xml:space="preserve">Przed przystąpieniem do robót Wykonawca powinien wykonać badania kruszyw  przeznaczonych do wykonania robót i przedstawić wyniki tych badań Inżynierowi/Kierownikowi projektu w celu akceptacji materiałów. Badania te powinny obejmować wszystkie właściwości określone w pkt 2.3 niniejszej </w:t>
      </w:r>
      <w:r w:rsidR="00FC7A7C" w:rsidRPr="00FC7A7C">
        <w:rPr>
          <w:rFonts w:ascii="Calibri" w:hAnsi="Calibri" w:cs="Calibri"/>
        </w:rPr>
        <w:t>STWiORB</w:t>
      </w:r>
      <w:r w:rsidRPr="00FC7A7C">
        <w:rPr>
          <w:rFonts w:ascii="Calibri" w:hAnsi="Calibri" w:cs="Calibri"/>
        </w:rPr>
        <w:t>.</w:t>
      </w:r>
    </w:p>
    <w:p w:rsidR="00B867F0" w:rsidRPr="00FC7A7C" w:rsidRDefault="00B867F0" w:rsidP="00B867F0">
      <w:pPr>
        <w:pStyle w:val="Nagwek4"/>
        <w:rPr>
          <w:rFonts w:ascii="Calibri" w:hAnsi="Calibri" w:cs="Calibri"/>
          <w:color w:val="auto"/>
        </w:rPr>
      </w:pPr>
      <w:r w:rsidRPr="00FC7A7C">
        <w:rPr>
          <w:rFonts w:ascii="Calibri" w:hAnsi="Calibri" w:cs="Calibri"/>
          <w:color w:val="auto"/>
        </w:rPr>
        <w:t>6.3. Badania w czasie robót</w:t>
      </w:r>
    </w:p>
    <w:p w:rsidR="00B867F0" w:rsidRPr="00FC7A7C" w:rsidRDefault="00B867F0" w:rsidP="00B867F0">
      <w:pPr>
        <w:rPr>
          <w:rFonts w:ascii="Calibri" w:hAnsi="Calibri" w:cs="Calibri"/>
          <w:b/>
          <w:bCs/>
          <w:i/>
          <w:iCs/>
        </w:rPr>
      </w:pPr>
      <w:r w:rsidRPr="00FC7A7C">
        <w:rPr>
          <w:rFonts w:ascii="Calibri" w:hAnsi="Calibri" w:cs="Calibri"/>
          <w:b/>
          <w:bCs/>
          <w:i/>
          <w:iCs/>
        </w:rPr>
        <w:t>6.3.1. Częstotliwość oraz zakres badań i pomiarów</w:t>
      </w:r>
    </w:p>
    <w:p w:rsidR="00B867F0" w:rsidRPr="00FC7A7C" w:rsidRDefault="00B867F0" w:rsidP="00B867F0">
      <w:pPr>
        <w:rPr>
          <w:rFonts w:ascii="Calibri" w:hAnsi="Calibri" w:cs="Calibri"/>
        </w:rPr>
      </w:pPr>
      <w:r w:rsidRPr="00FC7A7C">
        <w:rPr>
          <w:rFonts w:ascii="Calibri" w:hAnsi="Calibri" w:cs="Calibri"/>
        </w:rPr>
        <w:t>Częstotliwość oraz zakres badań  podano w tablicy 10.</w:t>
      </w:r>
    </w:p>
    <w:p w:rsidR="00B867F0" w:rsidRPr="00FC7A7C" w:rsidRDefault="00B867F0" w:rsidP="00B867F0">
      <w:pPr>
        <w:rPr>
          <w:rFonts w:ascii="Calibri" w:hAnsi="Calibri" w:cs="Calibri"/>
        </w:rPr>
      </w:pPr>
    </w:p>
    <w:p w:rsidR="00B867F0" w:rsidRPr="00FC7A7C" w:rsidRDefault="00B867F0" w:rsidP="00B867F0">
      <w:pPr>
        <w:pStyle w:val="tekstost"/>
        <w:rPr>
          <w:rFonts w:ascii="Calibri" w:hAnsi="Calibri" w:cs="Calibri"/>
        </w:rPr>
      </w:pPr>
      <w:r w:rsidRPr="00FC7A7C">
        <w:rPr>
          <w:rFonts w:ascii="Calibri" w:hAnsi="Calibri" w:cs="Calibri"/>
        </w:rPr>
        <w:t>Tablica 10. Częstotliwość ora zakres  badań przy budowie podbudowy z kruszyw stabilizowanych mechanicznie</w:t>
      </w:r>
    </w:p>
    <w:tbl>
      <w:tblPr>
        <w:tblW w:w="0" w:type="auto"/>
        <w:tblInd w:w="2" w:type="dxa"/>
        <w:tblLayout w:type="fixed"/>
        <w:tblCellMar>
          <w:left w:w="70" w:type="dxa"/>
          <w:right w:w="70" w:type="dxa"/>
        </w:tblCellMar>
        <w:tblLook w:val="0000"/>
      </w:tblPr>
      <w:tblGrid>
        <w:gridCol w:w="496"/>
        <w:gridCol w:w="4394"/>
        <w:gridCol w:w="1984"/>
        <w:gridCol w:w="2127"/>
      </w:tblGrid>
      <w:tr w:rsidR="00FC7A7C" w:rsidRPr="00FC7A7C" w:rsidTr="00606C22">
        <w:tc>
          <w:tcPr>
            <w:tcW w:w="496" w:type="dxa"/>
            <w:tcBorders>
              <w:top w:val="single" w:sz="6" w:space="0" w:color="auto"/>
              <w:left w:val="single" w:sz="6" w:space="0" w:color="auto"/>
            </w:tcBorders>
          </w:tcPr>
          <w:p w:rsidR="00B867F0" w:rsidRPr="00FC7A7C" w:rsidRDefault="00B867F0" w:rsidP="00606C22">
            <w:pPr>
              <w:pStyle w:val="tekstost"/>
              <w:rPr>
                <w:rFonts w:ascii="Calibri" w:hAnsi="Calibri" w:cs="Calibri"/>
              </w:rPr>
            </w:pPr>
          </w:p>
        </w:tc>
        <w:tc>
          <w:tcPr>
            <w:tcW w:w="4394" w:type="dxa"/>
            <w:tcBorders>
              <w:top w:val="single" w:sz="6" w:space="0" w:color="auto"/>
              <w:left w:val="single" w:sz="6" w:space="0" w:color="auto"/>
            </w:tcBorders>
          </w:tcPr>
          <w:p w:rsidR="00B867F0" w:rsidRPr="00FC7A7C" w:rsidRDefault="00B867F0" w:rsidP="00606C22">
            <w:pPr>
              <w:pStyle w:val="tekstost"/>
              <w:rPr>
                <w:rFonts w:ascii="Calibri" w:hAnsi="Calibri" w:cs="Calibri"/>
              </w:rPr>
            </w:pPr>
          </w:p>
        </w:tc>
        <w:tc>
          <w:tcPr>
            <w:tcW w:w="4111" w:type="dxa"/>
            <w:gridSpan w:val="2"/>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tekstost"/>
              <w:rPr>
                <w:rFonts w:ascii="Calibri" w:hAnsi="Calibri" w:cs="Calibri"/>
              </w:rPr>
            </w:pPr>
            <w:r w:rsidRPr="00FC7A7C">
              <w:rPr>
                <w:rFonts w:ascii="Calibri" w:hAnsi="Calibri" w:cs="Calibri"/>
              </w:rPr>
              <w:t>Częstotliwość badań</w:t>
            </w:r>
          </w:p>
        </w:tc>
      </w:tr>
      <w:tr w:rsidR="00FC7A7C" w:rsidRPr="00FC7A7C" w:rsidTr="00606C22">
        <w:tc>
          <w:tcPr>
            <w:tcW w:w="496" w:type="dxa"/>
            <w:tcBorders>
              <w:left w:val="single" w:sz="6" w:space="0" w:color="auto"/>
              <w:bottom w:val="double" w:sz="6" w:space="0" w:color="auto"/>
              <w:right w:val="single" w:sz="6" w:space="0" w:color="auto"/>
            </w:tcBorders>
          </w:tcPr>
          <w:p w:rsidR="00B867F0" w:rsidRPr="00FC7A7C" w:rsidRDefault="00B867F0" w:rsidP="00606C22">
            <w:pPr>
              <w:pStyle w:val="tekstost"/>
              <w:rPr>
                <w:rFonts w:ascii="Calibri" w:hAnsi="Calibri" w:cs="Calibri"/>
              </w:rPr>
            </w:pPr>
          </w:p>
          <w:p w:rsidR="00B867F0" w:rsidRPr="00FC7A7C" w:rsidRDefault="00B867F0" w:rsidP="00606C22">
            <w:pPr>
              <w:pStyle w:val="tekstost"/>
              <w:rPr>
                <w:rFonts w:ascii="Calibri" w:hAnsi="Calibri" w:cs="Calibri"/>
              </w:rPr>
            </w:pPr>
            <w:r w:rsidRPr="00FC7A7C">
              <w:rPr>
                <w:rFonts w:ascii="Calibri" w:hAnsi="Calibri" w:cs="Calibri"/>
              </w:rPr>
              <w:t>Lp.</w:t>
            </w:r>
          </w:p>
        </w:tc>
        <w:tc>
          <w:tcPr>
            <w:tcW w:w="4394" w:type="dxa"/>
            <w:tcBorders>
              <w:left w:val="nil"/>
              <w:bottom w:val="double" w:sz="6" w:space="0" w:color="auto"/>
            </w:tcBorders>
          </w:tcPr>
          <w:p w:rsidR="00B867F0" w:rsidRPr="00FC7A7C" w:rsidRDefault="00B867F0" w:rsidP="00606C22">
            <w:pPr>
              <w:pStyle w:val="tekstost"/>
              <w:rPr>
                <w:rFonts w:ascii="Calibri" w:hAnsi="Calibri" w:cs="Calibri"/>
              </w:rPr>
            </w:pPr>
          </w:p>
          <w:p w:rsidR="00B867F0" w:rsidRPr="00FC7A7C" w:rsidRDefault="00B867F0" w:rsidP="00606C22">
            <w:pPr>
              <w:pStyle w:val="tekstost"/>
              <w:rPr>
                <w:rFonts w:ascii="Calibri" w:hAnsi="Calibri" w:cs="Calibri"/>
              </w:rPr>
            </w:pPr>
            <w:r w:rsidRPr="00FC7A7C">
              <w:rPr>
                <w:rFonts w:ascii="Calibri" w:hAnsi="Calibri" w:cs="Calibri"/>
              </w:rPr>
              <w:t>Wyszczególnienie badań</w:t>
            </w:r>
          </w:p>
        </w:tc>
        <w:tc>
          <w:tcPr>
            <w:tcW w:w="1984" w:type="dxa"/>
            <w:tcBorders>
              <w:top w:val="single" w:sz="6" w:space="0" w:color="auto"/>
              <w:left w:val="single" w:sz="6" w:space="0" w:color="auto"/>
              <w:bottom w:val="double" w:sz="6" w:space="0" w:color="auto"/>
              <w:right w:val="single" w:sz="6" w:space="0" w:color="auto"/>
            </w:tcBorders>
          </w:tcPr>
          <w:p w:rsidR="00B867F0" w:rsidRPr="00FC7A7C" w:rsidRDefault="00B867F0" w:rsidP="00606C22">
            <w:pPr>
              <w:pStyle w:val="tekstost"/>
              <w:rPr>
                <w:rFonts w:ascii="Calibri" w:hAnsi="Calibri" w:cs="Calibri"/>
              </w:rPr>
            </w:pPr>
            <w:r w:rsidRPr="00FC7A7C">
              <w:rPr>
                <w:rFonts w:ascii="Calibri" w:hAnsi="Calibri" w:cs="Calibri"/>
              </w:rPr>
              <w:t>Minimalna liczba b</w:t>
            </w:r>
            <w:r w:rsidRPr="00FC7A7C">
              <w:rPr>
                <w:rFonts w:ascii="Calibri" w:hAnsi="Calibri" w:cs="Calibri"/>
              </w:rPr>
              <w:t>a</w:t>
            </w:r>
            <w:r w:rsidRPr="00FC7A7C">
              <w:rPr>
                <w:rFonts w:ascii="Calibri" w:hAnsi="Calibri" w:cs="Calibri"/>
              </w:rPr>
              <w:t>dań na dziennej dzia</w:t>
            </w:r>
            <w:r w:rsidRPr="00FC7A7C">
              <w:rPr>
                <w:rFonts w:ascii="Calibri" w:hAnsi="Calibri" w:cs="Calibri"/>
              </w:rPr>
              <w:t>ł</w:t>
            </w:r>
            <w:r w:rsidRPr="00FC7A7C">
              <w:rPr>
                <w:rFonts w:ascii="Calibri" w:hAnsi="Calibri" w:cs="Calibri"/>
              </w:rPr>
              <w:t>ce roboczej</w:t>
            </w:r>
          </w:p>
        </w:tc>
        <w:tc>
          <w:tcPr>
            <w:tcW w:w="2127" w:type="dxa"/>
            <w:tcBorders>
              <w:top w:val="single" w:sz="6" w:space="0" w:color="auto"/>
              <w:left w:val="single" w:sz="6" w:space="0" w:color="auto"/>
              <w:bottom w:val="double" w:sz="6" w:space="0" w:color="auto"/>
              <w:right w:val="single" w:sz="6" w:space="0" w:color="auto"/>
            </w:tcBorders>
          </w:tcPr>
          <w:p w:rsidR="00B867F0" w:rsidRPr="00FC7A7C" w:rsidRDefault="00B867F0" w:rsidP="00606C22">
            <w:pPr>
              <w:pStyle w:val="tekstost"/>
              <w:rPr>
                <w:rFonts w:ascii="Calibri" w:hAnsi="Calibri" w:cs="Calibri"/>
              </w:rPr>
            </w:pPr>
            <w:r w:rsidRPr="00FC7A7C">
              <w:rPr>
                <w:rFonts w:ascii="Calibri" w:hAnsi="Calibri" w:cs="Calibri"/>
              </w:rPr>
              <w:t>Maksymalna p</w:t>
            </w:r>
            <w:r w:rsidRPr="00FC7A7C">
              <w:rPr>
                <w:rFonts w:ascii="Calibri" w:hAnsi="Calibri" w:cs="Calibri"/>
              </w:rPr>
              <w:t>o</w:t>
            </w:r>
            <w:r w:rsidRPr="00FC7A7C">
              <w:rPr>
                <w:rFonts w:ascii="Calibri" w:hAnsi="Calibri" w:cs="Calibri"/>
              </w:rPr>
              <w:t>wierzchnia podbudowy przy-padająca na jedno badanie (m</w:t>
            </w:r>
            <w:r w:rsidRPr="00FC7A7C">
              <w:rPr>
                <w:rFonts w:ascii="Calibri" w:hAnsi="Calibri" w:cs="Calibri"/>
                <w:vertAlign w:val="superscript"/>
              </w:rPr>
              <w:t>2</w:t>
            </w:r>
            <w:r w:rsidRPr="00FC7A7C">
              <w:rPr>
                <w:rFonts w:ascii="Calibri" w:hAnsi="Calibri" w:cs="Calibri"/>
              </w:rPr>
              <w:t>)</w:t>
            </w:r>
          </w:p>
        </w:tc>
      </w:tr>
      <w:tr w:rsidR="00FC7A7C" w:rsidRPr="00FC7A7C" w:rsidTr="00606C22">
        <w:tc>
          <w:tcPr>
            <w:tcW w:w="496" w:type="dxa"/>
            <w:tcBorders>
              <w:left w:val="single" w:sz="6" w:space="0" w:color="auto"/>
              <w:bottom w:val="single" w:sz="6" w:space="0" w:color="auto"/>
              <w:right w:val="single" w:sz="6" w:space="0" w:color="auto"/>
            </w:tcBorders>
          </w:tcPr>
          <w:p w:rsidR="00B867F0" w:rsidRPr="00FC7A7C" w:rsidRDefault="00B867F0" w:rsidP="00606C22">
            <w:pPr>
              <w:pStyle w:val="tekstost"/>
              <w:rPr>
                <w:rFonts w:ascii="Calibri" w:hAnsi="Calibri" w:cs="Calibri"/>
              </w:rPr>
            </w:pPr>
            <w:r w:rsidRPr="00FC7A7C">
              <w:rPr>
                <w:rFonts w:ascii="Calibri" w:hAnsi="Calibri" w:cs="Calibri"/>
              </w:rPr>
              <w:t>1</w:t>
            </w:r>
          </w:p>
        </w:tc>
        <w:tc>
          <w:tcPr>
            <w:tcW w:w="4394" w:type="dxa"/>
            <w:tcBorders>
              <w:left w:val="single" w:sz="6" w:space="0" w:color="auto"/>
              <w:bottom w:val="single" w:sz="6" w:space="0" w:color="auto"/>
            </w:tcBorders>
          </w:tcPr>
          <w:p w:rsidR="00B867F0" w:rsidRPr="00FC7A7C" w:rsidRDefault="00B867F0" w:rsidP="00606C22">
            <w:pPr>
              <w:pStyle w:val="tekstost"/>
              <w:rPr>
                <w:rFonts w:ascii="Calibri" w:hAnsi="Calibri" w:cs="Calibri"/>
              </w:rPr>
            </w:pPr>
            <w:r w:rsidRPr="00FC7A7C">
              <w:rPr>
                <w:rFonts w:ascii="Calibri" w:hAnsi="Calibri" w:cs="Calibri"/>
              </w:rPr>
              <w:t xml:space="preserve">Uziarnienie mieszanki </w:t>
            </w:r>
          </w:p>
        </w:tc>
        <w:tc>
          <w:tcPr>
            <w:tcW w:w="1984" w:type="dxa"/>
            <w:tcBorders>
              <w:left w:val="single" w:sz="6" w:space="0" w:color="auto"/>
            </w:tcBorders>
          </w:tcPr>
          <w:p w:rsidR="00B867F0" w:rsidRPr="00FC7A7C" w:rsidRDefault="00B867F0" w:rsidP="00606C22">
            <w:pPr>
              <w:pStyle w:val="tekstost"/>
              <w:rPr>
                <w:rFonts w:ascii="Calibri" w:hAnsi="Calibri" w:cs="Calibri"/>
              </w:rPr>
            </w:pPr>
          </w:p>
        </w:tc>
        <w:tc>
          <w:tcPr>
            <w:tcW w:w="2127" w:type="dxa"/>
            <w:tcBorders>
              <w:left w:val="single" w:sz="6" w:space="0" w:color="auto"/>
              <w:right w:val="single" w:sz="6" w:space="0" w:color="auto"/>
            </w:tcBorders>
          </w:tcPr>
          <w:p w:rsidR="00B867F0" w:rsidRPr="00FC7A7C" w:rsidRDefault="00B867F0" w:rsidP="00606C22">
            <w:pPr>
              <w:pStyle w:val="tekstost"/>
              <w:rPr>
                <w:rFonts w:ascii="Calibri" w:hAnsi="Calibri" w:cs="Calibri"/>
              </w:rPr>
            </w:pPr>
          </w:p>
        </w:tc>
      </w:tr>
      <w:tr w:rsidR="00FC7A7C" w:rsidRPr="00FC7A7C" w:rsidTr="00606C22">
        <w:tc>
          <w:tcPr>
            <w:tcW w:w="496"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tekstost"/>
              <w:rPr>
                <w:rFonts w:ascii="Calibri" w:hAnsi="Calibri" w:cs="Calibri"/>
              </w:rPr>
            </w:pPr>
            <w:r w:rsidRPr="00FC7A7C">
              <w:rPr>
                <w:rFonts w:ascii="Calibri" w:hAnsi="Calibri" w:cs="Calibri"/>
              </w:rPr>
              <w:t>2</w:t>
            </w:r>
          </w:p>
        </w:tc>
        <w:tc>
          <w:tcPr>
            <w:tcW w:w="4394" w:type="dxa"/>
            <w:tcBorders>
              <w:top w:val="single" w:sz="6" w:space="0" w:color="auto"/>
              <w:left w:val="single" w:sz="6" w:space="0" w:color="auto"/>
              <w:bottom w:val="single" w:sz="6" w:space="0" w:color="auto"/>
            </w:tcBorders>
          </w:tcPr>
          <w:p w:rsidR="00B867F0" w:rsidRPr="00FC7A7C" w:rsidRDefault="00B867F0" w:rsidP="00606C22">
            <w:pPr>
              <w:pStyle w:val="tekstost"/>
              <w:rPr>
                <w:rFonts w:ascii="Calibri" w:hAnsi="Calibri" w:cs="Calibri"/>
              </w:rPr>
            </w:pPr>
            <w:r w:rsidRPr="00FC7A7C">
              <w:rPr>
                <w:rFonts w:ascii="Calibri" w:hAnsi="Calibri" w:cs="Calibri"/>
              </w:rPr>
              <w:t xml:space="preserve">Wilgotność mieszanki </w:t>
            </w:r>
          </w:p>
        </w:tc>
        <w:tc>
          <w:tcPr>
            <w:tcW w:w="1984" w:type="dxa"/>
            <w:tcBorders>
              <w:left w:val="single" w:sz="6" w:space="0" w:color="auto"/>
            </w:tcBorders>
          </w:tcPr>
          <w:p w:rsidR="00B867F0" w:rsidRPr="00FC7A7C" w:rsidRDefault="00B867F0" w:rsidP="00606C22">
            <w:pPr>
              <w:pStyle w:val="tekstost"/>
              <w:rPr>
                <w:rFonts w:ascii="Calibri" w:hAnsi="Calibri" w:cs="Calibri"/>
              </w:rPr>
            </w:pPr>
            <w:r w:rsidRPr="00FC7A7C">
              <w:rPr>
                <w:rFonts w:ascii="Calibri" w:hAnsi="Calibri" w:cs="Calibri"/>
              </w:rPr>
              <w:t>2</w:t>
            </w:r>
          </w:p>
        </w:tc>
        <w:tc>
          <w:tcPr>
            <w:tcW w:w="2127" w:type="dxa"/>
            <w:tcBorders>
              <w:left w:val="single" w:sz="6" w:space="0" w:color="auto"/>
              <w:bottom w:val="single" w:sz="6" w:space="0" w:color="auto"/>
              <w:right w:val="single" w:sz="6" w:space="0" w:color="auto"/>
            </w:tcBorders>
          </w:tcPr>
          <w:p w:rsidR="00B867F0" w:rsidRPr="00FC7A7C" w:rsidRDefault="00B867F0" w:rsidP="00606C22">
            <w:pPr>
              <w:pStyle w:val="tekstost"/>
              <w:rPr>
                <w:rFonts w:ascii="Calibri" w:hAnsi="Calibri" w:cs="Calibri"/>
              </w:rPr>
            </w:pPr>
            <w:r w:rsidRPr="00FC7A7C">
              <w:rPr>
                <w:rFonts w:ascii="Calibri" w:hAnsi="Calibri" w:cs="Calibri"/>
              </w:rPr>
              <w:t>600</w:t>
            </w:r>
          </w:p>
        </w:tc>
      </w:tr>
      <w:tr w:rsidR="00FC7A7C" w:rsidRPr="00FC7A7C" w:rsidTr="00606C22">
        <w:tc>
          <w:tcPr>
            <w:tcW w:w="496"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tekstost"/>
              <w:rPr>
                <w:rFonts w:ascii="Calibri" w:hAnsi="Calibri" w:cs="Calibri"/>
              </w:rPr>
            </w:pPr>
            <w:r w:rsidRPr="00FC7A7C">
              <w:rPr>
                <w:rFonts w:ascii="Calibri" w:hAnsi="Calibri" w:cs="Calibri"/>
              </w:rPr>
              <w:t>3</w:t>
            </w:r>
          </w:p>
        </w:tc>
        <w:tc>
          <w:tcPr>
            <w:tcW w:w="4394" w:type="dxa"/>
            <w:tcBorders>
              <w:top w:val="single" w:sz="6" w:space="0" w:color="auto"/>
              <w:left w:val="single" w:sz="6" w:space="0" w:color="auto"/>
              <w:bottom w:val="single" w:sz="6" w:space="0" w:color="auto"/>
            </w:tcBorders>
          </w:tcPr>
          <w:p w:rsidR="00B867F0" w:rsidRPr="00FC7A7C" w:rsidRDefault="00B867F0" w:rsidP="00606C22">
            <w:pPr>
              <w:pStyle w:val="tekstost"/>
              <w:rPr>
                <w:rFonts w:ascii="Calibri" w:hAnsi="Calibri" w:cs="Calibri"/>
              </w:rPr>
            </w:pPr>
            <w:r w:rsidRPr="00FC7A7C">
              <w:rPr>
                <w:rFonts w:ascii="Calibri" w:hAnsi="Calibri" w:cs="Calibri"/>
              </w:rPr>
              <w:t>Zagęszczenie warstwy</w:t>
            </w:r>
          </w:p>
        </w:tc>
        <w:tc>
          <w:tcPr>
            <w:tcW w:w="1984" w:type="dxa"/>
            <w:tcBorders>
              <w:top w:val="single" w:sz="6" w:space="0" w:color="auto"/>
              <w:left w:val="single" w:sz="6" w:space="0" w:color="auto"/>
              <w:bottom w:val="single" w:sz="6" w:space="0" w:color="auto"/>
            </w:tcBorders>
          </w:tcPr>
          <w:p w:rsidR="00B867F0" w:rsidRPr="00FC7A7C" w:rsidRDefault="00B867F0" w:rsidP="00606C22">
            <w:pPr>
              <w:pStyle w:val="tekstost"/>
              <w:rPr>
                <w:rFonts w:ascii="Calibri" w:hAnsi="Calibri" w:cs="Calibri"/>
              </w:rPr>
            </w:pPr>
            <w:r w:rsidRPr="00FC7A7C">
              <w:rPr>
                <w:rFonts w:ascii="Calibri" w:hAnsi="Calibri" w:cs="Calibri"/>
              </w:rPr>
              <w:t>10 próbek</w:t>
            </w:r>
          </w:p>
        </w:tc>
        <w:tc>
          <w:tcPr>
            <w:tcW w:w="2127" w:type="dxa"/>
            <w:tcBorders>
              <w:left w:val="nil"/>
              <w:bottom w:val="single" w:sz="6" w:space="0" w:color="auto"/>
              <w:right w:val="single" w:sz="6" w:space="0" w:color="auto"/>
            </w:tcBorders>
          </w:tcPr>
          <w:p w:rsidR="00B867F0" w:rsidRPr="00FC7A7C" w:rsidRDefault="00B867F0" w:rsidP="00606C22">
            <w:pPr>
              <w:pStyle w:val="tekstost"/>
              <w:rPr>
                <w:rFonts w:ascii="Calibri" w:hAnsi="Calibri" w:cs="Calibri"/>
              </w:rPr>
            </w:pPr>
            <w:r w:rsidRPr="00FC7A7C">
              <w:rPr>
                <w:rFonts w:ascii="Calibri" w:hAnsi="Calibri" w:cs="Calibri"/>
              </w:rPr>
              <w:t>na 10000 m</w:t>
            </w:r>
            <w:r w:rsidRPr="00FC7A7C">
              <w:rPr>
                <w:rFonts w:ascii="Calibri" w:hAnsi="Calibri" w:cs="Calibri"/>
                <w:vertAlign w:val="superscript"/>
              </w:rPr>
              <w:t>2</w:t>
            </w:r>
          </w:p>
        </w:tc>
      </w:tr>
      <w:tr w:rsidR="00B867F0" w:rsidRPr="00FC7A7C" w:rsidTr="00606C22">
        <w:tc>
          <w:tcPr>
            <w:tcW w:w="496"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tekstost"/>
              <w:rPr>
                <w:rFonts w:ascii="Calibri" w:hAnsi="Calibri" w:cs="Calibri"/>
              </w:rPr>
            </w:pPr>
            <w:r w:rsidRPr="00FC7A7C">
              <w:rPr>
                <w:rFonts w:ascii="Calibri" w:hAnsi="Calibri" w:cs="Calibri"/>
              </w:rPr>
              <w:t>4</w:t>
            </w:r>
          </w:p>
        </w:tc>
        <w:tc>
          <w:tcPr>
            <w:tcW w:w="4394"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tekstost"/>
              <w:rPr>
                <w:rFonts w:ascii="Calibri" w:hAnsi="Calibri" w:cs="Calibri"/>
              </w:rPr>
            </w:pPr>
            <w:r w:rsidRPr="00FC7A7C">
              <w:rPr>
                <w:rFonts w:ascii="Calibri" w:hAnsi="Calibri" w:cs="Calibri"/>
              </w:rPr>
              <w:t>Badanie właściwości kruszywa wg tab. 1, pkt 2.3.2</w:t>
            </w:r>
          </w:p>
        </w:tc>
        <w:tc>
          <w:tcPr>
            <w:tcW w:w="4111" w:type="dxa"/>
            <w:gridSpan w:val="2"/>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tekstost"/>
              <w:rPr>
                <w:rFonts w:ascii="Calibri" w:hAnsi="Calibri" w:cs="Calibri"/>
              </w:rPr>
            </w:pPr>
            <w:r w:rsidRPr="00FC7A7C">
              <w:rPr>
                <w:rFonts w:ascii="Calibri" w:hAnsi="Calibri" w:cs="Calibri"/>
              </w:rPr>
              <w:t>dla każdej partii kruszywa i przy każdej zmianie kruszywa</w:t>
            </w:r>
          </w:p>
        </w:tc>
      </w:tr>
    </w:tbl>
    <w:p w:rsidR="00B867F0" w:rsidRPr="00FC7A7C" w:rsidRDefault="00B867F0" w:rsidP="00B867F0">
      <w:pPr>
        <w:pStyle w:val="tekstost"/>
        <w:rPr>
          <w:rFonts w:ascii="Calibri" w:hAnsi="Calibri" w:cs="Calibri"/>
        </w:rPr>
      </w:pPr>
    </w:p>
    <w:p w:rsidR="00B867F0" w:rsidRPr="00FC7A7C" w:rsidRDefault="00B867F0" w:rsidP="00B867F0">
      <w:pPr>
        <w:pStyle w:val="tekstost"/>
        <w:rPr>
          <w:rFonts w:ascii="Calibri" w:hAnsi="Calibri" w:cs="Calibri"/>
          <w:b/>
          <w:bCs/>
          <w:i/>
          <w:iCs/>
        </w:rPr>
      </w:pPr>
      <w:r w:rsidRPr="00FC7A7C">
        <w:rPr>
          <w:rFonts w:ascii="Calibri" w:hAnsi="Calibri" w:cs="Calibri"/>
          <w:b/>
          <w:bCs/>
          <w:i/>
          <w:iCs/>
        </w:rPr>
        <w:t>6.3.2. Uziarnienie mieszanki</w:t>
      </w:r>
    </w:p>
    <w:p w:rsidR="00B867F0" w:rsidRPr="00FC7A7C" w:rsidRDefault="00B867F0" w:rsidP="00B867F0">
      <w:pPr>
        <w:pStyle w:val="tekstost"/>
        <w:rPr>
          <w:rFonts w:ascii="Calibri" w:hAnsi="Calibri" w:cs="Calibri"/>
        </w:rPr>
      </w:pPr>
      <w:r w:rsidRPr="00FC7A7C">
        <w:rPr>
          <w:rFonts w:ascii="Calibri" w:hAnsi="Calibri" w:cs="Calibri"/>
        </w:rPr>
        <w:t>Uziarnienie mieszanki powinno być zgodne z wymaganiami podanymi w pkt 2.3. Próbki należy pobierać w sp</w:t>
      </w:r>
      <w:r w:rsidRPr="00FC7A7C">
        <w:rPr>
          <w:rFonts w:ascii="Calibri" w:hAnsi="Calibri" w:cs="Calibri"/>
        </w:rPr>
        <w:t>o</w:t>
      </w:r>
      <w:r w:rsidRPr="00FC7A7C">
        <w:rPr>
          <w:rFonts w:ascii="Calibri" w:hAnsi="Calibri" w:cs="Calibri"/>
        </w:rPr>
        <w:t>sób losowy, z rozłożonej warstwy, przed jej zagęszczeniem. Wyniki badań powinny być na bieżąco przekazyw</w:t>
      </w:r>
      <w:r w:rsidRPr="00FC7A7C">
        <w:rPr>
          <w:rFonts w:ascii="Calibri" w:hAnsi="Calibri" w:cs="Calibri"/>
        </w:rPr>
        <w:t>a</w:t>
      </w:r>
      <w:r w:rsidRPr="00FC7A7C">
        <w:rPr>
          <w:rFonts w:ascii="Calibri" w:hAnsi="Calibri" w:cs="Calibri"/>
        </w:rPr>
        <w:t>ne Inżynierowi/Kierownikowi projektu.</w:t>
      </w:r>
    </w:p>
    <w:p w:rsidR="00B867F0" w:rsidRPr="00FC7A7C" w:rsidRDefault="00B867F0" w:rsidP="00B867F0">
      <w:pPr>
        <w:pStyle w:val="tekstost"/>
        <w:rPr>
          <w:rFonts w:ascii="Calibri" w:hAnsi="Calibri" w:cs="Calibri"/>
          <w:b/>
          <w:bCs/>
          <w:i/>
          <w:iCs/>
        </w:rPr>
      </w:pPr>
      <w:r w:rsidRPr="00FC7A7C">
        <w:rPr>
          <w:rFonts w:ascii="Calibri" w:hAnsi="Calibri" w:cs="Calibri"/>
          <w:b/>
          <w:bCs/>
          <w:i/>
          <w:iCs/>
        </w:rPr>
        <w:t xml:space="preserve">6.3.3. Wilgotność mieszanki </w:t>
      </w:r>
    </w:p>
    <w:p w:rsidR="00B867F0" w:rsidRPr="00FC7A7C" w:rsidRDefault="00B867F0" w:rsidP="00B867F0">
      <w:pPr>
        <w:pStyle w:val="tekstost"/>
        <w:rPr>
          <w:rFonts w:ascii="Calibri" w:hAnsi="Calibri" w:cs="Calibri"/>
        </w:rPr>
      </w:pPr>
      <w:r w:rsidRPr="00FC7A7C">
        <w:rPr>
          <w:rFonts w:ascii="Calibri" w:hAnsi="Calibri" w:cs="Calibri"/>
        </w:rPr>
        <w:t>Wilgotność mieszanki powinna odpowiadać wilgotności optymalnej, określonej według próby Proctora, zgodnie z PN-B-04481 (metoda II), z tolerancją +10% -20%.</w:t>
      </w:r>
    </w:p>
    <w:p w:rsidR="00B867F0" w:rsidRPr="00FC7A7C" w:rsidRDefault="00B867F0" w:rsidP="00B867F0">
      <w:pPr>
        <w:pStyle w:val="tekstost"/>
        <w:rPr>
          <w:rFonts w:ascii="Calibri" w:hAnsi="Calibri" w:cs="Calibri"/>
        </w:rPr>
      </w:pPr>
      <w:r w:rsidRPr="00FC7A7C">
        <w:rPr>
          <w:rFonts w:ascii="Calibri" w:hAnsi="Calibri" w:cs="Calibri"/>
        </w:rPr>
        <w:t>Wilgotność należy określić według PN-B-06714-17:1977.</w:t>
      </w:r>
    </w:p>
    <w:p w:rsidR="00B867F0" w:rsidRPr="00FC7A7C" w:rsidRDefault="00B867F0" w:rsidP="00B867F0">
      <w:pPr>
        <w:pStyle w:val="tekstost"/>
        <w:rPr>
          <w:rFonts w:ascii="Calibri" w:hAnsi="Calibri" w:cs="Calibri"/>
          <w:b/>
          <w:bCs/>
          <w:i/>
          <w:iCs/>
        </w:rPr>
      </w:pPr>
      <w:r w:rsidRPr="00FC7A7C">
        <w:rPr>
          <w:rFonts w:ascii="Calibri" w:hAnsi="Calibri" w:cs="Calibri"/>
          <w:b/>
          <w:bCs/>
          <w:i/>
          <w:iCs/>
        </w:rPr>
        <w:t>6.3.4. Zagęszczenie podbudowy</w:t>
      </w:r>
    </w:p>
    <w:p w:rsidR="00B867F0" w:rsidRPr="00FC7A7C" w:rsidRDefault="00B867F0" w:rsidP="00B867F0">
      <w:pPr>
        <w:pStyle w:val="tekstost"/>
        <w:rPr>
          <w:rFonts w:ascii="Calibri" w:hAnsi="Calibri" w:cs="Calibri"/>
        </w:rPr>
      </w:pPr>
      <w:r w:rsidRPr="00FC7A7C">
        <w:rPr>
          <w:rFonts w:ascii="Calibri" w:hAnsi="Calibri" w:cs="Calibri"/>
        </w:rPr>
        <w:t>Zagęszczenie każdej warstwy powinno odbywać się aż do osiągnięcia wymaganego wskaźnika zagęszczenia.</w:t>
      </w:r>
    </w:p>
    <w:p w:rsidR="00B867F0" w:rsidRPr="00FC7A7C" w:rsidRDefault="00B867F0" w:rsidP="00B867F0">
      <w:pPr>
        <w:pStyle w:val="tekstost"/>
        <w:rPr>
          <w:rFonts w:ascii="Calibri" w:hAnsi="Calibri" w:cs="Calibri"/>
        </w:rPr>
      </w:pPr>
      <w:r w:rsidRPr="00FC7A7C">
        <w:rPr>
          <w:rFonts w:ascii="Calibri" w:hAnsi="Calibri" w:cs="Calibri"/>
        </w:rPr>
        <w:t>Zagęszczenie podbudowy należy sprawdzać według BN-77/8931-12. W przypadku, gdy przeprowadzenie bad</w:t>
      </w:r>
      <w:r w:rsidRPr="00FC7A7C">
        <w:rPr>
          <w:rFonts w:ascii="Calibri" w:hAnsi="Calibri" w:cs="Calibri"/>
        </w:rPr>
        <w:t>a</w:t>
      </w:r>
      <w:r w:rsidRPr="00FC7A7C">
        <w:rPr>
          <w:rFonts w:ascii="Calibri" w:hAnsi="Calibri" w:cs="Calibri"/>
        </w:rPr>
        <w:t>nia jest niemożliwe ze względu na gruboziarniste kruszywo, kontrolę zagęszczenia należy oprzeć na metodzie obciążeń płytowych, wg wytycznych GDDKiA - pisma DODP-22/4100/215/98 i nie rzadziej niż raz na 5000 m</w:t>
      </w:r>
      <w:r w:rsidRPr="00FC7A7C">
        <w:rPr>
          <w:rFonts w:ascii="Calibri" w:hAnsi="Calibri" w:cs="Calibri"/>
          <w:vertAlign w:val="superscript"/>
        </w:rPr>
        <w:t>2</w:t>
      </w:r>
      <w:r w:rsidRPr="00FC7A7C">
        <w:rPr>
          <w:rFonts w:ascii="Calibri" w:hAnsi="Calibri" w:cs="Calibri"/>
        </w:rPr>
        <w:t>, lub według zaleceń Inżyniera/Kierownika projektu.</w:t>
      </w:r>
    </w:p>
    <w:p w:rsidR="00B867F0" w:rsidRPr="00FC7A7C" w:rsidRDefault="00B867F0" w:rsidP="00B867F0">
      <w:pPr>
        <w:pStyle w:val="tekstost"/>
        <w:rPr>
          <w:rFonts w:ascii="Calibri" w:hAnsi="Calibri" w:cs="Calibri"/>
        </w:rPr>
      </w:pPr>
      <w:r w:rsidRPr="00FC7A7C">
        <w:rPr>
          <w:rFonts w:ascii="Calibri" w:hAnsi="Calibri" w:cs="Calibri"/>
        </w:rPr>
        <w:t xml:space="preserve">Zagęszczenie podbudowy stabilizowanej mechanicznie należy uznać za prawidłowe, gdy stosunek wtórnego modułu </w:t>
      </w:r>
      <w:r w:rsidRPr="00FC7A7C">
        <w:rPr>
          <w:rFonts w:ascii="Calibri" w:hAnsi="Calibri" w:cs="Calibri"/>
          <w:i/>
          <w:iCs/>
        </w:rPr>
        <w:t>E</w:t>
      </w:r>
      <w:r w:rsidRPr="00FC7A7C">
        <w:rPr>
          <w:rFonts w:ascii="Calibri" w:hAnsi="Calibri" w:cs="Calibri"/>
          <w:vertAlign w:val="subscript"/>
        </w:rPr>
        <w:t>2</w:t>
      </w:r>
      <w:r w:rsidRPr="00FC7A7C">
        <w:rPr>
          <w:rFonts w:ascii="Calibri" w:hAnsi="Calibri" w:cs="Calibri"/>
        </w:rPr>
        <w:t xml:space="preserve"> do pierwotnego modułu odkształcenia </w:t>
      </w:r>
      <w:r w:rsidRPr="00FC7A7C">
        <w:rPr>
          <w:rFonts w:ascii="Calibri" w:hAnsi="Calibri" w:cs="Calibri"/>
          <w:i/>
          <w:iCs/>
        </w:rPr>
        <w:t>E</w:t>
      </w:r>
      <w:r w:rsidRPr="00FC7A7C">
        <w:rPr>
          <w:rFonts w:ascii="Calibri" w:hAnsi="Calibri" w:cs="Calibri"/>
          <w:vertAlign w:val="subscript"/>
        </w:rPr>
        <w:t>1</w:t>
      </w:r>
      <w:r w:rsidRPr="00FC7A7C">
        <w:rPr>
          <w:rFonts w:ascii="Calibri" w:hAnsi="Calibri" w:cs="Calibri"/>
        </w:rPr>
        <w:t xml:space="preserve"> jest nie większy od 2,2 dla każdej warstwy konstrukcyjnej podbudowy.</w:t>
      </w:r>
    </w:p>
    <w:p w:rsidR="00B867F0" w:rsidRPr="00FC7A7C" w:rsidRDefault="00B867F0" w:rsidP="00B867F0">
      <w:pPr>
        <w:pStyle w:val="tekstost"/>
        <w:rPr>
          <w:rFonts w:ascii="Calibri" w:hAnsi="Calibri" w:cs="Calibri"/>
        </w:rPr>
      </w:pPr>
      <w:r w:rsidRPr="00FC7A7C">
        <w:rPr>
          <w:rFonts w:ascii="Calibri" w:hAnsi="Calibri" w:cs="Calibri"/>
          <w:position w:val="-28"/>
        </w:rPr>
        <w:object w:dxaOrig="340" w:dyaOrig="680">
          <v:shape id="_x0000_i1032" type="#_x0000_t75" style="width:17.25pt;height:35.25pt" o:ole="">
            <v:imagedata r:id="rId24" o:title=""/>
          </v:shape>
          <o:OLEObject Type="Embed" ProgID="Equation.3" ShapeID="_x0000_i1032" DrawAspect="Content" ObjectID="_1624097353" r:id="rId25"/>
        </w:object>
      </w:r>
      <w:r w:rsidRPr="00FC7A7C">
        <w:rPr>
          <w:rFonts w:ascii="Calibri" w:hAnsi="Calibri" w:cs="Calibri"/>
        </w:rPr>
        <w:t xml:space="preserve">  ≤   2,2</w:t>
      </w:r>
    </w:p>
    <w:p w:rsidR="00B867F0" w:rsidRPr="00FC7A7C" w:rsidRDefault="00B867F0" w:rsidP="00B867F0">
      <w:pPr>
        <w:pStyle w:val="tekstost"/>
        <w:rPr>
          <w:rFonts w:ascii="Calibri" w:hAnsi="Calibri" w:cs="Calibri"/>
          <w:b/>
          <w:bCs/>
          <w:i/>
          <w:iCs/>
        </w:rPr>
      </w:pPr>
      <w:r w:rsidRPr="00FC7A7C">
        <w:rPr>
          <w:rFonts w:ascii="Calibri" w:hAnsi="Calibri" w:cs="Calibri"/>
          <w:b/>
          <w:bCs/>
          <w:i/>
          <w:iCs/>
        </w:rPr>
        <w:t>6.3.5. Właściwości kruszywa</w:t>
      </w:r>
    </w:p>
    <w:p w:rsidR="00B867F0" w:rsidRPr="00FC7A7C" w:rsidRDefault="00B867F0" w:rsidP="00B867F0">
      <w:pPr>
        <w:pStyle w:val="tekstost"/>
        <w:rPr>
          <w:rFonts w:ascii="Calibri" w:hAnsi="Calibri" w:cs="Calibri"/>
        </w:rPr>
      </w:pPr>
      <w:r w:rsidRPr="00FC7A7C">
        <w:rPr>
          <w:rFonts w:ascii="Calibri" w:hAnsi="Calibri" w:cs="Calibri"/>
        </w:rPr>
        <w:t>Badania kruszywa powinny obejmować ocenę wszystkich właściwości określonych w pkt 2.3.2.</w:t>
      </w:r>
    </w:p>
    <w:p w:rsidR="00B867F0" w:rsidRPr="00FC7A7C" w:rsidRDefault="00B867F0" w:rsidP="00B867F0">
      <w:pPr>
        <w:pStyle w:val="tekstost"/>
        <w:rPr>
          <w:rFonts w:ascii="Calibri" w:hAnsi="Calibri" w:cs="Calibri"/>
        </w:rPr>
      </w:pPr>
      <w:r w:rsidRPr="00FC7A7C">
        <w:rPr>
          <w:rFonts w:ascii="Calibri" w:hAnsi="Calibri" w:cs="Calibri"/>
        </w:rPr>
        <w:t>Próbki do badań pełnych powinny być pobierane przez Wykonawcę w sposób losowy w obecności Inżyni</w:t>
      </w:r>
      <w:r w:rsidRPr="00FC7A7C">
        <w:rPr>
          <w:rFonts w:ascii="Calibri" w:hAnsi="Calibri" w:cs="Calibri"/>
        </w:rPr>
        <w:t>e</w:t>
      </w:r>
      <w:r w:rsidRPr="00FC7A7C">
        <w:rPr>
          <w:rFonts w:ascii="Calibri" w:hAnsi="Calibri" w:cs="Calibri"/>
        </w:rPr>
        <w:t>ra/Kierownika projektu.</w:t>
      </w:r>
    </w:p>
    <w:p w:rsidR="00B867F0" w:rsidRPr="00FC7A7C" w:rsidRDefault="00B867F0" w:rsidP="00B867F0">
      <w:pPr>
        <w:pStyle w:val="Nagwek4"/>
        <w:rPr>
          <w:rFonts w:ascii="Calibri" w:hAnsi="Calibri" w:cs="Calibri"/>
          <w:color w:val="auto"/>
        </w:rPr>
      </w:pPr>
      <w:r w:rsidRPr="00FC7A7C">
        <w:rPr>
          <w:rFonts w:ascii="Calibri" w:hAnsi="Calibri" w:cs="Calibri"/>
          <w:color w:val="auto"/>
        </w:rPr>
        <w:t xml:space="preserve">6.4. Wymagania dotyczące cech geometrycznych podbudowy </w:t>
      </w:r>
    </w:p>
    <w:p w:rsidR="00B867F0" w:rsidRPr="00FC7A7C" w:rsidRDefault="00B867F0" w:rsidP="00B867F0">
      <w:pPr>
        <w:rPr>
          <w:rFonts w:ascii="Calibri" w:hAnsi="Calibri" w:cs="Calibri"/>
          <w:b/>
          <w:bCs/>
          <w:i/>
          <w:iCs/>
        </w:rPr>
      </w:pPr>
      <w:r w:rsidRPr="00FC7A7C">
        <w:rPr>
          <w:rFonts w:ascii="Calibri" w:hAnsi="Calibri" w:cs="Calibri"/>
          <w:b/>
          <w:bCs/>
          <w:i/>
          <w:iCs/>
        </w:rPr>
        <w:t>6.4.1. Częstotliwość oraz zakres pomiarów</w:t>
      </w:r>
    </w:p>
    <w:p w:rsidR="00B867F0" w:rsidRPr="00FC7A7C" w:rsidRDefault="00B867F0" w:rsidP="00B867F0">
      <w:pPr>
        <w:rPr>
          <w:rFonts w:ascii="Calibri" w:hAnsi="Calibri" w:cs="Calibri"/>
        </w:rPr>
      </w:pPr>
      <w:r w:rsidRPr="00FC7A7C">
        <w:rPr>
          <w:rFonts w:ascii="Calibri" w:hAnsi="Calibri" w:cs="Calibri"/>
        </w:rPr>
        <w:t xml:space="preserve"> Częstotliwość oraz zakres pomiarów dotyczących cech geometrycznych podbudowy  podano w  tablicy 11.</w:t>
      </w:r>
    </w:p>
    <w:p w:rsidR="00463059" w:rsidRPr="00FC7A7C" w:rsidRDefault="00463059" w:rsidP="00B867F0">
      <w:pPr>
        <w:rPr>
          <w:rFonts w:ascii="Calibri" w:hAnsi="Calibri" w:cs="Calibri"/>
        </w:rPr>
      </w:pPr>
    </w:p>
    <w:p w:rsidR="00463059" w:rsidRPr="00FC7A7C" w:rsidRDefault="00463059" w:rsidP="00B867F0">
      <w:pPr>
        <w:rPr>
          <w:rFonts w:ascii="Calibri" w:hAnsi="Calibri" w:cs="Calibri"/>
        </w:rPr>
      </w:pPr>
    </w:p>
    <w:p w:rsidR="00463059" w:rsidRPr="00FC7A7C" w:rsidRDefault="00463059" w:rsidP="00B867F0">
      <w:pPr>
        <w:rPr>
          <w:rFonts w:ascii="Calibri" w:hAnsi="Calibri" w:cs="Calibri"/>
        </w:rPr>
      </w:pPr>
    </w:p>
    <w:p w:rsidR="00463059" w:rsidRPr="00FC7A7C" w:rsidRDefault="00463059" w:rsidP="00B867F0">
      <w:pPr>
        <w:rPr>
          <w:rFonts w:ascii="Calibri" w:hAnsi="Calibri" w:cs="Calibri"/>
        </w:rPr>
      </w:pPr>
    </w:p>
    <w:p w:rsidR="00463059" w:rsidRPr="00FC7A7C" w:rsidRDefault="00463059" w:rsidP="00B867F0">
      <w:pPr>
        <w:rPr>
          <w:rFonts w:ascii="Calibri" w:hAnsi="Calibri" w:cs="Calibri"/>
        </w:rPr>
      </w:pPr>
    </w:p>
    <w:p w:rsidR="00463059" w:rsidRPr="00FC7A7C" w:rsidRDefault="00463059" w:rsidP="00B867F0">
      <w:pPr>
        <w:rPr>
          <w:rFonts w:ascii="Calibri" w:hAnsi="Calibri" w:cs="Calibri"/>
        </w:rPr>
      </w:pPr>
    </w:p>
    <w:p w:rsidR="00463059" w:rsidRPr="00FC7A7C" w:rsidRDefault="00463059" w:rsidP="00B867F0">
      <w:pPr>
        <w:rPr>
          <w:rFonts w:ascii="Calibri" w:hAnsi="Calibri" w:cs="Calibri"/>
        </w:rPr>
      </w:pPr>
    </w:p>
    <w:p w:rsidR="00B867F0" w:rsidRPr="00FC7A7C" w:rsidRDefault="00B867F0" w:rsidP="00B867F0">
      <w:pPr>
        <w:rPr>
          <w:rFonts w:ascii="Calibri" w:hAnsi="Calibri" w:cs="Calibri"/>
        </w:rPr>
      </w:pPr>
      <w:r w:rsidRPr="00FC7A7C">
        <w:rPr>
          <w:rFonts w:ascii="Calibri" w:hAnsi="Calibri" w:cs="Calibri"/>
        </w:rPr>
        <w:lastRenderedPageBreak/>
        <w:t>Tablica 11. Częstotliwość oraz zakres pomiarów wykonanej podbudowy z kruszywa stabilizowanego mechanicznie</w:t>
      </w:r>
    </w:p>
    <w:tbl>
      <w:tblPr>
        <w:tblW w:w="0" w:type="auto"/>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637"/>
        <w:gridCol w:w="3467"/>
        <w:gridCol w:w="5605"/>
      </w:tblGrid>
      <w:tr w:rsidR="00FC7A7C" w:rsidRPr="00FC7A7C" w:rsidTr="00606C22">
        <w:tc>
          <w:tcPr>
            <w:tcW w:w="637" w:type="dxa"/>
            <w:tcBorders>
              <w:bottom w:val="double" w:sz="6" w:space="0" w:color="auto"/>
            </w:tcBorders>
          </w:tcPr>
          <w:p w:rsidR="00B867F0" w:rsidRPr="00FC7A7C" w:rsidRDefault="00B867F0" w:rsidP="00606C22">
            <w:pPr>
              <w:rPr>
                <w:rFonts w:ascii="Calibri" w:hAnsi="Calibri" w:cs="Calibri"/>
                <w:b/>
                <w:bCs/>
              </w:rPr>
            </w:pPr>
            <w:r w:rsidRPr="00FC7A7C">
              <w:rPr>
                <w:rFonts w:ascii="Calibri" w:hAnsi="Calibri" w:cs="Calibri"/>
              </w:rPr>
              <w:t>Lp.</w:t>
            </w:r>
          </w:p>
        </w:tc>
        <w:tc>
          <w:tcPr>
            <w:tcW w:w="3467" w:type="dxa"/>
            <w:tcBorders>
              <w:bottom w:val="double" w:sz="6" w:space="0" w:color="auto"/>
            </w:tcBorders>
          </w:tcPr>
          <w:p w:rsidR="00B867F0" w:rsidRPr="00FC7A7C" w:rsidRDefault="00B867F0" w:rsidP="00606C22">
            <w:pPr>
              <w:rPr>
                <w:rFonts w:ascii="Calibri" w:hAnsi="Calibri" w:cs="Calibri"/>
                <w:b/>
                <w:bCs/>
              </w:rPr>
            </w:pPr>
            <w:r w:rsidRPr="00FC7A7C">
              <w:rPr>
                <w:rFonts w:ascii="Calibri" w:hAnsi="Calibri" w:cs="Calibri"/>
              </w:rPr>
              <w:t>Wyszczególnienie badań i pomiarów</w:t>
            </w:r>
          </w:p>
        </w:tc>
        <w:tc>
          <w:tcPr>
            <w:tcW w:w="5605" w:type="dxa"/>
            <w:tcBorders>
              <w:bottom w:val="double" w:sz="6" w:space="0" w:color="auto"/>
            </w:tcBorders>
          </w:tcPr>
          <w:p w:rsidR="00B867F0" w:rsidRPr="00FC7A7C" w:rsidRDefault="00B867F0" w:rsidP="00606C22">
            <w:pPr>
              <w:rPr>
                <w:rFonts w:ascii="Calibri" w:hAnsi="Calibri" w:cs="Calibri"/>
                <w:b/>
                <w:bCs/>
              </w:rPr>
            </w:pPr>
            <w:r w:rsidRPr="00FC7A7C">
              <w:rPr>
                <w:rFonts w:ascii="Calibri" w:hAnsi="Calibri" w:cs="Calibri"/>
              </w:rPr>
              <w:t>Minimalna częstotliwość pomiarów</w:t>
            </w:r>
          </w:p>
        </w:tc>
      </w:tr>
      <w:tr w:rsidR="00FC7A7C" w:rsidRPr="00FC7A7C" w:rsidTr="00606C22">
        <w:tc>
          <w:tcPr>
            <w:tcW w:w="637" w:type="dxa"/>
            <w:tcBorders>
              <w:top w:val="nil"/>
            </w:tcBorders>
          </w:tcPr>
          <w:p w:rsidR="00B867F0" w:rsidRPr="00FC7A7C" w:rsidRDefault="00B867F0" w:rsidP="00606C22">
            <w:pPr>
              <w:rPr>
                <w:rFonts w:ascii="Calibri" w:hAnsi="Calibri" w:cs="Calibri"/>
                <w:b/>
                <w:bCs/>
              </w:rPr>
            </w:pPr>
            <w:r w:rsidRPr="00FC7A7C">
              <w:rPr>
                <w:rFonts w:ascii="Calibri" w:hAnsi="Calibri" w:cs="Calibri"/>
              </w:rPr>
              <w:t>1</w:t>
            </w:r>
          </w:p>
        </w:tc>
        <w:tc>
          <w:tcPr>
            <w:tcW w:w="3467" w:type="dxa"/>
            <w:tcBorders>
              <w:top w:val="nil"/>
            </w:tcBorders>
          </w:tcPr>
          <w:p w:rsidR="00B867F0" w:rsidRPr="00FC7A7C" w:rsidRDefault="00B867F0" w:rsidP="00606C22">
            <w:pPr>
              <w:rPr>
                <w:rFonts w:ascii="Calibri" w:hAnsi="Calibri" w:cs="Calibri"/>
                <w:b/>
                <w:bCs/>
              </w:rPr>
            </w:pPr>
            <w:r w:rsidRPr="00FC7A7C">
              <w:rPr>
                <w:rFonts w:ascii="Calibri" w:hAnsi="Calibri" w:cs="Calibri"/>
              </w:rPr>
              <w:t xml:space="preserve">Szerokość podbudowy </w:t>
            </w:r>
          </w:p>
        </w:tc>
        <w:tc>
          <w:tcPr>
            <w:tcW w:w="5605" w:type="dxa"/>
            <w:tcBorders>
              <w:top w:val="nil"/>
            </w:tcBorders>
          </w:tcPr>
          <w:p w:rsidR="00B867F0" w:rsidRPr="00FC7A7C" w:rsidRDefault="00B867F0" w:rsidP="00606C22">
            <w:pPr>
              <w:rPr>
                <w:rFonts w:ascii="Calibri" w:hAnsi="Calibri" w:cs="Calibri"/>
                <w:b/>
                <w:bCs/>
              </w:rPr>
            </w:pPr>
            <w:r w:rsidRPr="00FC7A7C">
              <w:rPr>
                <w:rFonts w:ascii="Calibri" w:hAnsi="Calibri" w:cs="Calibri"/>
              </w:rPr>
              <w:t>10 razy na 1 km</w:t>
            </w:r>
          </w:p>
        </w:tc>
      </w:tr>
      <w:tr w:rsidR="00FC7A7C" w:rsidRPr="00FC7A7C" w:rsidTr="00606C22">
        <w:tc>
          <w:tcPr>
            <w:tcW w:w="637" w:type="dxa"/>
          </w:tcPr>
          <w:p w:rsidR="00B867F0" w:rsidRPr="00FC7A7C" w:rsidRDefault="00B867F0" w:rsidP="00606C22">
            <w:pPr>
              <w:rPr>
                <w:rFonts w:ascii="Calibri" w:hAnsi="Calibri" w:cs="Calibri"/>
                <w:b/>
                <w:bCs/>
              </w:rPr>
            </w:pPr>
            <w:r w:rsidRPr="00FC7A7C">
              <w:rPr>
                <w:rFonts w:ascii="Calibri" w:hAnsi="Calibri" w:cs="Calibri"/>
              </w:rPr>
              <w:t>2</w:t>
            </w:r>
          </w:p>
        </w:tc>
        <w:tc>
          <w:tcPr>
            <w:tcW w:w="3467" w:type="dxa"/>
          </w:tcPr>
          <w:p w:rsidR="00B867F0" w:rsidRPr="00FC7A7C" w:rsidRDefault="00B867F0" w:rsidP="00606C22">
            <w:pPr>
              <w:rPr>
                <w:rFonts w:ascii="Calibri" w:hAnsi="Calibri" w:cs="Calibri"/>
                <w:b/>
                <w:bCs/>
              </w:rPr>
            </w:pPr>
            <w:r w:rsidRPr="00FC7A7C">
              <w:rPr>
                <w:rFonts w:ascii="Calibri" w:hAnsi="Calibri" w:cs="Calibri"/>
              </w:rPr>
              <w:t>Równość podłużna</w:t>
            </w:r>
          </w:p>
        </w:tc>
        <w:tc>
          <w:tcPr>
            <w:tcW w:w="5605" w:type="dxa"/>
          </w:tcPr>
          <w:p w:rsidR="00B867F0" w:rsidRPr="00FC7A7C" w:rsidRDefault="00B867F0" w:rsidP="00606C22">
            <w:pPr>
              <w:rPr>
                <w:rFonts w:ascii="Calibri" w:hAnsi="Calibri" w:cs="Calibri"/>
                <w:b/>
                <w:bCs/>
              </w:rPr>
            </w:pPr>
            <w:r w:rsidRPr="00FC7A7C">
              <w:rPr>
                <w:rFonts w:ascii="Calibri" w:hAnsi="Calibri" w:cs="Calibri"/>
              </w:rPr>
              <w:t>w sposób ciągły planografem albo co 20 m łatą na każdym pasie ruchu</w:t>
            </w:r>
          </w:p>
        </w:tc>
      </w:tr>
      <w:tr w:rsidR="00FC7A7C" w:rsidRPr="00FC7A7C" w:rsidTr="00606C22">
        <w:tc>
          <w:tcPr>
            <w:tcW w:w="637" w:type="dxa"/>
          </w:tcPr>
          <w:p w:rsidR="00B867F0" w:rsidRPr="00FC7A7C" w:rsidRDefault="00B867F0" w:rsidP="00606C22">
            <w:pPr>
              <w:rPr>
                <w:rFonts w:ascii="Calibri" w:hAnsi="Calibri" w:cs="Calibri"/>
                <w:b/>
                <w:bCs/>
              </w:rPr>
            </w:pPr>
            <w:r w:rsidRPr="00FC7A7C">
              <w:rPr>
                <w:rFonts w:ascii="Calibri" w:hAnsi="Calibri" w:cs="Calibri"/>
              </w:rPr>
              <w:t>3</w:t>
            </w:r>
          </w:p>
        </w:tc>
        <w:tc>
          <w:tcPr>
            <w:tcW w:w="3467" w:type="dxa"/>
          </w:tcPr>
          <w:p w:rsidR="00B867F0" w:rsidRPr="00FC7A7C" w:rsidRDefault="00B867F0" w:rsidP="00606C22">
            <w:pPr>
              <w:rPr>
                <w:rFonts w:ascii="Calibri" w:hAnsi="Calibri" w:cs="Calibri"/>
                <w:b/>
                <w:bCs/>
              </w:rPr>
            </w:pPr>
            <w:r w:rsidRPr="00FC7A7C">
              <w:rPr>
                <w:rFonts w:ascii="Calibri" w:hAnsi="Calibri" w:cs="Calibri"/>
              </w:rPr>
              <w:t>Równość poprzeczna</w:t>
            </w:r>
          </w:p>
        </w:tc>
        <w:tc>
          <w:tcPr>
            <w:tcW w:w="5605" w:type="dxa"/>
          </w:tcPr>
          <w:p w:rsidR="00B867F0" w:rsidRPr="00FC7A7C" w:rsidRDefault="00B867F0" w:rsidP="00606C22">
            <w:pPr>
              <w:rPr>
                <w:rFonts w:ascii="Calibri" w:hAnsi="Calibri" w:cs="Calibri"/>
                <w:b/>
                <w:bCs/>
              </w:rPr>
            </w:pPr>
            <w:r w:rsidRPr="00FC7A7C">
              <w:rPr>
                <w:rFonts w:ascii="Calibri" w:hAnsi="Calibri" w:cs="Calibri"/>
              </w:rPr>
              <w:t>10 razy na 1 km</w:t>
            </w:r>
          </w:p>
        </w:tc>
      </w:tr>
      <w:tr w:rsidR="00FC7A7C" w:rsidRPr="00FC7A7C" w:rsidTr="00606C22">
        <w:tc>
          <w:tcPr>
            <w:tcW w:w="637" w:type="dxa"/>
          </w:tcPr>
          <w:p w:rsidR="00B867F0" w:rsidRPr="00FC7A7C" w:rsidRDefault="00B867F0" w:rsidP="00606C22">
            <w:pPr>
              <w:rPr>
                <w:rFonts w:ascii="Calibri" w:hAnsi="Calibri" w:cs="Calibri"/>
                <w:b/>
                <w:bCs/>
              </w:rPr>
            </w:pPr>
            <w:r w:rsidRPr="00FC7A7C">
              <w:rPr>
                <w:rFonts w:ascii="Calibri" w:hAnsi="Calibri" w:cs="Calibri"/>
              </w:rPr>
              <w:t>4</w:t>
            </w:r>
          </w:p>
        </w:tc>
        <w:tc>
          <w:tcPr>
            <w:tcW w:w="3467" w:type="dxa"/>
          </w:tcPr>
          <w:p w:rsidR="00B867F0" w:rsidRPr="00FC7A7C" w:rsidRDefault="00B867F0" w:rsidP="00606C22">
            <w:pPr>
              <w:rPr>
                <w:rFonts w:ascii="Calibri" w:hAnsi="Calibri" w:cs="Calibri"/>
                <w:b/>
                <w:bCs/>
              </w:rPr>
            </w:pPr>
            <w:r w:rsidRPr="00FC7A7C">
              <w:rPr>
                <w:rFonts w:ascii="Calibri" w:hAnsi="Calibri" w:cs="Calibri"/>
              </w:rPr>
              <w:t>Spadki poprzeczne*</w:t>
            </w:r>
            <w:r w:rsidRPr="00FC7A7C">
              <w:rPr>
                <w:rFonts w:ascii="Calibri" w:hAnsi="Calibri" w:cs="Calibri"/>
                <w:vertAlign w:val="superscript"/>
              </w:rPr>
              <w:t>)</w:t>
            </w:r>
          </w:p>
        </w:tc>
        <w:tc>
          <w:tcPr>
            <w:tcW w:w="5605" w:type="dxa"/>
            <w:tcBorders>
              <w:bottom w:val="nil"/>
            </w:tcBorders>
          </w:tcPr>
          <w:p w:rsidR="00B867F0" w:rsidRPr="00FC7A7C" w:rsidRDefault="00B867F0" w:rsidP="00606C22">
            <w:pPr>
              <w:rPr>
                <w:rFonts w:ascii="Calibri" w:hAnsi="Calibri" w:cs="Calibri"/>
                <w:b/>
                <w:bCs/>
              </w:rPr>
            </w:pPr>
            <w:r w:rsidRPr="00FC7A7C">
              <w:rPr>
                <w:rFonts w:ascii="Calibri" w:hAnsi="Calibri" w:cs="Calibri"/>
              </w:rPr>
              <w:t>10 razy na 1 km</w:t>
            </w:r>
          </w:p>
        </w:tc>
      </w:tr>
      <w:tr w:rsidR="00FC7A7C" w:rsidRPr="00FC7A7C" w:rsidTr="00606C22">
        <w:tc>
          <w:tcPr>
            <w:tcW w:w="637" w:type="dxa"/>
          </w:tcPr>
          <w:p w:rsidR="00B867F0" w:rsidRPr="00FC7A7C" w:rsidRDefault="00B867F0" w:rsidP="00606C22">
            <w:pPr>
              <w:rPr>
                <w:rFonts w:ascii="Calibri" w:hAnsi="Calibri" w:cs="Calibri"/>
                <w:b/>
                <w:bCs/>
              </w:rPr>
            </w:pPr>
            <w:r w:rsidRPr="00FC7A7C">
              <w:rPr>
                <w:rFonts w:ascii="Calibri" w:hAnsi="Calibri" w:cs="Calibri"/>
              </w:rPr>
              <w:t>5</w:t>
            </w:r>
          </w:p>
        </w:tc>
        <w:tc>
          <w:tcPr>
            <w:tcW w:w="3467" w:type="dxa"/>
          </w:tcPr>
          <w:p w:rsidR="00B867F0" w:rsidRPr="00FC7A7C" w:rsidRDefault="00B867F0" w:rsidP="00606C22">
            <w:pPr>
              <w:rPr>
                <w:rFonts w:ascii="Calibri" w:hAnsi="Calibri" w:cs="Calibri"/>
                <w:b/>
                <w:bCs/>
              </w:rPr>
            </w:pPr>
            <w:r w:rsidRPr="00FC7A7C">
              <w:rPr>
                <w:rFonts w:ascii="Calibri" w:hAnsi="Calibri" w:cs="Calibri"/>
              </w:rPr>
              <w:t>Rzędne wysokościowe</w:t>
            </w:r>
          </w:p>
        </w:tc>
        <w:tc>
          <w:tcPr>
            <w:tcW w:w="5605" w:type="dxa"/>
          </w:tcPr>
          <w:p w:rsidR="00B867F0" w:rsidRPr="00FC7A7C" w:rsidRDefault="00B867F0" w:rsidP="00606C22">
            <w:pPr>
              <w:rPr>
                <w:rFonts w:ascii="Calibri" w:hAnsi="Calibri" w:cs="Calibri"/>
              </w:rPr>
            </w:pPr>
            <w:r w:rsidRPr="00FC7A7C">
              <w:rPr>
                <w:rFonts w:ascii="Calibri" w:hAnsi="Calibri" w:cs="Calibri"/>
              </w:rPr>
              <w:t>co 100 m</w:t>
            </w:r>
          </w:p>
        </w:tc>
      </w:tr>
      <w:tr w:rsidR="00FC7A7C" w:rsidRPr="00FC7A7C" w:rsidTr="00606C22">
        <w:tc>
          <w:tcPr>
            <w:tcW w:w="637" w:type="dxa"/>
          </w:tcPr>
          <w:p w:rsidR="00B867F0" w:rsidRPr="00FC7A7C" w:rsidRDefault="00B867F0" w:rsidP="00606C22">
            <w:pPr>
              <w:rPr>
                <w:rFonts w:ascii="Calibri" w:hAnsi="Calibri" w:cs="Calibri"/>
                <w:b/>
                <w:bCs/>
              </w:rPr>
            </w:pPr>
            <w:r w:rsidRPr="00FC7A7C">
              <w:rPr>
                <w:rFonts w:ascii="Calibri" w:hAnsi="Calibri" w:cs="Calibri"/>
              </w:rPr>
              <w:t>6</w:t>
            </w:r>
          </w:p>
        </w:tc>
        <w:tc>
          <w:tcPr>
            <w:tcW w:w="3467" w:type="dxa"/>
          </w:tcPr>
          <w:p w:rsidR="00B867F0" w:rsidRPr="00FC7A7C" w:rsidRDefault="00B867F0" w:rsidP="00606C22">
            <w:pPr>
              <w:rPr>
                <w:rFonts w:ascii="Calibri" w:hAnsi="Calibri" w:cs="Calibri"/>
                <w:b/>
                <w:bCs/>
              </w:rPr>
            </w:pPr>
            <w:r w:rsidRPr="00FC7A7C">
              <w:rPr>
                <w:rFonts w:ascii="Calibri" w:hAnsi="Calibri" w:cs="Calibri"/>
              </w:rPr>
              <w:t>Ukształtowanie osi w planie*</w:t>
            </w:r>
            <w:r w:rsidRPr="00FC7A7C">
              <w:rPr>
                <w:rFonts w:ascii="Calibri" w:hAnsi="Calibri" w:cs="Calibri"/>
                <w:vertAlign w:val="superscript"/>
              </w:rPr>
              <w:t>)</w:t>
            </w:r>
          </w:p>
        </w:tc>
        <w:tc>
          <w:tcPr>
            <w:tcW w:w="5605" w:type="dxa"/>
            <w:tcBorders>
              <w:top w:val="nil"/>
            </w:tcBorders>
          </w:tcPr>
          <w:p w:rsidR="00B867F0" w:rsidRPr="00FC7A7C" w:rsidRDefault="00B867F0" w:rsidP="00606C22">
            <w:pPr>
              <w:rPr>
                <w:rFonts w:ascii="Calibri" w:hAnsi="Calibri" w:cs="Calibri"/>
                <w:b/>
                <w:bCs/>
              </w:rPr>
            </w:pPr>
            <w:r w:rsidRPr="00FC7A7C">
              <w:rPr>
                <w:rFonts w:ascii="Calibri" w:hAnsi="Calibri" w:cs="Calibri"/>
              </w:rPr>
              <w:t>co 100 m</w:t>
            </w:r>
          </w:p>
        </w:tc>
      </w:tr>
      <w:tr w:rsidR="00FC7A7C" w:rsidRPr="00FC7A7C" w:rsidTr="00606C22">
        <w:tc>
          <w:tcPr>
            <w:tcW w:w="637" w:type="dxa"/>
          </w:tcPr>
          <w:p w:rsidR="00B867F0" w:rsidRPr="00FC7A7C" w:rsidRDefault="00B867F0" w:rsidP="00606C22">
            <w:pPr>
              <w:rPr>
                <w:rFonts w:ascii="Calibri" w:hAnsi="Calibri" w:cs="Calibri"/>
                <w:b/>
                <w:bCs/>
              </w:rPr>
            </w:pPr>
            <w:r w:rsidRPr="00FC7A7C">
              <w:rPr>
                <w:rFonts w:ascii="Calibri" w:hAnsi="Calibri" w:cs="Calibri"/>
              </w:rPr>
              <w:t>7</w:t>
            </w:r>
          </w:p>
        </w:tc>
        <w:tc>
          <w:tcPr>
            <w:tcW w:w="3467" w:type="dxa"/>
          </w:tcPr>
          <w:p w:rsidR="00B867F0" w:rsidRPr="00FC7A7C" w:rsidRDefault="00B867F0" w:rsidP="00606C22">
            <w:pPr>
              <w:rPr>
                <w:rFonts w:ascii="Calibri" w:hAnsi="Calibri" w:cs="Calibri"/>
                <w:b/>
                <w:bCs/>
              </w:rPr>
            </w:pPr>
            <w:r w:rsidRPr="00FC7A7C">
              <w:rPr>
                <w:rFonts w:ascii="Calibri" w:hAnsi="Calibri" w:cs="Calibri"/>
              </w:rPr>
              <w:t xml:space="preserve">Grubość podbudowy </w:t>
            </w:r>
          </w:p>
        </w:tc>
        <w:tc>
          <w:tcPr>
            <w:tcW w:w="5605" w:type="dxa"/>
          </w:tcPr>
          <w:p w:rsidR="00B867F0" w:rsidRPr="00FC7A7C" w:rsidRDefault="00B867F0" w:rsidP="00606C22">
            <w:pPr>
              <w:rPr>
                <w:rFonts w:ascii="Calibri" w:hAnsi="Calibri" w:cs="Calibri"/>
              </w:rPr>
            </w:pPr>
            <w:r w:rsidRPr="00FC7A7C">
              <w:rPr>
                <w:rFonts w:ascii="Calibri" w:hAnsi="Calibri" w:cs="Calibri"/>
              </w:rPr>
              <w:t>Podczas budowy:</w:t>
            </w:r>
          </w:p>
          <w:p w:rsidR="00B867F0" w:rsidRPr="00FC7A7C" w:rsidRDefault="00B867F0" w:rsidP="00606C22">
            <w:pPr>
              <w:rPr>
                <w:rFonts w:ascii="Calibri" w:hAnsi="Calibri" w:cs="Calibri"/>
              </w:rPr>
            </w:pPr>
            <w:r w:rsidRPr="00FC7A7C">
              <w:rPr>
                <w:rFonts w:ascii="Calibri" w:hAnsi="Calibri" w:cs="Calibri"/>
              </w:rPr>
              <w:t>w 3 punktach na każdej działce roboczej, lecz nie rzadziej niż raz na 400 m</w:t>
            </w:r>
            <w:r w:rsidRPr="00FC7A7C">
              <w:rPr>
                <w:rFonts w:ascii="Calibri" w:hAnsi="Calibri" w:cs="Calibri"/>
                <w:vertAlign w:val="superscript"/>
              </w:rPr>
              <w:t>2</w:t>
            </w:r>
          </w:p>
          <w:p w:rsidR="00B867F0" w:rsidRPr="00FC7A7C" w:rsidRDefault="00B867F0" w:rsidP="00606C22">
            <w:pPr>
              <w:rPr>
                <w:rFonts w:ascii="Calibri" w:hAnsi="Calibri" w:cs="Calibri"/>
              </w:rPr>
            </w:pPr>
            <w:r w:rsidRPr="00FC7A7C">
              <w:rPr>
                <w:rFonts w:ascii="Calibri" w:hAnsi="Calibri" w:cs="Calibri"/>
              </w:rPr>
              <w:t>Przed odbiorem:</w:t>
            </w:r>
          </w:p>
          <w:p w:rsidR="00B867F0" w:rsidRPr="00FC7A7C" w:rsidRDefault="00B867F0" w:rsidP="00606C22">
            <w:pPr>
              <w:rPr>
                <w:rFonts w:ascii="Calibri" w:hAnsi="Calibri" w:cs="Calibri"/>
                <w:b/>
                <w:bCs/>
              </w:rPr>
            </w:pPr>
            <w:r w:rsidRPr="00FC7A7C">
              <w:rPr>
                <w:rFonts w:ascii="Calibri" w:hAnsi="Calibri" w:cs="Calibri"/>
              </w:rPr>
              <w:t>w 3 punktach, lecz nie rzadziej niż raz na 2000 m</w:t>
            </w:r>
            <w:r w:rsidRPr="00FC7A7C">
              <w:rPr>
                <w:rFonts w:ascii="Calibri" w:hAnsi="Calibri" w:cs="Calibri"/>
                <w:vertAlign w:val="superscript"/>
              </w:rPr>
              <w:t>2</w:t>
            </w:r>
          </w:p>
        </w:tc>
      </w:tr>
      <w:tr w:rsidR="00FC7A7C" w:rsidRPr="00FC7A7C" w:rsidTr="00606C22">
        <w:tc>
          <w:tcPr>
            <w:tcW w:w="637" w:type="dxa"/>
          </w:tcPr>
          <w:p w:rsidR="00B867F0" w:rsidRPr="00FC7A7C" w:rsidRDefault="00B867F0" w:rsidP="00606C22">
            <w:pPr>
              <w:rPr>
                <w:rFonts w:ascii="Calibri" w:hAnsi="Calibri" w:cs="Calibri"/>
              </w:rPr>
            </w:pPr>
            <w:r w:rsidRPr="00FC7A7C">
              <w:rPr>
                <w:rFonts w:ascii="Calibri" w:hAnsi="Calibri" w:cs="Calibri"/>
              </w:rPr>
              <w:t>8</w:t>
            </w:r>
          </w:p>
        </w:tc>
        <w:tc>
          <w:tcPr>
            <w:tcW w:w="3467" w:type="dxa"/>
          </w:tcPr>
          <w:p w:rsidR="00B867F0" w:rsidRPr="00FC7A7C" w:rsidRDefault="00B867F0" w:rsidP="00606C22">
            <w:pPr>
              <w:rPr>
                <w:rFonts w:ascii="Calibri" w:hAnsi="Calibri" w:cs="Calibri"/>
              </w:rPr>
            </w:pPr>
            <w:r w:rsidRPr="00FC7A7C">
              <w:rPr>
                <w:rFonts w:ascii="Calibri" w:hAnsi="Calibri" w:cs="Calibri"/>
              </w:rPr>
              <w:t>Nośność podbudowy:</w:t>
            </w:r>
          </w:p>
          <w:p w:rsidR="00B867F0" w:rsidRPr="00FC7A7C" w:rsidRDefault="00B867F0" w:rsidP="00606C22">
            <w:pPr>
              <w:rPr>
                <w:rFonts w:ascii="Calibri" w:hAnsi="Calibri" w:cs="Calibri"/>
              </w:rPr>
            </w:pPr>
            <w:r w:rsidRPr="00FC7A7C">
              <w:rPr>
                <w:rFonts w:ascii="Calibri" w:hAnsi="Calibri" w:cs="Calibri"/>
              </w:rPr>
              <w:t>- moduł odkształcenia</w:t>
            </w:r>
          </w:p>
          <w:p w:rsidR="00B867F0" w:rsidRPr="00FC7A7C" w:rsidRDefault="00B867F0" w:rsidP="00606C22">
            <w:pPr>
              <w:rPr>
                <w:rFonts w:ascii="Calibri" w:hAnsi="Calibri" w:cs="Calibri"/>
              </w:rPr>
            </w:pPr>
            <w:r w:rsidRPr="00FC7A7C">
              <w:rPr>
                <w:rFonts w:ascii="Calibri" w:hAnsi="Calibri" w:cs="Calibri"/>
              </w:rPr>
              <w:t>- ugięcie sprężyste</w:t>
            </w:r>
          </w:p>
        </w:tc>
        <w:tc>
          <w:tcPr>
            <w:tcW w:w="5605" w:type="dxa"/>
          </w:tcPr>
          <w:p w:rsidR="00B867F0" w:rsidRPr="00FC7A7C" w:rsidRDefault="00B867F0" w:rsidP="00606C22">
            <w:pPr>
              <w:rPr>
                <w:rFonts w:ascii="Calibri" w:hAnsi="Calibri" w:cs="Calibri"/>
              </w:rPr>
            </w:pPr>
          </w:p>
          <w:p w:rsidR="00B867F0" w:rsidRPr="00FC7A7C" w:rsidRDefault="00B867F0" w:rsidP="00606C22">
            <w:pPr>
              <w:rPr>
                <w:rFonts w:ascii="Calibri" w:hAnsi="Calibri" w:cs="Calibri"/>
              </w:rPr>
            </w:pPr>
            <w:r w:rsidRPr="00FC7A7C">
              <w:rPr>
                <w:rFonts w:ascii="Calibri" w:hAnsi="Calibri" w:cs="Calibri"/>
              </w:rPr>
              <w:t>co najmniej w dwóch przekrojach na każde 1000 m</w:t>
            </w:r>
          </w:p>
          <w:p w:rsidR="00B867F0" w:rsidRPr="00FC7A7C" w:rsidRDefault="00B867F0" w:rsidP="00606C22">
            <w:pPr>
              <w:rPr>
                <w:rFonts w:ascii="Calibri" w:hAnsi="Calibri" w:cs="Calibri"/>
              </w:rPr>
            </w:pPr>
            <w:r w:rsidRPr="00FC7A7C">
              <w:rPr>
                <w:rFonts w:ascii="Calibri" w:hAnsi="Calibri" w:cs="Calibri"/>
              </w:rPr>
              <w:t>co najmniej w 20 punktach na każde 1000 m</w:t>
            </w:r>
          </w:p>
        </w:tc>
      </w:tr>
    </w:tbl>
    <w:p w:rsidR="00B867F0" w:rsidRPr="00FC7A7C" w:rsidRDefault="00B867F0" w:rsidP="00B867F0">
      <w:pPr>
        <w:rPr>
          <w:rFonts w:ascii="Calibri" w:hAnsi="Calibri" w:cs="Calibri"/>
        </w:rPr>
      </w:pPr>
      <w:r w:rsidRPr="00FC7A7C">
        <w:rPr>
          <w:rFonts w:ascii="Calibri" w:hAnsi="Calibri" w:cs="Calibri"/>
        </w:rPr>
        <w:t>*) Dodatkowe pomiary spadków poprzecznych i ukształtowania osi w planie należy wykonać w punktach głównych łuków poziomych.</w:t>
      </w:r>
    </w:p>
    <w:p w:rsidR="00B867F0" w:rsidRPr="00FC7A7C" w:rsidRDefault="00B867F0" w:rsidP="00B867F0">
      <w:pPr>
        <w:keepNext/>
        <w:rPr>
          <w:rFonts w:ascii="Calibri" w:hAnsi="Calibri" w:cs="Calibri"/>
          <w:b/>
          <w:bCs/>
          <w:i/>
          <w:iCs/>
        </w:rPr>
      </w:pPr>
    </w:p>
    <w:p w:rsidR="00B867F0" w:rsidRPr="00FC7A7C" w:rsidRDefault="00B867F0" w:rsidP="00B867F0">
      <w:pPr>
        <w:keepNext/>
        <w:rPr>
          <w:rFonts w:ascii="Calibri" w:hAnsi="Calibri" w:cs="Calibri"/>
          <w:b/>
          <w:bCs/>
          <w:i/>
          <w:iCs/>
        </w:rPr>
      </w:pPr>
      <w:r w:rsidRPr="00FC7A7C">
        <w:rPr>
          <w:rFonts w:ascii="Calibri" w:hAnsi="Calibri" w:cs="Calibri"/>
          <w:b/>
          <w:bCs/>
          <w:i/>
          <w:iCs/>
        </w:rPr>
        <w:t xml:space="preserve">6.4.2. Szerokość podbudowy </w:t>
      </w:r>
    </w:p>
    <w:p w:rsidR="00B867F0" w:rsidRPr="00FC7A7C" w:rsidRDefault="00B867F0" w:rsidP="00B867F0">
      <w:pPr>
        <w:rPr>
          <w:rFonts w:ascii="Calibri" w:hAnsi="Calibri" w:cs="Calibri"/>
        </w:rPr>
      </w:pPr>
      <w:r w:rsidRPr="00FC7A7C">
        <w:rPr>
          <w:rFonts w:ascii="Calibri" w:hAnsi="Calibri" w:cs="Calibri"/>
        </w:rPr>
        <w:t>Szerokość podbudowy nie może różnić się od szerokości projektowanej o więcej niż +10 cm, -5 cm.</w:t>
      </w:r>
    </w:p>
    <w:p w:rsidR="00B867F0" w:rsidRPr="00FC7A7C" w:rsidRDefault="00B867F0" w:rsidP="00B867F0">
      <w:pPr>
        <w:rPr>
          <w:rFonts w:ascii="Calibri" w:hAnsi="Calibri" w:cs="Calibri"/>
          <w:b/>
          <w:bCs/>
          <w:i/>
          <w:iCs/>
        </w:rPr>
      </w:pPr>
      <w:r w:rsidRPr="00FC7A7C">
        <w:rPr>
          <w:rFonts w:ascii="Calibri" w:hAnsi="Calibri" w:cs="Calibri"/>
          <w:b/>
          <w:bCs/>
          <w:i/>
          <w:iCs/>
        </w:rPr>
        <w:t xml:space="preserve">6.4.3. Równość podbudowy </w:t>
      </w:r>
    </w:p>
    <w:p w:rsidR="00B867F0" w:rsidRPr="00FC7A7C" w:rsidRDefault="00B867F0" w:rsidP="00B867F0">
      <w:pPr>
        <w:rPr>
          <w:rFonts w:ascii="Calibri" w:hAnsi="Calibri" w:cs="Calibri"/>
        </w:rPr>
      </w:pPr>
      <w:r w:rsidRPr="00FC7A7C">
        <w:rPr>
          <w:rFonts w:ascii="Calibri" w:hAnsi="Calibri" w:cs="Calibri"/>
        </w:rPr>
        <w:t xml:space="preserve">Nierówności podłużne podbudowy należy mierzyć 4-metrową łatą lub planografem, zgodnie z BN-68/8931-04. </w:t>
      </w:r>
    </w:p>
    <w:p w:rsidR="00B867F0" w:rsidRPr="00FC7A7C" w:rsidRDefault="00B867F0" w:rsidP="00B867F0">
      <w:pPr>
        <w:rPr>
          <w:rFonts w:ascii="Calibri" w:hAnsi="Calibri" w:cs="Calibri"/>
        </w:rPr>
      </w:pPr>
      <w:r w:rsidRPr="00FC7A7C">
        <w:rPr>
          <w:rFonts w:ascii="Calibri" w:hAnsi="Calibri" w:cs="Calibri"/>
        </w:rPr>
        <w:t xml:space="preserve">Nierówności poprzeczne podbudowy należy mierzyć 4-metrową łatą. </w:t>
      </w:r>
    </w:p>
    <w:p w:rsidR="00B867F0" w:rsidRPr="00FC7A7C" w:rsidRDefault="00B867F0" w:rsidP="00B867F0">
      <w:pPr>
        <w:rPr>
          <w:rFonts w:ascii="Calibri" w:hAnsi="Calibri" w:cs="Calibri"/>
        </w:rPr>
      </w:pPr>
      <w:r w:rsidRPr="00FC7A7C">
        <w:rPr>
          <w:rFonts w:ascii="Calibri" w:hAnsi="Calibri" w:cs="Calibri"/>
        </w:rPr>
        <w:t>Nierówności podbudowy  nie mogą przekraczać:</w:t>
      </w:r>
    </w:p>
    <w:p w:rsidR="00B867F0" w:rsidRPr="00FC7A7C" w:rsidRDefault="00B867F0" w:rsidP="00B867F0">
      <w:pPr>
        <w:rPr>
          <w:rFonts w:ascii="Calibri" w:hAnsi="Calibri" w:cs="Calibri"/>
        </w:rPr>
      </w:pPr>
      <w:r w:rsidRPr="00FC7A7C">
        <w:rPr>
          <w:rFonts w:ascii="Calibri" w:hAnsi="Calibri" w:cs="Calibri"/>
        </w:rPr>
        <w:t>-  10 mm dla podbudowy zasadniczej,</w:t>
      </w:r>
    </w:p>
    <w:p w:rsidR="00B867F0" w:rsidRPr="00FC7A7C" w:rsidRDefault="00B867F0" w:rsidP="00B867F0">
      <w:pPr>
        <w:rPr>
          <w:rFonts w:ascii="Calibri" w:hAnsi="Calibri" w:cs="Calibri"/>
        </w:rPr>
      </w:pPr>
      <w:r w:rsidRPr="00FC7A7C">
        <w:rPr>
          <w:rFonts w:ascii="Calibri" w:hAnsi="Calibri" w:cs="Calibri"/>
        </w:rPr>
        <w:t>-  20 mm dla podbudowy pomocniczej.</w:t>
      </w:r>
    </w:p>
    <w:p w:rsidR="00B867F0" w:rsidRPr="00FC7A7C" w:rsidRDefault="00B867F0" w:rsidP="00B867F0">
      <w:pPr>
        <w:rPr>
          <w:rFonts w:ascii="Calibri" w:hAnsi="Calibri" w:cs="Calibri"/>
          <w:b/>
          <w:bCs/>
          <w:i/>
          <w:iCs/>
        </w:rPr>
      </w:pPr>
      <w:r w:rsidRPr="00FC7A7C">
        <w:rPr>
          <w:rFonts w:ascii="Calibri" w:hAnsi="Calibri" w:cs="Calibri"/>
          <w:b/>
          <w:bCs/>
          <w:i/>
          <w:iCs/>
        </w:rPr>
        <w:t xml:space="preserve">6.4.4. Spadki poprzeczne podbudowy </w:t>
      </w:r>
    </w:p>
    <w:p w:rsidR="00B867F0" w:rsidRPr="00FC7A7C" w:rsidRDefault="00B867F0" w:rsidP="00B867F0">
      <w:pPr>
        <w:rPr>
          <w:rFonts w:ascii="Calibri" w:hAnsi="Calibri" w:cs="Calibri"/>
        </w:rPr>
      </w:pPr>
      <w:r w:rsidRPr="00FC7A7C">
        <w:rPr>
          <w:rFonts w:ascii="Calibri" w:hAnsi="Calibri" w:cs="Calibri"/>
        </w:rPr>
        <w:t>Spadki poprzeczne podbudowy na prostych i łukach powinny być zgodne z dokumentacją projektową,  z tolerancją ± 0,5 %.</w:t>
      </w:r>
    </w:p>
    <w:p w:rsidR="00B867F0" w:rsidRPr="00FC7A7C" w:rsidRDefault="00B867F0" w:rsidP="00B867F0">
      <w:pPr>
        <w:rPr>
          <w:rFonts w:ascii="Calibri" w:hAnsi="Calibri" w:cs="Calibri"/>
          <w:b/>
          <w:bCs/>
          <w:i/>
          <w:iCs/>
        </w:rPr>
      </w:pPr>
      <w:r w:rsidRPr="00FC7A7C">
        <w:rPr>
          <w:rFonts w:ascii="Calibri" w:hAnsi="Calibri" w:cs="Calibri"/>
          <w:b/>
          <w:bCs/>
          <w:i/>
          <w:iCs/>
        </w:rPr>
        <w:t xml:space="preserve">6.4.5. Rzędne wysokościowe podbudowy </w:t>
      </w:r>
    </w:p>
    <w:p w:rsidR="00B867F0" w:rsidRPr="00FC7A7C" w:rsidRDefault="00B867F0" w:rsidP="00B867F0">
      <w:pPr>
        <w:rPr>
          <w:rFonts w:ascii="Calibri" w:hAnsi="Calibri" w:cs="Calibri"/>
        </w:rPr>
      </w:pPr>
      <w:r w:rsidRPr="00FC7A7C">
        <w:rPr>
          <w:rFonts w:ascii="Calibri" w:hAnsi="Calibri" w:cs="Calibri"/>
        </w:rPr>
        <w:t>Różnice pomiędzy rzędnymi wysokościowymi podbudowy i rzędnymi projektowanymi nie powinny przekraczać + 1 cm, -2 cm.</w:t>
      </w:r>
    </w:p>
    <w:p w:rsidR="00B867F0" w:rsidRPr="00FC7A7C" w:rsidRDefault="00B867F0" w:rsidP="00B867F0">
      <w:pPr>
        <w:rPr>
          <w:rFonts w:ascii="Calibri" w:hAnsi="Calibri" w:cs="Calibri"/>
          <w:b/>
          <w:bCs/>
          <w:i/>
          <w:iCs/>
        </w:rPr>
      </w:pPr>
      <w:r w:rsidRPr="00FC7A7C">
        <w:rPr>
          <w:rFonts w:ascii="Calibri" w:hAnsi="Calibri" w:cs="Calibri"/>
          <w:b/>
          <w:bCs/>
          <w:i/>
          <w:iCs/>
        </w:rPr>
        <w:t>6.4.6. Ukształtowanie osi podbudowy</w:t>
      </w:r>
    </w:p>
    <w:p w:rsidR="00B867F0" w:rsidRPr="00FC7A7C" w:rsidRDefault="00B867F0" w:rsidP="00B867F0">
      <w:pPr>
        <w:rPr>
          <w:rFonts w:ascii="Calibri" w:hAnsi="Calibri" w:cs="Calibri"/>
        </w:rPr>
      </w:pPr>
      <w:r w:rsidRPr="00FC7A7C">
        <w:rPr>
          <w:rFonts w:ascii="Calibri" w:hAnsi="Calibri" w:cs="Calibri"/>
        </w:rPr>
        <w:t>Oś podbudowy w planie nie może być przesunięta w stosunku do osi projektowanej o więcej niż ± 5 cm.</w:t>
      </w:r>
    </w:p>
    <w:p w:rsidR="00B867F0" w:rsidRPr="00FC7A7C" w:rsidRDefault="00B867F0" w:rsidP="00B867F0">
      <w:pPr>
        <w:rPr>
          <w:rFonts w:ascii="Calibri" w:hAnsi="Calibri" w:cs="Calibri"/>
          <w:b/>
          <w:bCs/>
          <w:i/>
          <w:iCs/>
        </w:rPr>
      </w:pPr>
      <w:r w:rsidRPr="00FC7A7C">
        <w:rPr>
          <w:rFonts w:ascii="Calibri" w:hAnsi="Calibri" w:cs="Calibri"/>
          <w:b/>
          <w:bCs/>
          <w:i/>
          <w:iCs/>
        </w:rPr>
        <w:t>6.4.7. Grubość podbudowy i ulepszonego podłoża</w:t>
      </w:r>
    </w:p>
    <w:p w:rsidR="00B867F0" w:rsidRPr="00FC7A7C" w:rsidRDefault="00B867F0" w:rsidP="00B867F0">
      <w:pPr>
        <w:rPr>
          <w:rFonts w:ascii="Calibri" w:hAnsi="Calibri" w:cs="Calibri"/>
        </w:rPr>
      </w:pPr>
      <w:r w:rsidRPr="00FC7A7C">
        <w:rPr>
          <w:rFonts w:ascii="Calibri" w:hAnsi="Calibri" w:cs="Calibri"/>
        </w:rPr>
        <w:t>Grubość podbudowy nie może się  różnić od grubości projektowanej o więcej niż:</w:t>
      </w:r>
    </w:p>
    <w:p w:rsidR="00B867F0" w:rsidRPr="00FC7A7C" w:rsidRDefault="00B867F0" w:rsidP="00B867F0">
      <w:pPr>
        <w:rPr>
          <w:rFonts w:ascii="Calibri" w:hAnsi="Calibri" w:cs="Calibri"/>
        </w:rPr>
      </w:pPr>
      <w:r w:rsidRPr="00FC7A7C">
        <w:rPr>
          <w:rFonts w:ascii="Calibri" w:hAnsi="Calibri" w:cs="Calibri"/>
        </w:rPr>
        <w:t>- dla podbudowy zasadniczej  ± 10%,</w:t>
      </w:r>
    </w:p>
    <w:p w:rsidR="00B867F0" w:rsidRPr="00FC7A7C" w:rsidRDefault="00B867F0" w:rsidP="00B867F0">
      <w:pPr>
        <w:pStyle w:val="tekstost"/>
        <w:rPr>
          <w:rFonts w:ascii="Calibri" w:hAnsi="Calibri" w:cs="Calibri"/>
        </w:rPr>
      </w:pPr>
      <w:r w:rsidRPr="00FC7A7C">
        <w:rPr>
          <w:rFonts w:ascii="Calibri" w:hAnsi="Calibri" w:cs="Calibri"/>
        </w:rPr>
        <w:t>- dla podbudowy pomocniczej +10%, -15%.</w:t>
      </w:r>
    </w:p>
    <w:p w:rsidR="00B867F0" w:rsidRPr="00FC7A7C" w:rsidRDefault="00B867F0" w:rsidP="00B867F0">
      <w:pPr>
        <w:pStyle w:val="tekstost"/>
        <w:rPr>
          <w:rFonts w:ascii="Calibri" w:hAnsi="Calibri" w:cs="Calibri"/>
          <w:b/>
          <w:bCs/>
          <w:i/>
          <w:iCs/>
        </w:rPr>
      </w:pPr>
      <w:r w:rsidRPr="00FC7A7C">
        <w:rPr>
          <w:rFonts w:ascii="Calibri" w:hAnsi="Calibri" w:cs="Calibri"/>
          <w:b/>
          <w:bCs/>
          <w:i/>
          <w:iCs/>
        </w:rPr>
        <w:t>6.4.8. Nośność podbudowy</w:t>
      </w:r>
    </w:p>
    <w:p w:rsidR="00B867F0" w:rsidRPr="00FC7A7C" w:rsidRDefault="00B867F0" w:rsidP="00AE1264">
      <w:pPr>
        <w:pStyle w:val="tekstost"/>
        <w:numPr>
          <w:ilvl w:val="0"/>
          <w:numId w:val="3"/>
        </w:numPr>
        <w:rPr>
          <w:rFonts w:ascii="Calibri" w:hAnsi="Calibri" w:cs="Calibri"/>
        </w:rPr>
      </w:pPr>
      <w:r w:rsidRPr="00FC7A7C">
        <w:rPr>
          <w:rFonts w:ascii="Calibri" w:hAnsi="Calibri" w:cs="Calibri"/>
        </w:rPr>
        <w:t>moduł odkształcenia wg wytycznych GDDKiA – pisma DODP-22/4100/215/98 powinien być zgodny z pod</w:t>
      </w:r>
      <w:r w:rsidRPr="00FC7A7C">
        <w:rPr>
          <w:rFonts w:ascii="Calibri" w:hAnsi="Calibri" w:cs="Calibri"/>
        </w:rPr>
        <w:t>a</w:t>
      </w:r>
      <w:r w:rsidRPr="00FC7A7C">
        <w:rPr>
          <w:rFonts w:ascii="Calibri" w:hAnsi="Calibri" w:cs="Calibri"/>
        </w:rPr>
        <w:t>nym w tablicy 12,</w:t>
      </w:r>
    </w:p>
    <w:p w:rsidR="00B867F0" w:rsidRPr="00FC7A7C" w:rsidRDefault="00B867F0" w:rsidP="00AE1264">
      <w:pPr>
        <w:pStyle w:val="tekstost"/>
        <w:numPr>
          <w:ilvl w:val="0"/>
          <w:numId w:val="3"/>
        </w:numPr>
        <w:ind w:left="284" w:hanging="284"/>
        <w:rPr>
          <w:rFonts w:ascii="Calibri" w:hAnsi="Calibri" w:cs="Calibri"/>
        </w:rPr>
      </w:pPr>
      <w:r w:rsidRPr="00FC7A7C">
        <w:rPr>
          <w:rFonts w:ascii="Calibri" w:hAnsi="Calibri" w:cs="Calibri"/>
        </w:rPr>
        <w:t>ugięcie sprężyste wg BN-70/8931-06 powinno być zgodne z podanym w tablicy 12.</w:t>
      </w:r>
    </w:p>
    <w:p w:rsidR="00B867F0" w:rsidRPr="00FC7A7C" w:rsidRDefault="00B867F0" w:rsidP="00B867F0">
      <w:pPr>
        <w:rPr>
          <w:rFonts w:ascii="Calibri" w:hAnsi="Calibri" w:cs="Calibri"/>
        </w:rPr>
      </w:pPr>
      <w:r w:rsidRPr="00FC7A7C">
        <w:rPr>
          <w:rFonts w:ascii="Calibri" w:hAnsi="Calibri" w:cs="Calibri"/>
        </w:rPr>
        <w:t>Za zgodą Inżyniera/kierownika projektu dopuszcza się prowadzenie badań przy zastosowaniu lekkiej płyty dynamicznej ZFG-02 zgodnie z Instrukcją Badań Podłoża Gruntowego Budowli Mostowych i Drogowych Część 2 Załącznik, Warszawa 1998. Korelacji pomiędzy wynikami uzyskanymi przy pomocy płyty dynamicznej, a wymaganiami niniejszej SST należy dokonać empirycznie poprzez porównanie wyników otrzymanych płytą dynamiczną i płytą VSS. Uzyskany wskaźnik będzie podstawą do przeliczenia wyników uzyskanych płytą dynamiczną na wtórne moduły odkształcenia. Przeliczone wyniki należy porównać z wymaganiami w tablicy 12.</w:t>
      </w:r>
    </w:p>
    <w:p w:rsidR="00B867F0" w:rsidRPr="00FC7A7C" w:rsidRDefault="00B867F0" w:rsidP="00B867F0">
      <w:pPr>
        <w:rPr>
          <w:rFonts w:ascii="Calibri" w:hAnsi="Calibri" w:cs="Calibri"/>
        </w:rPr>
      </w:pPr>
    </w:p>
    <w:p w:rsidR="00463059" w:rsidRPr="00FC7A7C" w:rsidRDefault="00463059" w:rsidP="00B867F0">
      <w:pPr>
        <w:rPr>
          <w:rFonts w:ascii="Calibri" w:hAnsi="Calibri" w:cs="Calibri"/>
        </w:rPr>
      </w:pPr>
    </w:p>
    <w:p w:rsidR="00463059" w:rsidRPr="00FC7A7C" w:rsidRDefault="00463059" w:rsidP="00B867F0">
      <w:pPr>
        <w:rPr>
          <w:rFonts w:ascii="Calibri" w:hAnsi="Calibri" w:cs="Calibri"/>
        </w:rPr>
      </w:pPr>
    </w:p>
    <w:p w:rsidR="00463059" w:rsidRPr="00FC7A7C" w:rsidRDefault="00463059" w:rsidP="00B867F0">
      <w:pPr>
        <w:rPr>
          <w:rFonts w:ascii="Calibri" w:hAnsi="Calibri" w:cs="Calibri"/>
        </w:rPr>
      </w:pPr>
    </w:p>
    <w:p w:rsidR="00463059" w:rsidRPr="00FC7A7C" w:rsidRDefault="00463059" w:rsidP="00B867F0">
      <w:pPr>
        <w:rPr>
          <w:rFonts w:ascii="Calibri" w:hAnsi="Calibri" w:cs="Calibri"/>
        </w:rPr>
      </w:pPr>
    </w:p>
    <w:p w:rsidR="00B867F0" w:rsidRPr="00FC7A7C" w:rsidRDefault="00B867F0" w:rsidP="00B867F0">
      <w:pPr>
        <w:pStyle w:val="tekstost"/>
        <w:rPr>
          <w:rFonts w:ascii="Calibri" w:hAnsi="Calibri" w:cs="Calibri"/>
        </w:rPr>
      </w:pPr>
      <w:r w:rsidRPr="00FC7A7C">
        <w:rPr>
          <w:rFonts w:ascii="Calibri" w:hAnsi="Calibri" w:cs="Calibri"/>
        </w:rPr>
        <w:lastRenderedPageBreak/>
        <w:t>Tablica 12. Cechy podbudowy</w:t>
      </w:r>
    </w:p>
    <w:tbl>
      <w:tblPr>
        <w:tblW w:w="0" w:type="auto"/>
        <w:tblInd w:w="2" w:type="dxa"/>
        <w:tblLayout w:type="fixed"/>
        <w:tblCellMar>
          <w:left w:w="70" w:type="dxa"/>
          <w:right w:w="70" w:type="dxa"/>
        </w:tblCellMar>
        <w:tblLook w:val="0000"/>
      </w:tblPr>
      <w:tblGrid>
        <w:gridCol w:w="1204"/>
        <w:gridCol w:w="1276"/>
        <w:gridCol w:w="1257"/>
        <w:gridCol w:w="1295"/>
        <w:gridCol w:w="19"/>
        <w:gridCol w:w="1228"/>
        <w:gridCol w:w="1231"/>
      </w:tblGrid>
      <w:tr w:rsidR="00FC7A7C" w:rsidRPr="00FC7A7C" w:rsidTr="00606C22">
        <w:tc>
          <w:tcPr>
            <w:tcW w:w="1204" w:type="dxa"/>
            <w:tcBorders>
              <w:top w:val="single" w:sz="6" w:space="0" w:color="auto"/>
              <w:left w:val="single" w:sz="6" w:space="0" w:color="auto"/>
            </w:tcBorders>
          </w:tcPr>
          <w:p w:rsidR="00B867F0" w:rsidRPr="00FC7A7C" w:rsidRDefault="00B867F0" w:rsidP="00606C22">
            <w:pPr>
              <w:pStyle w:val="tekstost"/>
              <w:rPr>
                <w:rFonts w:ascii="Calibri" w:hAnsi="Calibri" w:cs="Calibri"/>
              </w:rPr>
            </w:pPr>
          </w:p>
        </w:tc>
        <w:tc>
          <w:tcPr>
            <w:tcW w:w="6306" w:type="dxa"/>
            <w:gridSpan w:val="6"/>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tekstost"/>
              <w:rPr>
                <w:rFonts w:ascii="Calibri" w:hAnsi="Calibri" w:cs="Calibri"/>
              </w:rPr>
            </w:pPr>
            <w:r w:rsidRPr="00FC7A7C">
              <w:rPr>
                <w:rFonts w:ascii="Calibri" w:hAnsi="Calibri" w:cs="Calibri"/>
              </w:rPr>
              <w:t>Wymagane cechy podbudowy</w:t>
            </w:r>
          </w:p>
        </w:tc>
      </w:tr>
      <w:tr w:rsidR="00FC7A7C" w:rsidRPr="00FC7A7C" w:rsidTr="00606C22">
        <w:tc>
          <w:tcPr>
            <w:tcW w:w="1204" w:type="dxa"/>
            <w:tcBorders>
              <w:left w:val="single" w:sz="6" w:space="0" w:color="auto"/>
            </w:tcBorders>
          </w:tcPr>
          <w:p w:rsidR="00B867F0" w:rsidRPr="00FC7A7C" w:rsidRDefault="00B867F0" w:rsidP="00606C22">
            <w:pPr>
              <w:rPr>
                <w:rFonts w:ascii="Calibri" w:hAnsi="Calibri" w:cs="Calibri"/>
              </w:rPr>
            </w:pPr>
            <w:r w:rsidRPr="00FC7A7C">
              <w:rPr>
                <w:rFonts w:ascii="Calibri" w:hAnsi="Calibri" w:cs="Calibri"/>
              </w:rPr>
              <w:t>Podbudowa</w:t>
            </w:r>
          </w:p>
          <w:p w:rsidR="00B867F0" w:rsidRPr="00FC7A7C" w:rsidRDefault="00B867F0" w:rsidP="00606C22">
            <w:pPr>
              <w:rPr>
                <w:rFonts w:ascii="Calibri" w:hAnsi="Calibri" w:cs="Calibri"/>
              </w:rPr>
            </w:pPr>
            <w:r w:rsidRPr="00FC7A7C">
              <w:rPr>
                <w:rFonts w:ascii="Calibri" w:hAnsi="Calibri" w:cs="Calibri"/>
              </w:rPr>
              <w:t>z kruszywa o wskaźniku w</w:t>
            </w:r>
            <w:r w:rsidRPr="00FC7A7C">
              <w:rPr>
                <w:rFonts w:ascii="Calibri" w:hAnsi="Calibri" w:cs="Calibri"/>
                <w:vertAlign w:val="subscript"/>
              </w:rPr>
              <w:t>noś</w:t>
            </w:r>
            <w:r w:rsidRPr="00FC7A7C">
              <w:rPr>
                <w:rFonts w:ascii="Calibri" w:hAnsi="Calibri" w:cs="Calibri"/>
              </w:rPr>
              <w:t xml:space="preserve"> nie mniejszym </w:t>
            </w:r>
          </w:p>
        </w:tc>
        <w:tc>
          <w:tcPr>
            <w:tcW w:w="1276" w:type="dxa"/>
            <w:tcBorders>
              <w:top w:val="single" w:sz="6" w:space="0" w:color="auto"/>
              <w:left w:val="single" w:sz="6" w:space="0" w:color="auto"/>
              <w:right w:val="single" w:sz="6" w:space="0" w:color="auto"/>
            </w:tcBorders>
          </w:tcPr>
          <w:p w:rsidR="00B867F0" w:rsidRPr="00FC7A7C" w:rsidRDefault="00B867F0" w:rsidP="00606C22">
            <w:pPr>
              <w:rPr>
                <w:rFonts w:ascii="Calibri" w:hAnsi="Calibri" w:cs="Calibri"/>
              </w:rPr>
            </w:pPr>
          </w:p>
          <w:p w:rsidR="00B867F0" w:rsidRPr="00FC7A7C" w:rsidRDefault="00B867F0" w:rsidP="00606C22">
            <w:pPr>
              <w:rPr>
                <w:rFonts w:ascii="Calibri" w:hAnsi="Calibri" w:cs="Calibri"/>
              </w:rPr>
            </w:pPr>
            <w:r w:rsidRPr="00FC7A7C">
              <w:rPr>
                <w:rFonts w:ascii="Calibri" w:hAnsi="Calibri" w:cs="Calibri"/>
              </w:rPr>
              <w:t>Wskaźnik zagęszczenia I</w:t>
            </w:r>
            <w:r w:rsidRPr="00FC7A7C">
              <w:rPr>
                <w:rFonts w:ascii="Calibri" w:hAnsi="Calibri" w:cs="Calibri"/>
                <w:vertAlign w:val="subscript"/>
              </w:rPr>
              <w:t>S</w:t>
            </w:r>
            <w:r w:rsidRPr="00FC7A7C">
              <w:rPr>
                <w:rFonts w:ascii="Calibri" w:hAnsi="Calibri" w:cs="Calibri"/>
              </w:rPr>
              <w:t xml:space="preserve">   nie</w:t>
            </w:r>
          </w:p>
          <w:p w:rsidR="00B867F0" w:rsidRPr="00FC7A7C" w:rsidRDefault="00B867F0" w:rsidP="00606C22">
            <w:pPr>
              <w:rPr>
                <w:rFonts w:ascii="Calibri" w:hAnsi="Calibri" w:cs="Calibri"/>
              </w:rPr>
            </w:pPr>
            <w:r w:rsidRPr="00FC7A7C">
              <w:rPr>
                <w:rFonts w:ascii="Calibri" w:hAnsi="Calibri" w:cs="Calibri"/>
              </w:rPr>
              <w:t xml:space="preserve">mniejszy niż </w:t>
            </w:r>
          </w:p>
        </w:tc>
        <w:tc>
          <w:tcPr>
            <w:tcW w:w="2552" w:type="dxa"/>
            <w:gridSpan w:val="2"/>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p>
          <w:p w:rsidR="00B867F0" w:rsidRPr="00FC7A7C" w:rsidRDefault="00B867F0" w:rsidP="00606C22">
            <w:pPr>
              <w:rPr>
                <w:rFonts w:ascii="Calibri" w:hAnsi="Calibri" w:cs="Calibri"/>
              </w:rPr>
            </w:pPr>
            <w:r w:rsidRPr="00FC7A7C">
              <w:rPr>
                <w:rFonts w:ascii="Calibri" w:hAnsi="Calibri" w:cs="Calibri"/>
              </w:rPr>
              <w:t>Maksymalne ugięcie sprężyste pod kołem, mm</w:t>
            </w:r>
          </w:p>
        </w:tc>
        <w:tc>
          <w:tcPr>
            <w:tcW w:w="2476" w:type="dxa"/>
            <w:gridSpan w:val="3"/>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Minimalny moduł odkształ-cenia mierzony płytą o średnicy 30 cm, MPa</w:t>
            </w:r>
          </w:p>
        </w:tc>
      </w:tr>
      <w:tr w:rsidR="00FC7A7C" w:rsidRPr="00FC7A7C" w:rsidTr="00606C22">
        <w:tc>
          <w:tcPr>
            <w:tcW w:w="1204" w:type="dxa"/>
            <w:tcBorders>
              <w:left w:val="single" w:sz="6" w:space="0" w:color="auto"/>
              <w:bottom w:val="doub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niż,   %</w:t>
            </w:r>
          </w:p>
        </w:tc>
        <w:tc>
          <w:tcPr>
            <w:tcW w:w="1276" w:type="dxa"/>
            <w:tcBorders>
              <w:left w:val="single" w:sz="6" w:space="0" w:color="auto"/>
              <w:bottom w:val="double" w:sz="6" w:space="0" w:color="auto"/>
              <w:right w:val="single" w:sz="6" w:space="0" w:color="auto"/>
            </w:tcBorders>
          </w:tcPr>
          <w:p w:rsidR="00B867F0" w:rsidRPr="00FC7A7C" w:rsidRDefault="00B867F0" w:rsidP="00606C22">
            <w:pPr>
              <w:rPr>
                <w:rFonts w:ascii="Calibri" w:hAnsi="Calibri" w:cs="Calibri"/>
              </w:rPr>
            </w:pPr>
          </w:p>
        </w:tc>
        <w:tc>
          <w:tcPr>
            <w:tcW w:w="1257" w:type="dxa"/>
            <w:tcBorders>
              <w:left w:val="single" w:sz="6" w:space="0" w:color="auto"/>
              <w:bottom w:val="doub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40 kN</w:t>
            </w:r>
          </w:p>
        </w:tc>
        <w:tc>
          <w:tcPr>
            <w:tcW w:w="1314" w:type="dxa"/>
            <w:gridSpan w:val="2"/>
            <w:tcBorders>
              <w:left w:val="single" w:sz="6" w:space="0" w:color="auto"/>
              <w:bottom w:val="doub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50 kN</w:t>
            </w:r>
          </w:p>
        </w:tc>
        <w:tc>
          <w:tcPr>
            <w:tcW w:w="1228" w:type="dxa"/>
            <w:tcBorders>
              <w:left w:val="single" w:sz="6" w:space="0" w:color="auto"/>
              <w:bottom w:val="doub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od pierwszego obciążenia E</w:t>
            </w:r>
            <w:r w:rsidRPr="00FC7A7C">
              <w:rPr>
                <w:rFonts w:ascii="Calibri" w:hAnsi="Calibri" w:cs="Calibri"/>
                <w:vertAlign w:val="subscript"/>
              </w:rPr>
              <w:t>1</w:t>
            </w:r>
          </w:p>
        </w:tc>
        <w:tc>
          <w:tcPr>
            <w:tcW w:w="1228" w:type="dxa"/>
            <w:tcBorders>
              <w:left w:val="single" w:sz="6" w:space="0" w:color="auto"/>
              <w:bottom w:val="doub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od drugiego obciążenia E</w:t>
            </w:r>
            <w:r w:rsidRPr="00FC7A7C">
              <w:rPr>
                <w:rFonts w:ascii="Calibri" w:hAnsi="Calibri" w:cs="Calibri"/>
                <w:vertAlign w:val="subscript"/>
              </w:rPr>
              <w:t>2</w:t>
            </w:r>
          </w:p>
        </w:tc>
      </w:tr>
      <w:tr w:rsidR="00B867F0" w:rsidRPr="00FC7A7C" w:rsidTr="00606C22">
        <w:tc>
          <w:tcPr>
            <w:tcW w:w="1204" w:type="dxa"/>
            <w:tcBorders>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Podbudowa chodnika</w:t>
            </w:r>
          </w:p>
          <w:p w:rsidR="00B867F0" w:rsidRPr="00FC7A7C" w:rsidRDefault="00B867F0" w:rsidP="00606C22">
            <w:pPr>
              <w:rPr>
                <w:rFonts w:ascii="Calibri" w:hAnsi="Calibri" w:cs="Calibri"/>
              </w:rPr>
            </w:pPr>
            <w:r w:rsidRPr="00FC7A7C">
              <w:rPr>
                <w:rFonts w:ascii="Calibri" w:hAnsi="Calibri" w:cs="Calibri"/>
              </w:rPr>
              <w:t>Podbudowa jezdni</w:t>
            </w:r>
          </w:p>
        </w:tc>
        <w:tc>
          <w:tcPr>
            <w:tcW w:w="1276" w:type="dxa"/>
            <w:tcBorders>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1,0</w:t>
            </w:r>
          </w:p>
          <w:p w:rsidR="00B867F0" w:rsidRPr="00FC7A7C" w:rsidRDefault="00B867F0" w:rsidP="00606C22">
            <w:pPr>
              <w:rPr>
                <w:rFonts w:ascii="Calibri" w:hAnsi="Calibri" w:cs="Calibri"/>
              </w:rPr>
            </w:pPr>
            <w:r w:rsidRPr="00FC7A7C">
              <w:rPr>
                <w:rFonts w:ascii="Calibri" w:hAnsi="Calibri" w:cs="Calibri"/>
              </w:rPr>
              <w:t>1,03</w:t>
            </w:r>
          </w:p>
        </w:tc>
        <w:tc>
          <w:tcPr>
            <w:tcW w:w="1257" w:type="dxa"/>
            <w:tcBorders>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Nie określa się</w:t>
            </w:r>
          </w:p>
          <w:p w:rsidR="00B867F0" w:rsidRPr="00FC7A7C" w:rsidRDefault="00B867F0" w:rsidP="00606C22">
            <w:pPr>
              <w:rPr>
                <w:rFonts w:ascii="Calibri" w:hAnsi="Calibri" w:cs="Calibri"/>
              </w:rPr>
            </w:pPr>
            <w:r w:rsidRPr="00FC7A7C">
              <w:rPr>
                <w:rFonts w:ascii="Calibri" w:hAnsi="Calibri" w:cs="Calibri"/>
              </w:rPr>
              <w:t>1,10</w:t>
            </w:r>
          </w:p>
        </w:tc>
        <w:tc>
          <w:tcPr>
            <w:tcW w:w="1314" w:type="dxa"/>
            <w:gridSpan w:val="2"/>
            <w:tcBorders>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Nie określa się</w:t>
            </w:r>
          </w:p>
          <w:p w:rsidR="00B867F0" w:rsidRPr="00FC7A7C" w:rsidRDefault="00B867F0" w:rsidP="00606C22">
            <w:pPr>
              <w:rPr>
                <w:rFonts w:ascii="Calibri" w:hAnsi="Calibri" w:cs="Calibri"/>
              </w:rPr>
            </w:pPr>
            <w:r w:rsidRPr="00FC7A7C">
              <w:rPr>
                <w:rFonts w:ascii="Calibri" w:hAnsi="Calibri" w:cs="Calibri"/>
              </w:rPr>
              <w:t>1,20</w:t>
            </w:r>
          </w:p>
        </w:tc>
        <w:tc>
          <w:tcPr>
            <w:tcW w:w="1228" w:type="dxa"/>
            <w:tcBorders>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60</w:t>
            </w:r>
          </w:p>
          <w:p w:rsidR="00B867F0" w:rsidRPr="00FC7A7C" w:rsidRDefault="00B867F0" w:rsidP="00606C22">
            <w:pPr>
              <w:rPr>
                <w:rFonts w:ascii="Calibri" w:hAnsi="Calibri" w:cs="Calibri"/>
              </w:rPr>
            </w:pPr>
            <w:r w:rsidRPr="00FC7A7C">
              <w:rPr>
                <w:rFonts w:ascii="Calibri" w:hAnsi="Calibri" w:cs="Calibri"/>
              </w:rPr>
              <w:t>100</w:t>
            </w:r>
          </w:p>
        </w:tc>
        <w:tc>
          <w:tcPr>
            <w:tcW w:w="1228" w:type="dxa"/>
            <w:tcBorders>
              <w:left w:val="single" w:sz="6" w:space="0" w:color="auto"/>
              <w:bottom w:val="single" w:sz="6" w:space="0" w:color="auto"/>
              <w:right w:val="single" w:sz="6" w:space="0" w:color="auto"/>
            </w:tcBorders>
          </w:tcPr>
          <w:p w:rsidR="00B867F0" w:rsidRPr="00FC7A7C" w:rsidRDefault="00B867F0" w:rsidP="00606C22">
            <w:pPr>
              <w:rPr>
                <w:rFonts w:ascii="Calibri" w:hAnsi="Calibri" w:cs="Calibri"/>
              </w:rPr>
            </w:pPr>
            <w:r w:rsidRPr="00FC7A7C">
              <w:rPr>
                <w:rFonts w:ascii="Calibri" w:hAnsi="Calibri" w:cs="Calibri"/>
              </w:rPr>
              <w:t>120</w:t>
            </w:r>
          </w:p>
          <w:p w:rsidR="00B867F0" w:rsidRPr="00FC7A7C" w:rsidRDefault="00B867F0" w:rsidP="00606C22">
            <w:pPr>
              <w:rPr>
                <w:rFonts w:ascii="Calibri" w:hAnsi="Calibri" w:cs="Calibri"/>
              </w:rPr>
            </w:pPr>
            <w:r w:rsidRPr="00FC7A7C">
              <w:rPr>
                <w:rFonts w:ascii="Calibri" w:hAnsi="Calibri" w:cs="Calibri"/>
              </w:rPr>
              <w:t>180</w:t>
            </w:r>
          </w:p>
        </w:tc>
      </w:tr>
    </w:tbl>
    <w:p w:rsidR="00B867F0" w:rsidRPr="00FC7A7C" w:rsidRDefault="00B867F0" w:rsidP="00B867F0">
      <w:pPr>
        <w:rPr>
          <w:rFonts w:ascii="Calibri" w:hAnsi="Calibri" w:cs="Calibri"/>
        </w:rPr>
      </w:pPr>
    </w:p>
    <w:p w:rsidR="00B867F0" w:rsidRPr="00FC7A7C" w:rsidRDefault="00B867F0" w:rsidP="00B867F0">
      <w:pPr>
        <w:pStyle w:val="Nagwek4"/>
        <w:rPr>
          <w:rFonts w:ascii="Calibri" w:hAnsi="Calibri" w:cs="Calibri"/>
          <w:color w:val="auto"/>
        </w:rPr>
      </w:pPr>
      <w:r w:rsidRPr="00FC7A7C">
        <w:rPr>
          <w:rFonts w:ascii="Calibri" w:hAnsi="Calibri" w:cs="Calibri"/>
          <w:color w:val="auto"/>
        </w:rPr>
        <w:t xml:space="preserve">6.5. Zasady postępowania z wadliwie wykonanymi odcinkami podbudowy </w:t>
      </w:r>
    </w:p>
    <w:p w:rsidR="00B867F0" w:rsidRPr="00FC7A7C" w:rsidRDefault="00B867F0" w:rsidP="00B867F0">
      <w:pPr>
        <w:rPr>
          <w:rFonts w:ascii="Calibri" w:hAnsi="Calibri" w:cs="Calibri"/>
          <w:b/>
          <w:bCs/>
          <w:i/>
          <w:iCs/>
        </w:rPr>
      </w:pPr>
      <w:r w:rsidRPr="00FC7A7C">
        <w:rPr>
          <w:rFonts w:ascii="Calibri" w:hAnsi="Calibri" w:cs="Calibri"/>
          <w:b/>
          <w:bCs/>
          <w:i/>
          <w:iCs/>
        </w:rPr>
        <w:t xml:space="preserve">6.5.1. Niewłaściwe cechy geometryczne podbudowy </w:t>
      </w:r>
    </w:p>
    <w:p w:rsidR="00B867F0" w:rsidRPr="00FC7A7C" w:rsidRDefault="00B867F0" w:rsidP="00B867F0">
      <w:pPr>
        <w:rPr>
          <w:rFonts w:ascii="Calibri" w:hAnsi="Calibri" w:cs="Calibri"/>
        </w:rPr>
      </w:pPr>
      <w:r w:rsidRPr="00FC7A7C">
        <w:rPr>
          <w:rFonts w:ascii="Calibri" w:hAnsi="Calibri" w:cs="Calibri"/>
        </w:rPr>
        <w:t>Wszystkie powierzchnie podbudowy, które wykazują większe odchylenia od  określonych w punkcie 6.4 powinny być naprawione przez spulchnienie lub zerwanie do głębokości co najmniej 10 cm, wyrównane i powtórnie zagęszczone. Dodanie nowego materiału bez spulchnienia wykonanej warstwy jest niedopuszczalne.</w:t>
      </w:r>
    </w:p>
    <w:p w:rsidR="00B867F0" w:rsidRPr="00FC7A7C" w:rsidRDefault="00B867F0" w:rsidP="00B867F0">
      <w:pPr>
        <w:rPr>
          <w:rFonts w:ascii="Calibri" w:hAnsi="Calibri" w:cs="Calibri"/>
        </w:rPr>
      </w:pPr>
      <w:r w:rsidRPr="00FC7A7C">
        <w:rPr>
          <w:rFonts w:ascii="Calibri" w:hAnsi="Calibri" w:cs="Calibri"/>
        </w:rPr>
        <w:t>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w:t>
      </w:r>
    </w:p>
    <w:p w:rsidR="00B867F0" w:rsidRPr="00FC7A7C" w:rsidRDefault="00B867F0" w:rsidP="00B867F0">
      <w:pPr>
        <w:rPr>
          <w:rFonts w:ascii="Calibri" w:hAnsi="Calibri" w:cs="Calibri"/>
          <w:b/>
          <w:bCs/>
          <w:i/>
          <w:iCs/>
        </w:rPr>
      </w:pPr>
      <w:r w:rsidRPr="00FC7A7C">
        <w:rPr>
          <w:rFonts w:ascii="Calibri" w:hAnsi="Calibri" w:cs="Calibri"/>
          <w:b/>
          <w:bCs/>
          <w:i/>
          <w:iCs/>
        </w:rPr>
        <w:t xml:space="preserve">6.5.2. Niewłaściwa grubość podbudowy </w:t>
      </w:r>
    </w:p>
    <w:p w:rsidR="00B867F0" w:rsidRPr="00FC7A7C" w:rsidRDefault="00B867F0" w:rsidP="00B867F0">
      <w:pPr>
        <w:rPr>
          <w:rFonts w:ascii="Calibri" w:hAnsi="Calibri" w:cs="Calibri"/>
        </w:rPr>
      </w:pPr>
      <w:r w:rsidRPr="00FC7A7C">
        <w:rPr>
          <w:rFonts w:ascii="Calibri" w:hAnsi="Calibri" w:cs="Calibri"/>
        </w:rPr>
        <w:t>Na wszystkich powierzchniach wadliwych pod względem grubości, Wykonawca wykona naprawę podbudowy. Powierzchnie powinny być naprawione przez spulchnienie lub wybranie warstwy na odpowiednią głębokość, zgodnie z decyzją Inżyniera/Kierownika projektu, uzupełnione nowym materiałem o odpowiednich właściwościach, wyrównane i ponownie zagęszczone.</w:t>
      </w:r>
    </w:p>
    <w:p w:rsidR="00B867F0" w:rsidRPr="00FC7A7C" w:rsidRDefault="00B867F0" w:rsidP="00B867F0">
      <w:pPr>
        <w:rPr>
          <w:rFonts w:ascii="Calibri" w:hAnsi="Calibri" w:cs="Calibri"/>
        </w:rPr>
      </w:pPr>
      <w:r w:rsidRPr="00FC7A7C">
        <w:rPr>
          <w:rFonts w:ascii="Calibri" w:hAnsi="Calibri" w:cs="Calibri"/>
        </w:rPr>
        <w:t>Roboty te Wykonawca wykona na własny koszt. Po wykonaniu tych robót nastąpi ponowny pomiar i ocena grubości warstwy, według wyżej podanych zasad, na koszt Wykonawcy.</w:t>
      </w:r>
    </w:p>
    <w:p w:rsidR="00B867F0" w:rsidRPr="00FC7A7C" w:rsidRDefault="00B867F0" w:rsidP="00B867F0">
      <w:pPr>
        <w:rPr>
          <w:rFonts w:ascii="Calibri" w:hAnsi="Calibri" w:cs="Calibri"/>
          <w:b/>
          <w:bCs/>
          <w:i/>
          <w:iCs/>
        </w:rPr>
      </w:pPr>
      <w:r w:rsidRPr="00FC7A7C">
        <w:rPr>
          <w:rFonts w:ascii="Calibri" w:hAnsi="Calibri" w:cs="Calibri"/>
          <w:b/>
          <w:bCs/>
          <w:i/>
          <w:iCs/>
        </w:rPr>
        <w:t xml:space="preserve">6.5.3. Niewłaściwa nośność podbudowy </w:t>
      </w:r>
    </w:p>
    <w:p w:rsidR="00B867F0" w:rsidRPr="00FC7A7C" w:rsidRDefault="00B867F0" w:rsidP="00B867F0">
      <w:pPr>
        <w:rPr>
          <w:rFonts w:ascii="Calibri" w:hAnsi="Calibri" w:cs="Calibri"/>
        </w:rPr>
      </w:pPr>
      <w:r w:rsidRPr="00FC7A7C">
        <w:rPr>
          <w:rFonts w:ascii="Calibri" w:hAnsi="Calibri" w:cs="Calibri"/>
        </w:rPr>
        <w:t>Jeżeli nośność podbudowy będzie mniejsza od wymaganej, to Wykonawca wykona wszelkie roboty niezbędne do zapewnienia wymaganej nośności, zalecone przez Inżyniera/Kierownika projektu.</w:t>
      </w:r>
    </w:p>
    <w:p w:rsidR="00B867F0" w:rsidRPr="00FC7A7C" w:rsidRDefault="00B867F0" w:rsidP="00B867F0">
      <w:pPr>
        <w:rPr>
          <w:rFonts w:ascii="Calibri" w:hAnsi="Calibri" w:cs="Calibri"/>
        </w:rPr>
      </w:pPr>
      <w:r w:rsidRPr="00FC7A7C">
        <w:rPr>
          <w:rFonts w:ascii="Calibri" w:hAnsi="Calibri" w:cs="Calibri"/>
        </w:rPr>
        <w:t>Koszty tych dodatkowych robót poniesie Wykonawca podbudowy tylko wtedy, gdy zaniżenie nośności podbudowy wynikło z niewłaściwego wykonania robót przez Wykonawcę podbudowy.</w:t>
      </w:r>
    </w:p>
    <w:p w:rsidR="00B867F0" w:rsidRPr="00FC7A7C" w:rsidRDefault="00B867F0" w:rsidP="00DC79FF">
      <w:pPr>
        <w:pStyle w:val="Nagwek3"/>
      </w:pPr>
      <w:r w:rsidRPr="00FC7A7C">
        <w:t>7. OBMIAR ROBÓT</w:t>
      </w:r>
    </w:p>
    <w:p w:rsidR="00B867F0" w:rsidRPr="00FC7A7C" w:rsidRDefault="00B867F0" w:rsidP="00B867F0">
      <w:pPr>
        <w:pStyle w:val="Nagwek4"/>
        <w:rPr>
          <w:rFonts w:ascii="Calibri" w:hAnsi="Calibri" w:cs="Calibri"/>
          <w:color w:val="auto"/>
        </w:rPr>
      </w:pPr>
      <w:r w:rsidRPr="00FC7A7C">
        <w:rPr>
          <w:rFonts w:ascii="Calibri" w:hAnsi="Calibri" w:cs="Calibri"/>
          <w:color w:val="auto"/>
        </w:rPr>
        <w:t>7.1. Ogólne zasady obmiaru robót</w:t>
      </w:r>
    </w:p>
    <w:p w:rsidR="00B867F0" w:rsidRPr="00FC7A7C" w:rsidRDefault="00B867F0" w:rsidP="00B867F0">
      <w:pPr>
        <w:rPr>
          <w:rFonts w:ascii="Calibri" w:hAnsi="Calibri" w:cs="Calibri"/>
        </w:rPr>
      </w:pPr>
      <w:r w:rsidRPr="00FC7A7C">
        <w:rPr>
          <w:rFonts w:ascii="Calibri" w:hAnsi="Calibri" w:cs="Calibri"/>
        </w:rPr>
        <w:t xml:space="preserve">Ogólne zasady obmiaru robót podano w </w:t>
      </w:r>
      <w:r w:rsidR="00FC7A7C" w:rsidRPr="00FC7A7C">
        <w:rPr>
          <w:rFonts w:ascii="Calibri" w:hAnsi="Calibri" w:cs="Calibri"/>
        </w:rPr>
        <w:t>STWiORB</w:t>
      </w:r>
      <w:r w:rsidRPr="00FC7A7C">
        <w:rPr>
          <w:rFonts w:ascii="Calibri" w:hAnsi="Calibri" w:cs="Calibri"/>
        </w:rPr>
        <w:t xml:space="preserve"> D-M-00.00.00 „Podbudowa z kruszyw. Wymagania ogólne” pkt 7.</w:t>
      </w:r>
    </w:p>
    <w:p w:rsidR="00B867F0" w:rsidRPr="00FC7A7C" w:rsidRDefault="00B867F0" w:rsidP="00B867F0">
      <w:pPr>
        <w:pStyle w:val="Nagwek4"/>
        <w:rPr>
          <w:rFonts w:ascii="Calibri" w:hAnsi="Calibri" w:cs="Calibri"/>
          <w:color w:val="auto"/>
        </w:rPr>
      </w:pPr>
      <w:r w:rsidRPr="00FC7A7C">
        <w:rPr>
          <w:rFonts w:ascii="Calibri" w:hAnsi="Calibri" w:cs="Calibri"/>
          <w:color w:val="auto"/>
        </w:rPr>
        <w:t>7.2. Jednostka obmiarowa</w:t>
      </w:r>
    </w:p>
    <w:p w:rsidR="00B867F0" w:rsidRPr="00FC7A7C" w:rsidRDefault="00B867F0" w:rsidP="00B867F0">
      <w:pPr>
        <w:rPr>
          <w:rFonts w:ascii="Calibri" w:hAnsi="Calibri" w:cs="Calibri"/>
        </w:rPr>
      </w:pPr>
      <w:r w:rsidRPr="00FC7A7C">
        <w:rPr>
          <w:rFonts w:ascii="Calibri" w:hAnsi="Calibri" w:cs="Calibri"/>
        </w:rPr>
        <w:t>Jednostką obmiarową jest m</w:t>
      </w:r>
      <w:r w:rsidRPr="00FC7A7C">
        <w:rPr>
          <w:rFonts w:ascii="Calibri" w:hAnsi="Calibri" w:cs="Calibri"/>
          <w:vertAlign w:val="superscript"/>
        </w:rPr>
        <w:t>2</w:t>
      </w:r>
      <w:r w:rsidRPr="00FC7A7C">
        <w:rPr>
          <w:rFonts w:ascii="Calibri" w:hAnsi="Calibri" w:cs="Calibri"/>
        </w:rPr>
        <w:t xml:space="preserve"> (metr kwadratowy) wykonanej i odebranej podbudowy z kruszywa łamanego stabilizowanego mechanicznie.</w:t>
      </w:r>
    </w:p>
    <w:p w:rsidR="00B867F0" w:rsidRPr="00FC7A7C" w:rsidRDefault="00B867F0" w:rsidP="00DC79FF">
      <w:pPr>
        <w:pStyle w:val="Nagwek3"/>
      </w:pPr>
      <w:r w:rsidRPr="00FC7A7C">
        <w:t>8. ODBIÓR ROBÓT</w:t>
      </w:r>
    </w:p>
    <w:p w:rsidR="00B867F0" w:rsidRPr="00FC7A7C" w:rsidRDefault="00B867F0" w:rsidP="00B867F0">
      <w:pPr>
        <w:rPr>
          <w:rFonts w:ascii="Calibri" w:hAnsi="Calibri" w:cs="Calibri"/>
        </w:rPr>
      </w:pPr>
      <w:r w:rsidRPr="00FC7A7C">
        <w:rPr>
          <w:rFonts w:ascii="Calibri" w:hAnsi="Calibri" w:cs="Calibri"/>
        </w:rPr>
        <w:t xml:space="preserve">Ogólne zasady odbioru robót podano w </w:t>
      </w:r>
      <w:r w:rsidR="00FC7A7C" w:rsidRPr="00FC7A7C">
        <w:rPr>
          <w:rFonts w:ascii="Calibri" w:hAnsi="Calibri" w:cs="Calibri"/>
        </w:rPr>
        <w:t>STWiORB</w:t>
      </w:r>
      <w:r w:rsidRPr="00FC7A7C">
        <w:rPr>
          <w:rFonts w:ascii="Calibri" w:hAnsi="Calibri" w:cs="Calibri"/>
        </w:rPr>
        <w:t xml:space="preserve"> D-M-00.00.00 „Wymagania ogólne” pkt 8.</w:t>
      </w:r>
    </w:p>
    <w:p w:rsidR="00B867F0" w:rsidRPr="00FC7A7C" w:rsidRDefault="00B867F0" w:rsidP="00B867F0">
      <w:pPr>
        <w:rPr>
          <w:rFonts w:ascii="Calibri" w:hAnsi="Calibri" w:cs="Calibri"/>
        </w:rPr>
      </w:pPr>
      <w:r w:rsidRPr="00FC7A7C">
        <w:rPr>
          <w:rFonts w:ascii="Calibri" w:hAnsi="Calibri" w:cs="Calibri"/>
        </w:rPr>
        <w:t xml:space="preserve">Roboty uznaje się za zgodne z dokumentacją projektową, </w:t>
      </w:r>
      <w:r w:rsidR="00FC7A7C" w:rsidRPr="00FC7A7C">
        <w:rPr>
          <w:rFonts w:ascii="Calibri" w:hAnsi="Calibri" w:cs="Calibri"/>
        </w:rPr>
        <w:t>STWiORB</w:t>
      </w:r>
      <w:r w:rsidRPr="00FC7A7C">
        <w:rPr>
          <w:rFonts w:ascii="Calibri" w:hAnsi="Calibri" w:cs="Calibri"/>
        </w:rPr>
        <w:t xml:space="preserve"> i wymaganiami Inżyniera/Kierownika projektu, jeżeli wszystkie pomiary i badania z zachowaniem tolerancji wg pkt 6 dały wyniki pozytywne.</w:t>
      </w:r>
    </w:p>
    <w:p w:rsidR="00B867F0" w:rsidRPr="00FC7A7C" w:rsidRDefault="00B867F0" w:rsidP="00DC79FF">
      <w:pPr>
        <w:pStyle w:val="Nagwek3"/>
      </w:pPr>
      <w:bookmarkStart w:id="760" w:name="_Toc418394445"/>
      <w:bookmarkStart w:id="761" w:name="_Toc423845946"/>
      <w:r w:rsidRPr="00FC7A7C">
        <w:t>9. PODSTAWA PŁATNOŚCI</w:t>
      </w:r>
      <w:bookmarkEnd w:id="760"/>
      <w:bookmarkEnd w:id="761"/>
    </w:p>
    <w:p w:rsidR="00B867F0" w:rsidRPr="00FC7A7C" w:rsidRDefault="00B867F0" w:rsidP="00B867F0">
      <w:pPr>
        <w:pStyle w:val="Nagwek4"/>
        <w:rPr>
          <w:rFonts w:ascii="Calibri" w:hAnsi="Calibri" w:cs="Calibri"/>
          <w:color w:val="auto"/>
        </w:rPr>
      </w:pPr>
      <w:r w:rsidRPr="00FC7A7C">
        <w:rPr>
          <w:rFonts w:ascii="Calibri" w:hAnsi="Calibri" w:cs="Calibri"/>
          <w:color w:val="auto"/>
        </w:rPr>
        <w:t>9.1. Ogólne ustalenia dotyczące podstawy płatności</w:t>
      </w:r>
    </w:p>
    <w:p w:rsidR="00B867F0" w:rsidRPr="00FC7A7C" w:rsidRDefault="00B867F0" w:rsidP="00B867F0">
      <w:pPr>
        <w:rPr>
          <w:rFonts w:ascii="Calibri" w:hAnsi="Calibri" w:cs="Calibri"/>
        </w:rPr>
      </w:pPr>
      <w:r w:rsidRPr="00FC7A7C">
        <w:rPr>
          <w:rFonts w:ascii="Calibri" w:hAnsi="Calibri" w:cs="Calibri"/>
        </w:rPr>
        <w:t xml:space="preserve">Ogólne ustalenia dotyczące podstawy płatności podano w </w:t>
      </w:r>
      <w:r w:rsidR="00FC7A7C" w:rsidRPr="00FC7A7C">
        <w:rPr>
          <w:rFonts w:ascii="Calibri" w:hAnsi="Calibri" w:cs="Calibri"/>
        </w:rPr>
        <w:t>STWiORB</w:t>
      </w:r>
      <w:r w:rsidRPr="00FC7A7C">
        <w:rPr>
          <w:rFonts w:ascii="Calibri" w:hAnsi="Calibri" w:cs="Calibri"/>
        </w:rPr>
        <w:t xml:space="preserve"> D-M-00.00.00 „Wymagania ogólne” pkt 9.</w:t>
      </w:r>
    </w:p>
    <w:p w:rsidR="00B867F0" w:rsidRPr="00FC7A7C" w:rsidRDefault="00B867F0" w:rsidP="00DC79FF">
      <w:pPr>
        <w:pStyle w:val="Nagwek3"/>
      </w:pPr>
      <w:r w:rsidRPr="00FC7A7C">
        <w:lastRenderedPageBreak/>
        <w:t>10. PRZEPISY ZWIĄZANE</w:t>
      </w:r>
    </w:p>
    <w:p w:rsidR="00B867F0" w:rsidRPr="00FC7A7C" w:rsidRDefault="00B867F0" w:rsidP="00B867F0">
      <w:pPr>
        <w:pStyle w:val="Nagwek4"/>
        <w:rPr>
          <w:rFonts w:ascii="Calibri" w:hAnsi="Calibri" w:cs="Calibri"/>
          <w:color w:val="auto"/>
        </w:rPr>
      </w:pPr>
      <w:r w:rsidRPr="00FC7A7C">
        <w:rPr>
          <w:rFonts w:ascii="Calibri" w:hAnsi="Calibri" w:cs="Calibri"/>
          <w:color w:val="auto"/>
        </w:rPr>
        <w:t>10.1. Normy</w:t>
      </w:r>
    </w:p>
    <w:tbl>
      <w:tblPr>
        <w:tblW w:w="9851" w:type="dxa"/>
        <w:tblInd w:w="2" w:type="dxa"/>
        <w:tblLayout w:type="fixed"/>
        <w:tblCellMar>
          <w:left w:w="70" w:type="dxa"/>
          <w:right w:w="70" w:type="dxa"/>
        </w:tblCellMar>
        <w:tblLook w:val="0000"/>
      </w:tblPr>
      <w:tblGrid>
        <w:gridCol w:w="637"/>
        <w:gridCol w:w="1701"/>
        <w:gridCol w:w="7513"/>
      </w:tblGrid>
      <w:tr w:rsidR="00FC7A7C" w:rsidRPr="00FC7A7C" w:rsidTr="00606C22">
        <w:tc>
          <w:tcPr>
            <w:tcW w:w="637" w:type="dxa"/>
          </w:tcPr>
          <w:p w:rsidR="00B867F0" w:rsidRPr="00FC7A7C" w:rsidRDefault="00B867F0" w:rsidP="00606C22">
            <w:pPr>
              <w:rPr>
                <w:rFonts w:ascii="Calibri" w:hAnsi="Calibri" w:cs="Calibri"/>
              </w:rPr>
            </w:pPr>
            <w:r w:rsidRPr="00FC7A7C">
              <w:rPr>
                <w:rFonts w:ascii="Calibri" w:hAnsi="Calibri" w:cs="Calibri"/>
              </w:rPr>
              <w:t xml:space="preserve">  1.</w:t>
            </w:r>
          </w:p>
        </w:tc>
        <w:tc>
          <w:tcPr>
            <w:tcW w:w="1701" w:type="dxa"/>
          </w:tcPr>
          <w:p w:rsidR="00B867F0" w:rsidRPr="00FC7A7C" w:rsidRDefault="00B867F0" w:rsidP="00606C22">
            <w:pPr>
              <w:rPr>
                <w:rFonts w:ascii="Calibri" w:hAnsi="Calibri" w:cs="Calibri"/>
              </w:rPr>
            </w:pPr>
            <w:r w:rsidRPr="00FC7A7C">
              <w:rPr>
                <w:rFonts w:ascii="Calibri" w:hAnsi="Calibri" w:cs="Calibri"/>
              </w:rPr>
              <w:t>PN-B-04481:1988</w:t>
            </w:r>
          </w:p>
        </w:tc>
        <w:tc>
          <w:tcPr>
            <w:tcW w:w="7513" w:type="dxa"/>
          </w:tcPr>
          <w:p w:rsidR="00B867F0" w:rsidRPr="00FC7A7C" w:rsidRDefault="00B867F0" w:rsidP="00606C22">
            <w:pPr>
              <w:rPr>
                <w:rFonts w:ascii="Calibri" w:hAnsi="Calibri" w:cs="Calibri"/>
              </w:rPr>
            </w:pPr>
            <w:r w:rsidRPr="00FC7A7C">
              <w:rPr>
                <w:rFonts w:ascii="Calibri" w:hAnsi="Calibri" w:cs="Calibri"/>
              </w:rPr>
              <w:t>Grunty budowlane. Badania próbek gruntu</w:t>
            </w:r>
          </w:p>
        </w:tc>
      </w:tr>
      <w:tr w:rsidR="00FC7A7C" w:rsidRPr="00FC7A7C" w:rsidTr="00606C22">
        <w:tc>
          <w:tcPr>
            <w:tcW w:w="637" w:type="dxa"/>
          </w:tcPr>
          <w:p w:rsidR="00B867F0" w:rsidRPr="00FC7A7C" w:rsidRDefault="00B867F0" w:rsidP="00606C22">
            <w:pPr>
              <w:rPr>
                <w:rFonts w:ascii="Calibri" w:hAnsi="Calibri" w:cs="Calibri"/>
              </w:rPr>
            </w:pPr>
            <w:r w:rsidRPr="00FC7A7C">
              <w:rPr>
                <w:rFonts w:ascii="Calibri" w:hAnsi="Calibri" w:cs="Calibri"/>
              </w:rPr>
              <w:t xml:space="preserve">  2</w:t>
            </w:r>
          </w:p>
        </w:tc>
        <w:tc>
          <w:tcPr>
            <w:tcW w:w="1701" w:type="dxa"/>
          </w:tcPr>
          <w:p w:rsidR="00B867F0" w:rsidRPr="00FC7A7C" w:rsidRDefault="00B867F0" w:rsidP="00606C22">
            <w:pPr>
              <w:rPr>
                <w:rFonts w:ascii="Calibri" w:hAnsi="Calibri" w:cs="Calibri"/>
              </w:rPr>
            </w:pPr>
            <w:r w:rsidRPr="00FC7A7C">
              <w:rPr>
                <w:rFonts w:ascii="Calibri" w:hAnsi="Calibri" w:cs="Calibri"/>
              </w:rPr>
              <w:t>PN-B-11111:1996</w:t>
            </w:r>
          </w:p>
        </w:tc>
        <w:tc>
          <w:tcPr>
            <w:tcW w:w="7513" w:type="dxa"/>
          </w:tcPr>
          <w:p w:rsidR="00B867F0" w:rsidRPr="00FC7A7C" w:rsidRDefault="00B867F0" w:rsidP="00606C22">
            <w:pPr>
              <w:rPr>
                <w:rFonts w:ascii="Calibri" w:hAnsi="Calibri" w:cs="Calibri"/>
              </w:rPr>
            </w:pPr>
            <w:r w:rsidRPr="00FC7A7C">
              <w:rPr>
                <w:rFonts w:ascii="Calibri" w:hAnsi="Calibri" w:cs="Calibri"/>
              </w:rPr>
              <w:t>Kruszywa mineralne. Kruszywa naturalne do nawierzchni drogowych. Żwir i mieszanka</w:t>
            </w:r>
          </w:p>
        </w:tc>
      </w:tr>
      <w:tr w:rsidR="00FC7A7C" w:rsidRPr="00FC7A7C" w:rsidTr="00606C22">
        <w:tc>
          <w:tcPr>
            <w:tcW w:w="637" w:type="dxa"/>
          </w:tcPr>
          <w:p w:rsidR="00B867F0" w:rsidRPr="00FC7A7C" w:rsidRDefault="00B867F0" w:rsidP="00606C22">
            <w:pPr>
              <w:rPr>
                <w:rFonts w:ascii="Calibri" w:hAnsi="Calibri" w:cs="Calibri"/>
              </w:rPr>
            </w:pPr>
            <w:r w:rsidRPr="00FC7A7C">
              <w:rPr>
                <w:rFonts w:ascii="Calibri" w:hAnsi="Calibri" w:cs="Calibri"/>
              </w:rPr>
              <w:t xml:space="preserve">  3</w:t>
            </w:r>
          </w:p>
        </w:tc>
        <w:tc>
          <w:tcPr>
            <w:tcW w:w="1701" w:type="dxa"/>
          </w:tcPr>
          <w:p w:rsidR="00B867F0" w:rsidRPr="00FC7A7C" w:rsidRDefault="00B867F0" w:rsidP="00606C22">
            <w:pPr>
              <w:rPr>
                <w:rFonts w:ascii="Calibri" w:hAnsi="Calibri" w:cs="Calibri"/>
              </w:rPr>
            </w:pPr>
            <w:r w:rsidRPr="00FC7A7C">
              <w:rPr>
                <w:rFonts w:ascii="Calibri" w:hAnsi="Calibri" w:cs="Calibri"/>
              </w:rPr>
              <w:t>PN-B-11112:1996</w:t>
            </w:r>
          </w:p>
        </w:tc>
        <w:tc>
          <w:tcPr>
            <w:tcW w:w="7513" w:type="dxa"/>
          </w:tcPr>
          <w:p w:rsidR="00B867F0" w:rsidRPr="00FC7A7C" w:rsidRDefault="00B867F0" w:rsidP="00606C22">
            <w:pPr>
              <w:rPr>
                <w:rFonts w:ascii="Calibri" w:hAnsi="Calibri" w:cs="Calibri"/>
              </w:rPr>
            </w:pPr>
            <w:r w:rsidRPr="00FC7A7C">
              <w:rPr>
                <w:rFonts w:ascii="Calibri" w:hAnsi="Calibri" w:cs="Calibri"/>
              </w:rPr>
              <w:t>Kruszywa mineralne. Kruszywa łamane do nawierzchni drogowych</w:t>
            </w:r>
          </w:p>
        </w:tc>
      </w:tr>
      <w:tr w:rsidR="00FC7A7C" w:rsidRPr="00FC7A7C" w:rsidTr="00606C22">
        <w:tc>
          <w:tcPr>
            <w:tcW w:w="637" w:type="dxa"/>
          </w:tcPr>
          <w:p w:rsidR="00B867F0" w:rsidRPr="00FC7A7C" w:rsidRDefault="00B867F0" w:rsidP="00606C22">
            <w:pPr>
              <w:rPr>
                <w:rFonts w:ascii="Calibri" w:hAnsi="Calibri" w:cs="Calibri"/>
              </w:rPr>
            </w:pPr>
            <w:r w:rsidRPr="00FC7A7C">
              <w:rPr>
                <w:rFonts w:ascii="Calibri" w:hAnsi="Calibri" w:cs="Calibri"/>
              </w:rPr>
              <w:t xml:space="preserve">  4</w:t>
            </w:r>
          </w:p>
        </w:tc>
        <w:tc>
          <w:tcPr>
            <w:tcW w:w="1701" w:type="dxa"/>
          </w:tcPr>
          <w:p w:rsidR="00B867F0" w:rsidRPr="00FC7A7C" w:rsidRDefault="00B867F0" w:rsidP="00606C22">
            <w:pPr>
              <w:rPr>
                <w:rFonts w:ascii="Calibri" w:hAnsi="Calibri" w:cs="Calibri"/>
              </w:rPr>
            </w:pPr>
            <w:r w:rsidRPr="00FC7A7C">
              <w:rPr>
                <w:rFonts w:ascii="Calibri" w:hAnsi="Calibri" w:cs="Calibri"/>
              </w:rPr>
              <w:t>PN-EN-1008:2004</w:t>
            </w:r>
          </w:p>
        </w:tc>
        <w:tc>
          <w:tcPr>
            <w:tcW w:w="7513" w:type="dxa"/>
          </w:tcPr>
          <w:p w:rsidR="00B867F0" w:rsidRPr="00FC7A7C" w:rsidRDefault="00B867F0" w:rsidP="00606C22">
            <w:pPr>
              <w:rPr>
                <w:rFonts w:ascii="Calibri" w:hAnsi="Calibri" w:cs="Calibri"/>
              </w:rPr>
            </w:pPr>
            <w:r w:rsidRPr="00FC7A7C">
              <w:rPr>
                <w:rFonts w:ascii="Calibri" w:hAnsi="Calibri" w:cs="Calibri"/>
              </w:rPr>
              <w:t>Woda zarobowa do betonu Specyfikacja pobierania próbek, badania i ocena przydatności wody zarobowej do betonu, w tym wody odzyskanej z procesów produkcji betonu</w:t>
            </w:r>
          </w:p>
        </w:tc>
      </w:tr>
      <w:tr w:rsidR="00FC7A7C" w:rsidRPr="00FC7A7C" w:rsidTr="00606C22">
        <w:tc>
          <w:tcPr>
            <w:tcW w:w="637" w:type="dxa"/>
          </w:tcPr>
          <w:p w:rsidR="00B867F0" w:rsidRPr="00FC7A7C" w:rsidRDefault="00B867F0" w:rsidP="00606C22">
            <w:pPr>
              <w:rPr>
                <w:rFonts w:ascii="Calibri" w:hAnsi="Calibri" w:cs="Calibri"/>
              </w:rPr>
            </w:pPr>
            <w:r w:rsidRPr="00FC7A7C">
              <w:rPr>
                <w:rFonts w:ascii="Calibri" w:hAnsi="Calibri" w:cs="Calibri"/>
              </w:rPr>
              <w:t xml:space="preserve">  5</w:t>
            </w:r>
          </w:p>
        </w:tc>
        <w:tc>
          <w:tcPr>
            <w:tcW w:w="1701" w:type="dxa"/>
          </w:tcPr>
          <w:p w:rsidR="00B867F0" w:rsidRPr="00FC7A7C" w:rsidRDefault="00B867F0" w:rsidP="00606C22">
            <w:pPr>
              <w:rPr>
                <w:rFonts w:ascii="Calibri" w:hAnsi="Calibri" w:cs="Calibri"/>
              </w:rPr>
            </w:pPr>
            <w:r w:rsidRPr="00FC7A7C">
              <w:rPr>
                <w:rFonts w:ascii="Calibri" w:hAnsi="Calibri" w:cs="Calibri"/>
              </w:rPr>
              <w:t>PN-S-06102:1997</w:t>
            </w:r>
          </w:p>
        </w:tc>
        <w:tc>
          <w:tcPr>
            <w:tcW w:w="7513" w:type="dxa"/>
          </w:tcPr>
          <w:p w:rsidR="00B867F0" w:rsidRPr="00FC7A7C" w:rsidRDefault="00B867F0" w:rsidP="00606C22">
            <w:pPr>
              <w:rPr>
                <w:rFonts w:ascii="Calibri" w:hAnsi="Calibri" w:cs="Calibri"/>
              </w:rPr>
            </w:pPr>
            <w:r w:rsidRPr="00FC7A7C">
              <w:rPr>
                <w:rFonts w:ascii="Calibri" w:hAnsi="Calibri" w:cs="Calibri"/>
              </w:rPr>
              <w:t>Drogi samochodowe. Podbudowy z kruszyw stabilizowanych mechanicznie</w:t>
            </w:r>
          </w:p>
        </w:tc>
      </w:tr>
      <w:tr w:rsidR="00FC7A7C" w:rsidRPr="00FC7A7C" w:rsidTr="00606C22">
        <w:tc>
          <w:tcPr>
            <w:tcW w:w="637" w:type="dxa"/>
          </w:tcPr>
          <w:p w:rsidR="00B867F0" w:rsidRPr="00FC7A7C" w:rsidRDefault="00B867F0" w:rsidP="00606C22">
            <w:pPr>
              <w:rPr>
                <w:rFonts w:ascii="Calibri" w:hAnsi="Calibri" w:cs="Calibri"/>
              </w:rPr>
            </w:pPr>
            <w:r w:rsidRPr="00FC7A7C">
              <w:rPr>
                <w:rFonts w:ascii="Calibri" w:hAnsi="Calibri" w:cs="Calibri"/>
              </w:rPr>
              <w:t xml:space="preserve">  6</w:t>
            </w:r>
          </w:p>
        </w:tc>
        <w:tc>
          <w:tcPr>
            <w:tcW w:w="1701" w:type="dxa"/>
          </w:tcPr>
          <w:p w:rsidR="00B867F0" w:rsidRPr="00FC7A7C" w:rsidRDefault="00B867F0" w:rsidP="00606C22">
            <w:pPr>
              <w:rPr>
                <w:rFonts w:ascii="Calibri" w:hAnsi="Calibri" w:cs="Calibri"/>
              </w:rPr>
            </w:pPr>
            <w:r w:rsidRPr="00FC7A7C">
              <w:rPr>
                <w:rFonts w:ascii="Calibri" w:hAnsi="Calibri" w:cs="Calibri"/>
              </w:rPr>
              <w:t>PN-S-96023:1984</w:t>
            </w:r>
          </w:p>
        </w:tc>
        <w:tc>
          <w:tcPr>
            <w:tcW w:w="7513" w:type="dxa"/>
          </w:tcPr>
          <w:p w:rsidR="00B867F0" w:rsidRPr="00FC7A7C" w:rsidRDefault="00B867F0" w:rsidP="00606C22">
            <w:pPr>
              <w:rPr>
                <w:rFonts w:ascii="Calibri" w:hAnsi="Calibri" w:cs="Calibri"/>
              </w:rPr>
            </w:pPr>
            <w:r w:rsidRPr="00FC7A7C">
              <w:rPr>
                <w:rFonts w:ascii="Calibri" w:hAnsi="Calibri" w:cs="Calibri"/>
              </w:rPr>
              <w:t>Konstrukcje drogowe. Podbudowa i nawierzchnia z tłucznia kamiennego</w:t>
            </w:r>
          </w:p>
        </w:tc>
      </w:tr>
      <w:tr w:rsidR="00FC7A7C" w:rsidRPr="00FC7A7C" w:rsidTr="00606C22">
        <w:tc>
          <w:tcPr>
            <w:tcW w:w="637" w:type="dxa"/>
          </w:tcPr>
          <w:p w:rsidR="00B867F0" w:rsidRPr="00FC7A7C" w:rsidRDefault="00B867F0" w:rsidP="00606C22">
            <w:pPr>
              <w:rPr>
                <w:rFonts w:ascii="Calibri" w:hAnsi="Calibri" w:cs="Calibri"/>
              </w:rPr>
            </w:pPr>
            <w:r w:rsidRPr="00FC7A7C">
              <w:rPr>
                <w:rFonts w:ascii="Calibri" w:hAnsi="Calibri" w:cs="Calibri"/>
              </w:rPr>
              <w:t xml:space="preserve">  7</w:t>
            </w:r>
          </w:p>
        </w:tc>
        <w:tc>
          <w:tcPr>
            <w:tcW w:w="1701" w:type="dxa"/>
          </w:tcPr>
          <w:p w:rsidR="00B867F0" w:rsidRPr="00FC7A7C" w:rsidRDefault="00B867F0" w:rsidP="00606C22">
            <w:pPr>
              <w:rPr>
                <w:rFonts w:ascii="Calibri" w:hAnsi="Calibri" w:cs="Calibri"/>
              </w:rPr>
            </w:pPr>
            <w:r w:rsidRPr="00FC7A7C">
              <w:rPr>
                <w:rFonts w:ascii="Calibri" w:hAnsi="Calibri" w:cs="Calibri"/>
              </w:rPr>
              <w:t>PN-S-96035:1997</w:t>
            </w:r>
          </w:p>
        </w:tc>
        <w:tc>
          <w:tcPr>
            <w:tcW w:w="7513" w:type="dxa"/>
          </w:tcPr>
          <w:p w:rsidR="00B867F0" w:rsidRPr="00FC7A7C" w:rsidRDefault="00B867F0" w:rsidP="00606C22">
            <w:pPr>
              <w:rPr>
                <w:rFonts w:ascii="Calibri" w:hAnsi="Calibri" w:cs="Calibri"/>
              </w:rPr>
            </w:pPr>
            <w:r w:rsidRPr="00FC7A7C">
              <w:rPr>
                <w:rFonts w:ascii="Calibri" w:hAnsi="Calibri" w:cs="Calibri"/>
              </w:rPr>
              <w:t>Popioły lotne</w:t>
            </w:r>
          </w:p>
        </w:tc>
      </w:tr>
      <w:tr w:rsidR="00FC7A7C" w:rsidRPr="00FC7A7C" w:rsidTr="00606C22">
        <w:tc>
          <w:tcPr>
            <w:tcW w:w="637" w:type="dxa"/>
          </w:tcPr>
          <w:p w:rsidR="00B867F0" w:rsidRPr="00FC7A7C" w:rsidRDefault="00B867F0" w:rsidP="00606C22">
            <w:pPr>
              <w:rPr>
                <w:rFonts w:ascii="Calibri" w:hAnsi="Calibri" w:cs="Calibri"/>
              </w:rPr>
            </w:pPr>
            <w:r w:rsidRPr="00FC7A7C">
              <w:rPr>
                <w:rFonts w:ascii="Calibri" w:hAnsi="Calibri" w:cs="Calibri"/>
              </w:rPr>
              <w:t xml:space="preserve">  8</w:t>
            </w:r>
          </w:p>
        </w:tc>
        <w:tc>
          <w:tcPr>
            <w:tcW w:w="1701" w:type="dxa"/>
          </w:tcPr>
          <w:p w:rsidR="00B867F0" w:rsidRPr="00FC7A7C" w:rsidRDefault="00B867F0" w:rsidP="00606C22">
            <w:pPr>
              <w:rPr>
                <w:rFonts w:ascii="Calibri" w:hAnsi="Calibri" w:cs="Calibri"/>
              </w:rPr>
            </w:pPr>
            <w:r w:rsidRPr="00FC7A7C">
              <w:rPr>
                <w:rFonts w:ascii="Calibri" w:hAnsi="Calibri" w:cs="Calibri"/>
              </w:rPr>
              <w:t>PN-EN 13242:2004</w:t>
            </w:r>
          </w:p>
        </w:tc>
        <w:tc>
          <w:tcPr>
            <w:tcW w:w="7513" w:type="dxa"/>
          </w:tcPr>
          <w:p w:rsidR="00B867F0" w:rsidRPr="00FC7A7C" w:rsidRDefault="00B867F0" w:rsidP="00606C22">
            <w:pPr>
              <w:rPr>
                <w:rFonts w:ascii="Calibri" w:hAnsi="Calibri" w:cs="Calibri"/>
              </w:rPr>
            </w:pPr>
            <w:r w:rsidRPr="00FC7A7C">
              <w:rPr>
                <w:rFonts w:ascii="Calibri" w:hAnsi="Calibri" w:cs="Calibri"/>
              </w:rPr>
              <w:t>Kruszywa do niezwiązanych i związanych hydraulicznie materiałów stosowanych w obiektach budowlanych i budownictwie drogowym</w:t>
            </w:r>
          </w:p>
        </w:tc>
      </w:tr>
      <w:tr w:rsidR="00FC7A7C" w:rsidRPr="00FC7A7C" w:rsidTr="00606C22">
        <w:tc>
          <w:tcPr>
            <w:tcW w:w="637" w:type="dxa"/>
          </w:tcPr>
          <w:p w:rsidR="00B867F0" w:rsidRPr="00FC7A7C" w:rsidRDefault="00B867F0" w:rsidP="00606C22">
            <w:pPr>
              <w:rPr>
                <w:rFonts w:ascii="Calibri" w:hAnsi="Calibri" w:cs="Calibri"/>
              </w:rPr>
            </w:pPr>
            <w:r w:rsidRPr="00FC7A7C">
              <w:rPr>
                <w:rFonts w:ascii="Calibri" w:hAnsi="Calibri" w:cs="Calibri"/>
              </w:rPr>
              <w:t xml:space="preserve">  9</w:t>
            </w:r>
          </w:p>
        </w:tc>
        <w:tc>
          <w:tcPr>
            <w:tcW w:w="1701" w:type="dxa"/>
          </w:tcPr>
          <w:p w:rsidR="00B867F0" w:rsidRPr="00FC7A7C" w:rsidRDefault="00B867F0" w:rsidP="00606C22">
            <w:pPr>
              <w:rPr>
                <w:rFonts w:ascii="Calibri" w:hAnsi="Calibri" w:cs="Calibri"/>
              </w:rPr>
            </w:pPr>
            <w:r w:rsidRPr="00FC7A7C">
              <w:rPr>
                <w:rFonts w:ascii="Calibri" w:hAnsi="Calibri" w:cs="Calibri"/>
              </w:rPr>
              <w:t>BN-88/6731-08</w:t>
            </w:r>
          </w:p>
        </w:tc>
        <w:tc>
          <w:tcPr>
            <w:tcW w:w="7513" w:type="dxa"/>
          </w:tcPr>
          <w:p w:rsidR="00B867F0" w:rsidRPr="00FC7A7C" w:rsidRDefault="00B867F0" w:rsidP="00606C22">
            <w:pPr>
              <w:rPr>
                <w:rFonts w:ascii="Calibri" w:hAnsi="Calibri" w:cs="Calibri"/>
              </w:rPr>
            </w:pPr>
            <w:r w:rsidRPr="00FC7A7C">
              <w:rPr>
                <w:rFonts w:ascii="Calibri" w:hAnsi="Calibri" w:cs="Calibri"/>
              </w:rPr>
              <w:t>Cement. Transport i przechowywanie</w:t>
            </w:r>
          </w:p>
        </w:tc>
      </w:tr>
      <w:tr w:rsidR="00FC7A7C" w:rsidRPr="00FC7A7C" w:rsidTr="00606C22">
        <w:tc>
          <w:tcPr>
            <w:tcW w:w="637" w:type="dxa"/>
          </w:tcPr>
          <w:p w:rsidR="00B867F0" w:rsidRPr="00FC7A7C" w:rsidRDefault="00B867F0" w:rsidP="00606C22">
            <w:pPr>
              <w:rPr>
                <w:rFonts w:ascii="Calibri" w:hAnsi="Calibri" w:cs="Calibri"/>
              </w:rPr>
            </w:pPr>
            <w:r w:rsidRPr="00FC7A7C">
              <w:rPr>
                <w:rFonts w:ascii="Calibri" w:hAnsi="Calibri" w:cs="Calibri"/>
              </w:rPr>
              <w:t xml:space="preserve"> 10</w:t>
            </w:r>
          </w:p>
        </w:tc>
        <w:tc>
          <w:tcPr>
            <w:tcW w:w="1701" w:type="dxa"/>
          </w:tcPr>
          <w:p w:rsidR="00B867F0" w:rsidRPr="00FC7A7C" w:rsidRDefault="00B867F0" w:rsidP="00606C22">
            <w:pPr>
              <w:rPr>
                <w:rFonts w:ascii="Calibri" w:hAnsi="Calibri" w:cs="Calibri"/>
              </w:rPr>
            </w:pPr>
            <w:r w:rsidRPr="00FC7A7C">
              <w:rPr>
                <w:rFonts w:ascii="Calibri" w:hAnsi="Calibri" w:cs="Calibri"/>
              </w:rPr>
              <w:t>BN-84/6774-02</w:t>
            </w:r>
          </w:p>
        </w:tc>
        <w:tc>
          <w:tcPr>
            <w:tcW w:w="7513" w:type="dxa"/>
          </w:tcPr>
          <w:p w:rsidR="00B867F0" w:rsidRPr="00FC7A7C" w:rsidRDefault="00B867F0" w:rsidP="00606C22">
            <w:pPr>
              <w:rPr>
                <w:rFonts w:ascii="Calibri" w:hAnsi="Calibri" w:cs="Calibri"/>
              </w:rPr>
            </w:pPr>
            <w:r w:rsidRPr="00FC7A7C">
              <w:rPr>
                <w:rFonts w:ascii="Calibri" w:hAnsi="Calibri" w:cs="Calibri"/>
              </w:rPr>
              <w:t>Kruszywo mineralne. Kruszywo kamienne łamane do nawierzchni drogowych</w:t>
            </w:r>
          </w:p>
        </w:tc>
      </w:tr>
      <w:tr w:rsidR="00FC7A7C" w:rsidRPr="00FC7A7C" w:rsidTr="00606C22">
        <w:tc>
          <w:tcPr>
            <w:tcW w:w="637" w:type="dxa"/>
          </w:tcPr>
          <w:p w:rsidR="00B867F0" w:rsidRPr="00FC7A7C" w:rsidRDefault="00B867F0" w:rsidP="00606C22">
            <w:pPr>
              <w:rPr>
                <w:rFonts w:ascii="Calibri" w:hAnsi="Calibri" w:cs="Calibri"/>
              </w:rPr>
            </w:pPr>
            <w:r w:rsidRPr="00FC7A7C">
              <w:rPr>
                <w:rFonts w:ascii="Calibri" w:hAnsi="Calibri" w:cs="Calibri"/>
              </w:rPr>
              <w:t xml:space="preserve"> 11</w:t>
            </w:r>
          </w:p>
        </w:tc>
        <w:tc>
          <w:tcPr>
            <w:tcW w:w="1701" w:type="dxa"/>
          </w:tcPr>
          <w:p w:rsidR="00B867F0" w:rsidRPr="00FC7A7C" w:rsidRDefault="00B867F0" w:rsidP="00606C22">
            <w:pPr>
              <w:rPr>
                <w:rFonts w:ascii="Calibri" w:hAnsi="Calibri" w:cs="Calibri"/>
              </w:rPr>
            </w:pPr>
            <w:r w:rsidRPr="00FC7A7C">
              <w:rPr>
                <w:rFonts w:ascii="Calibri" w:hAnsi="Calibri" w:cs="Calibri"/>
              </w:rPr>
              <w:t>BN-64/8931-01</w:t>
            </w:r>
          </w:p>
        </w:tc>
        <w:tc>
          <w:tcPr>
            <w:tcW w:w="7513" w:type="dxa"/>
          </w:tcPr>
          <w:p w:rsidR="00B867F0" w:rsidRPr="00FC7A7C" w:rsidRDefault="00B867F0" w:rsidP="00606C22">
            <w:pPr>
              <w:rPr>
                <w:rFonts w:ascii="Calibri" w:hAnsi="Calibri" w:cs="Calibri"/>
              </w:rPr>
            </w:pPr>
            <w:r w:rsidRPr="00FC7A7C">
              <w:rPr>
                <w:rFonts w:ascii="Calibri" w:hAnsi="Calibri" w:cs="Calibri"/>
              </w:rPr>
              <w:t>Drogi samochodowe. Oznaczanie wskaźnika piaskowego</w:t>
            </w:r>
          </w:p>
        </w:tc>
      </w:tr>
      <w:tr w:rsidR="00FC7A7C" w:rsidRPr="00FC7A7C" w:rsidTr="00606C22">
        <w:tc>
          <w:tcPr>
            <w:tcW w:w="637" w:type="dxa"/>
          </w:tcPr>
          <w:p w:rsidR="00B867F0" w:rsidRPr="00FC7A7C" w:rsidRDefault="00B867F0" w:rsidP="00606C22">
            <w:pPr>
              <w:rPr>
                <w:rFonts w:ascii="Calibri" w:hAnsi="Calibri" w:cs="Calibri"/>
              </w:rPr>
            </w:pPr>
            <w:r w:rsidRPr="00FC7A7C">
              <w:rPr>
                <w:rFonts w:ascii="Calibri" w:hAnsi="Calibri" w:cs="Calibri"/>
              </w:rPr>
              <w:t xml:space="preserve"> 12</w:t>
            </w:r>
          </w:p>
        </w:tc>
        <w:tc>
          <w:tcPr>
            <w:tcW w:w="1701" w:type="dxa"/>
          </w:tcPr>
          <w:p w:rsidR="00B867F0" w:rsidRPr="00FC7A7C" w:rsidRDefault="00B867F0" w:rsidP="00606C22">
            <w:pPr>
              <w:rPr>
                <w:rFonts w:ascii="Calibri" w:hAnsi="Calibri" w:cs="Calibri"/>
              </w:rPr>
            </w:pPr>
            <w:r w:rsidRPr="00FC7A7C">
              <w:rPr>
                <w:rFonts w:ascii="Calibri" w:hAnsi="Calibri" w:cs="Calibri"/>
              </w:rPr>
              <w:t>BN-64/8931-02</w:t>
            </w:r>
          </w:p>
        </w:tc>
        <w:tc>
          <w:tcPr>
            <w:tcW w:w="7513" w:type="dxa"/>
          </w:tcPr>
          <w:p w:rsidR="00B867F0" w:rsidRPr="00FC7A7C" w:rsidRDefault="00B867F0" w:rsidP="00606C22">
            <w:pPr>
              <w:rPr>
                <w:rFonts w:ascii="Calibri" w:hAnsi="Calibri" w:cs="Calibri"/>
              </w:rPr>
            </w:pPr>
            <w:r w:rsidRPr="00FC7A7C">
              <w:rPr>
                <w:rFonts w:ascii="Calibri" w:hAnsi="Calibri" w:cs="Calibri"/>
              </w:rPr>
              <w:t>Drogi samochodowe. Oznaczanie modułu odkształcenia nawierzchni podatnych i podłoża przez obciążenie płytą</w:t>
            </w:r>
          </w:p>
        </w:tc>
      </w:tr>
      <w:tr w:rsidR="00FC7A7C" w:rsidRPr="00FC7A7C" w:rsidTr="00606C22">
        <w:tc>
          <w:tcPr>
            <w:tcW w:w="637" w:type="dxa"/>
          </w:tcPr>
          <w:p w:rsidR="00B867F0" w:rsidRPr="00FC7A7C" w:rsidRDefault="00B867F0" w:rsidP="00606C22">
            <w:pPr>
              <w:rPr>
                <w:rFonts w:ascii="Calibri" w:hAnsi="Calibri" w:cs="Calibri"/>
              </w:rPr>
            </w:pPr>
            <w:r w:rsidRPr="00FC7A7C">
              <w:rPr>
                <w:rFonts w:ascii="Calibri" w:hAnsi="Calibri" w:cs="Calibri"/>
              </w:rPr>
              <w:t xml:space="preserve"> 13</w:t>
            </w:r>
          </w:p>
        </w:tc>
        <w:tc>
          <w:tcPr>
            <w:tcW w:w="1701" w:type="dxa"/>
          </w:tcPr>
          <w:p w:rsidR="00B867F0" w:rsidRPr="00FC7A7C" w:rsidRDefault="00B867F0" w:rsidP="00606C22">
            <w:pPr>
              <w:rPr>
                <w:rFonts w:ascii="Calibri" w:hAnsi="Calibri" w:cs="Calibri"/>
              </w:rPr>
            </w:pPr>
            <w:r w:rsidRPr="00FC7A7C">
              <w:rPr>
                <w:rFonts w:ascii="Calibri" w:hAnsi="Calibri" w:cs="Calibri"/>
              </w:rPr>
              <w:t>BN-68/8931-04</w:t>
            </w:r>
          </w:p>
        </w:tc>
        <w:tc>
          <w:tcPr>
            <w:tcW w:w="7513" w:type="dxa"/>
          </w:tcPr>
          <w:p w:rsidR="00B867F0" w:rsidRPr="00FC7A7C" w:rsidRDefault="00B867F0" w:rsidP="00606C22">
            <w:pPr>
              <w:rPr>
                <w:rFonts w:ascii="Calibri" w:hAnsi="Calibri" w:cs="Calibri"/>
              </w:rPr>
            </w:pPr>
            <w:r w:rsidRPr="00FC7A7C">
              <w:rPr>
                <w:rFonts w:ascii="Calibri" w:hAnsi="Calibri" w:cs="Calibri"/>
              </w:rPr>
              <w:t>Drogi samochodowe. Pomiar równości nawierzchni planografem i łatą</w:t>
            </w:r>
          </w:p>
        </w:tc>
      </w:tr>
      <w:tr w:rsidR="00FC7A7C" w:rsidRPr="00FC7A7C" w:rsidTr="00606C22">
        <w:tc>
          <w:tcPr>
            <w:tcW w:w="637" w:type="dxa"/>
          </w:tcPr>
          <w:p w:rsidR="00B867F0" w:rsidRPr="00FC7A7C" w:rsidRDefault="00B867F0" w:rsidP="00606C22">
            <w:pPr>
              <w:rPr>
                <w:rFonts w:ascii="Calibri" w:hAnsi="Calibri" w:cs="Calibri"/>
              </w:rPr>
            </w:pPr>
            <w:r w:rsidRPr="00FC7A7C">
              <w:rPr>
                <w:rFonts w:ascii="Calibri" w:hAnsi="Calibri" w:cs="Calibri"/>
              </w:rPr>
              <w:t xml:space="preserve"> 14</w:t>
            </w:r>
          </w:p>
        </w:tc>
        <w:tc>
          <w:tcPr>
            <w:tcW w:w="1701" w:type="dxa"/>
          </w:tcPr>
          <w:p w:rsidR="00B867F0" w:rsidRPr="00FC7A7C" w:rsidRDefault="00B867F0" w:rsidP="00606C22">
            <w:pPr>
              <w:rPr>
                <w:rFonts w:ascii="Calibri" w:hAnsi="Calibri" w:cs="Calibri"/>
              </w:rPr>
            </w:pPr>
            <w:r w:rsidRPr="00FC7A7C">
              <w:rPr>
                <w:rFonts w:ascii="Calibri" w:hAnsi="Calibri" w:cs="Calibri"/>
              </w:rPr>
              <w:t>BN-70/8931-06</w:t>
            </w:r>
          </w:p>
        </w:tc>
        <w:tc>
          <w:tcPr>
            <w:tcW w:w="7513" w:type="dxa"/>
          </w:tcPr>
          <w:p w:rsidR="00B867F0" w:rsidRPr="00FC7A7C" w:rsidRDefault="00B867F0" w:rsidP="00606C22">
            <w:pPr>
              <w:rPr>
                <w:rFonts w:ascii="Calibri" w:hAnsi="Calibri" w:cs="Calibri"/>
              </w:rPr>
            </w:pPr>
            <w:r w:rsidRPr="00FC7A7C">
              <w:rPr>
                <w:rFonts w:ascii="Calibri" w:hAnsi="Calibri" w:cs="Calibri"/>
              </w:rPr>
              <w:t>Drogi samochodowe. Pomiar ugięć podatnych ugięciomierzem belkowym</w:t>
            </w:r>
          </w:p>
        </w:tc>
      </w:tr>
      <w:tr w:rsidR="00FC7A7C" w:rsidRPr="00FC7A7C" w:rsidTr="00606C22">
        <w:tc>
          <w:tcPr>
            <w:tcW w:w="637" w:type="dxa"/>
          </w:tcPr>
          <w:p w:rsidR="00B867F0" w:rsidRPr="00FC7A7C" w:rsidRDefault="00B867F0" w:rsidP="00606C22">
            <w:pPr>
              <w:rPr>
                <w:rFonts w:ascii="Calibri" w:hAnsi="Calibri" w:cs="Calibri"/>
              </w:rPr>
            </w:pPr>
            <w:r w:rsidRPr="00FC7A7C">
              <w:rPr>
                <w:rFonts w:ascii="Calibri" w:hAnsi="Calibri" w:cs="Calibri"/>
              </w:rPr>
              <w:t xml:space="preserve"> 15</w:t>
            </w:r>
          </w:p>
        </w:tc>
        <w:tc>
          <w:tcPr>
            <w:tcW w:w="1701" w:type="dxa"/>
          </w:tcPr>
          <w:p w:rsidR="00B867F0" w:rsidRPr="00FC7A7C" w:rsidRDefault="00B867F0" w:rsidP="00606C22">
            <w:pPr>
              <w:rPr>
                <w:rFonts w:ascii="Calibri" w:hAnsi="Calibri" w:cs="Calibri"/>
              </w:rPr>
            </w:pPr>
            <w:r w:rsidRPr="00FC7A7C">
              <w:rPr>
                <w:rFonts w:ascii="Calibri" w:hAnsi="Calibri" w:cs="Calibri"/>
              </w:rPr>
              <w:t>BN-77/8931-12</w:t>
            </w:r>
          </w:p>
        </w:tc>
        <w:tc>
          <w:tcPr>
            <w:tcW w:w="7513" w:type="dxa"/>
          </w:tcPr>
          <w:p w:rsidR="00B867F0" w:rsidRPr="00FC7A7C" w:rsidRDefault="00B867F0" w:rsidP="00606C22">
            <w:pPr>
              <w:rPr>
                <w:rFonts w:ascii="Calibri" w:hAnsi="Calibri" w:cs="Calibri"/>
              </w:rPr>
            </w:pPr>
            <w:r w:rsidRPr="00FC7A7C">
              <w:rPr>
                <w:rFonts w:ascii="Calibri" w:hAnsi="Calibri" w:cs="Calibri"/>
              </w:rPr>
              <w:t>Oznaczanie wskaźnika zagęszczenia gruntu</w:t>
            </w:r>
          </w:p>
        </w:tc>
      </w:tr>
    </w:tbl>
    <w:p w:rsidR="00B867F0" w:rsidRPr="00FC7A7C" w:rsidRDefault="00B867F0" w:rsidP="00B867F0">
      <w:pPr>
        <w:pStyle w:val="Nagwek4"/>
        <w:rPr>
          <w:rFonts w:ascii="Calibri" w:hAnsi="Calibri" w:cs="Calibri"/>
          <w:color w:val="auto"/>
        </w:rPr>
      </w:pPr>
      <w:r w:rsidRPr="00FC7A7C">
        <w:rPr>
          <w:rFonts w:ascii="Calibri" w:hAnsi="Calibri" w:cs="Calibri"/>
          <w:color w:val="auto"/>
        </w:rPr>
        <w:t>10.2. Inne dokumenty</w:t>
      </w:r>
    </w:p>
    <w:p w:rsidR="00B867F0" w:rsidRPr="00FC7A7C" w:rsidRDefault="00B867F0" w:rsidP="00AE1264">
      <w:pPr>
        <w:numPr>
          <w:ilvl w:val="0"/>
          <w:numId w:val="19"/>
        </w:numPr>
        <w:suppressAutoHyphens w:val="0"/>
        <w:adjustRightInd w:val="0"/>
        <w:jc w:val="both"/>
        <w:rPr>
          <w:rFonts w:ascii="Calibri" w:hAnsi="Calibri" w:cs="Calibri"/>
        </w:rPr>
      </w:pPr>
      <w:r w:rsidRPr="00FC7A7C">
        <w:rPr>
          <w:rFonts w:ascii="Calibri" w:hAnsi="Calibri" w:cs="Calibri"/>
        </w:rPr>
        <w:t>Katalog typowych konstrukcji nawierzchni podatnych i półsztywnych, IBDiM - Warszawa 1997.</w:t>
      </w:r>
    </w:p>
    <w:p w:rsidR="00B867F0" w:rsidRPr="00FC7A7C" w:rsidRDefault="00B867F0" w:rsidP="00AE1264">
      <w:pPr>
        <w:numPr>
          <w:ilvl w:val="0"/>
          <w:numId w:val="19"/>
        </w:numPr>
        <w:suppressAutoHyphens w:val="0"/>
        <w:adjustRightInd w:val="0"/>
        <w:jc w:val="both"/>
        <w:rPr>
          <w:rFonts w:ascii="Calibri" w:hAnsi="Calibri" w:cs="Calibri"/>
        </w:rPr>
      </w:pPr>
      <w:r w:rsidRPr="00FC7A7C">
        <w:rPr>
          <w:rFonts w:ascii="Calibri" w:hAnsi="Calibri" w:cs="Calibri"/>
        </w:rPr>
        <w:t>Instrukcja Badań podłoża gruntowego budowli drogowych i mostowych IBDiM Warszawa 1998</w:t>
      </w:r>
    </w:p>
    <w:p w:rsidR="00B867F0" w:rsidRPr="00FC7A7C" w:rsidRDefault="00B867F0" w:rsidP="00AE1264">
      <w:pPr>
        <w:numPr>
          <w:ilvl w:val="0"/>
          <w:numId w:val="19"/>
        </w:numPr>
        <w:suppressAutoHyphens w:val="0"/>
        <w:adjustRightInd w:val="0"/>
        <w:jc w:val="both"/>
        <w:rPr>
          <w:rFonts w:ascii="Calibri" w:hAnsi="Calibri" w:cs="Calibri"/>
        </w:rPr>
      </w:pPr>
      <w:r w:rsidRPr="00FC7A7C">
        <w:rPr>
          <w:rFonts w:ascii="Calibri" w:hAnsi="Calibri" w:cs="Calibri"/>
        </w:rPr>
        <w:t>WT-4 2010 Mieszanki niezwiązane do dróg krajowych Wymagania techniczne</w:t>
      </w:r>
    </w:p>
    <w:p w:rsidR="00B867F0" w:rsidRPr="00FC7A7C" w:rsidRDefault="00B867F0" w:rsidP="00B867F0">
      <w:pPr>
        <w:jc w:val="center"/>
        <w:rPr>
          <w:rFonts w:ascii="Calibri" w:hAnsi="Calibri" w:cs="Calibri"/>
          <w:b/>
          <w:bCs/>
          <w:sz w:val="28"/>
          <w:szCs w:val="28"/>
        </w:rPr>
      </w:pPr>
    </w:p>
    <w:p w:rsidR="00B867F0" w:rsidRPr="00FC7A7C" w:rsidRDefault="00B867F0" w:rsidP="00B867F0">
      <w:pPr>
        <w:jc w:val="center"/>
        <w:rPr>
          <w:rFonts w:ascii="Calibri" w:hAnsi="Calibri" w:cs="Calibri"/>
          <w:b/>
          <w:bCs/>
          <w:sz w:val="28"/>
          <w:szCs w:val="28"/>
        </w:rPr>
      </w:pPr>
    </w:p>
    <w:p w:rsidR="00B867F0" w:rsidRPr="00FC7A7C" w:rsidRDefault="00B867F0" w:rsidP="00B867F0">
      <w:pPr>
        <w:jc w:val="center"/>
        <w:rPr>
          <w:rFonts w:ascii="Calibri" w:hAnsi="Calibri" w:cs="Calibri"/>
          <w:b/>
          <w:bCs/>
          <w:sz w:val="28"/>
          <w:szCs w:val="28"/>
        </w:rPr>
      </w:pPr>
    </w:p>
    <w:p w:rsidR="00463059" w:rsidRPr="00FC7A7C" w:rsidRDefault="00463059">
      <w:pPr>
        <w:suppressAutoHyphens w:val="0"/>
        <w:overflowPunct/>
        <w:autoSpaceDE/>
        <w:rPr>
          <w:rFonts w:ascii="Calibri" w:eastAsiaTheme="majorEastAsia" w:hAnsi="Calibri" w:cs="Calibri"/>
          <w:b/>
          <w:bCs/>
          <w:sz w:val="22"/>
          <w:szCs w:val="22"/>
        </w:rPr>
      </w:pPr>
      <w:bookmarkStart w:id="762" w:name="_Toc296923102"/>
      <w:bookmarkStart w:id="763" w:name="_Toc333441668"/>
      <w:bookmarkStart w:id="764" w:name="_Toc333657245"/>
      <w:bookmarkStart w:id="765" w:name="_Toc334095430"/>
      <w:bookmarkStart w:id="766" w:name="_Toc352837488"/>
      <w:r w:rsidRPr="00FC7A7C">
        <w:rPr>
          <w:rFonts w:ascii="Calibri" w:hAnsi="Calibri" w:cs="Calibri"/>
          <w:sz w:val="22"/>
          <w:szCs w:val="22"/>
        </w:rPr>
        <w:br w:type="page"/>
      </w:r>
    </w:p>
    <w:p w:rsidR="00B867F0" w:rsidRPr="00FC7A7C" w:rsidRDefault="00B867F0" w:rsidP="00DC79FF">
      <w:pPr>
        <w:pStyle w:val="Nagwek1"/>
      </w:pPr>
      <w:bookmarkStart w:id="767" w:name="_Toc13483740"/>
      <w:r w:rsidRPr="00FC7A7C">
        <w:lastRenderedPageBreak/>
        <w:t xml:space="preserve">D-04.05.01 ULEPSZONE PODŁOŻE Z GRUNTÓW STABILIZOWANYCH </w:t>
      </w:r>
      <w:bookmarkEnd w:id="762"/>
      <w:bookmarkEnd w:id="763"/>
      <w:bookmarkEnd w:id="764"/>
      <w:bookmarkEnd w:id="765"/>
      <w:bookmarkEnd w:id="766"/>
      <w:r w:rsidR="00E77181">
        <w:t>SPOIWEM</w:t>
      </w:r>
      <w:bookmarkEnd w:id="767"/>
    </w:p>
    <w:p w:rsidR="00B867F0" w:rsidRPr="00FC7A7C" w:rsidRDefault="00B867F0" w:rsidP="00DC79FF">
      <w:pPr>
        <w:pStyle w:val="Nagwek3"/>
      </w:pPr>
      <w:r w:rsidRPr="00FC7A7C">
        <w:t>1. WSTĘP</w:t>
      </w:r>
    </w:p>
    <w:p w:rsidR="00B867F0" w:rsidRPr="00FC7A7C" w:rsidRDefault="00B867F0" w:rsidP="00B867F0">
      <w:pPr>
        <w:pStyle w:val="Nagwek4"/>
        <w:tabs>
          <w:tab w:val="left" w:pos="9914"/>
        </w:tabs>
        <w:rPr>
          <w:rFonts w:ascii="Calibri" w:hAnsi="Calibri" w:cs="Calibri"/>
          <w:color w:val="auto"/>
        </w:rPr>
      </w:pPr>
      <w:bookmarkStart w:id="768" w:name="_Toc405780134"/>
      <w:r w:rsidRPr="00FC7A7C">
        <w:rPr>
          <w:rFonts w:ascii="Calibri" w:hAnsi="Calibri" w:cs="Calibri"/>
          <w:color w:val="auto"/>
        </w:rPr>
        <w:t xml:space="preserve">1.1. Przedmiot </w:t>
      </w:r>
      <w:bookmarkEnd w:id="768"/>
      <w:r w:rsidR="00FC7A7C" w:rsidRPr="00FC7A7C">
        <w:rPr>
          <w:rFonts w:ascii="Calibri" w:hAnsi="Calibri" w:cs="Calibri"/>
          <w:color w:val="auto"/>
        </w:rPr>
        <w:t>STWiORB</w:t>
      </w:r>
    </w:p>
    <w:p w:rsidR="00B867F0" w:rsidRPr="00FC7A7C" w:rsidRDefault="00B867F0" w:rsidP="00B867F0">
      <w:pPr>
        <w:tabs>
          <w:tab w:val="left" w:pos="9914"/>
        </w:tabs>
        <w:rPr>
          <w:rFonts w:ascii="Calibri" w:hAnsi="Calibri" w:cs="Calibri"/>
        </w:rPr>
      </w:pPr>
      <w:bookmarkStart w:id="769" w:name="_Toc405780135"/>
      <w:r w:rsidRPr="00FC7A7C">
        <w:rPr>
          <w:rFonts w:ascii="Calibri" w:hAnsi="Calibri" w:cs="Calibri"/>
        </w:rPr>
        <w:t xml:space="preserve">Przedmiotem </w:t>
      </w:r>
      <w:r w:rsidR="00FC7A7C">
        <w:rPr>
          <w:rFonts w:ascii="Calibri" w:hAnsi="Calibri" w:cs="Calibri"/>
        </w:rPr>
        <w:t>niniejszej Specyfikacji Wykonania i Odbioru Robót Budowlanych (STWiORB)</w:t>
      </w:r>
      <w:r w:rsidRPr="00FC7A7C">
        <w:rPr>
          <w:rFonts w:ascii="Calibri" w:hAnsi="Calibri" w:cs="Calibri"/>
        </w:rPr>
        <w:t xml:space="preserve"> technicznej wykonania i odbioru robót budowlanych (</w:t>
      </w:r>
      <w:r w:rsidR="00FC7A7C" w:rsidRPr="00FC7A7C">
        <w:rPr>
          <w:rFonts w:ascii="Calibri" w:hAnsi="Calibri" w:cs="Calibri"/>
        </w:rPr>
        <w:t>STWiORB</w:t>
      </w:r>
      <w:r w:rsidRPr="00FC7A7C">
        <w:rPr>
          <w:rFonts w:ascii="Calibri" w:hAnsi="Calibri" w:cs="Calibri"/>
        </w:rPr>
        <w:t xml:space="preserve">) są wymagania ogólne dotyczące wykonania i odbioru robót związanych z wykonywaniem ulepszonego podłoża z gruntu lub kruszywa stabilizowanego </w:t>
      </w:r>
      <w:r w:rsidR="00E77181">
        <w:rPr>
          <w:rFonts w:ascii="Calibri" w:hAnsi="Calibri" w:cs="Calibri"/>
        </w:rPr>
        <w:t>spoiwem</w:t>
      </w:r>
      <w:r w:rsidRPr="00FC7A7C">
        <w:rPr>
          <w:rFonts w:ascii="Calibri" w:hAnsi="Calibri" w:cs="Calibri"/>
        </w:rPr>
        <w:t>.</w:t>
      </w:r>
      <w:bookmarkEnd w:id="769"/>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 xml:space="preserve">1.2. Zakres stosowania </w:t>
      </w:r>
      <w:r w:rsidR="00FC7A7C" w:rsidRPr="00FC7A7C">
        <w:rPr>
          <w:rFonts w:ascii="Calibri" w:hAnsi="Calibri" w:cs="Calibri"/>
          <w:color w:val="auto"/>
        </w:rPr>
        <w:t>STWiORB</w:t>
      </w:r>
    </w:p>
    <w:p w:rsidR="008512E1" w:rsidRPr="00FC7A7C" w:rsidRDefault="00FC7A7C" w:rsidP="008512E1">
      <w:pPr>
        <w:rPr>
          <w:rFonts w:ascii="Calibri" w:hAnsi="Calibri" w:cs="Calibri"/>
        </w:rPr>
      </w:pPr>
      <w:bookmarkStart w:id="770" w:name="_Toc405780136"/>
      <w:r>
        <w:rPr>
          <w:rFonts w:ascii="Calibri" w:hAnsi="Calibri" w:cs="Calibri"/>
        </w:rPr>
        <w:t>Specyfikacja stanowi</w:t>
      </w:r>
      <w:r w:rsidR="008512E1" w:rsidRPr="00FC7A7C">
        <w:rPr>
          <w:rFonts w:ascii="Calibri" w:hAnsi="Calibri" w:cs="Calibri"/>
        </w:rPr>
        <w:t xml:space="preserve"> dokument przetargowy i kontr</w:t>
      </w:r>
      <w:r w:rsidR="002A4D8C">
        <w:rPr>
          <w:rFonts w:ascii="Calibri" w:hAnsi="Calibri" w:cs="Calibri"/>
        </w:rPr>
        <w:t xml:space="preserve">aktowy przy realizacji  </w:t>
      </w:r>
      <w:r w:rsidR="002A4D8C" w:rsidRPr="00FC7A7C">
        <w:rPr>
          <w:rFonts w:ascii="Calibri" w:hAnsi="Calibri" w:cs="Calibri"/>
        </w:rPr>
        <w:t>zada</w:t>
      </w:r>
      <w:r w:rsidR="002A4D8C">
        <w:rPr>
          <w:rFonts w:ascii="Calibri" w:hAnsi="Calibri" w:cs="Calibri"/>
        </w:rPr>
        <w:t>ń wymienionych na stronie tytułowej</w:t>
      </w:r>
      <w:r w:rsidR="002A4D8C" w:rsidRPr="00FC7A7C">
        <w:rPr>
          <w:rFonts w:ascii="Calibri" w:hAnsi="Calibri" w:cs="Calibri"/>
        </w:rPr>
        <w:t xml:space="preserve"> </w:t>
      </w:r>
      <w:r w:rsidR="002A4D8C">
        <w:rPr>
          <w:rFonts w:ascii="Calibri" w:hAnsi="Calibri" w:cs="Calibri"/>
          <w:spacing w:val="-1"/>
        </w:rPr>
        <w:t>i realizowanych na terenie Czarny Bór.</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 xml:space="preserve">1.3. Zakres robót objętych </w:t>
      </w:r>
      <w:bookmarkEnd w:id="770"/>
      <w:r w:rsidR="00FC7A7C" w:rsidRPr="00FC7A7C">
        <w:rPr>
          <w:rFonts w:ascii="Calibri" w:hAnsi="Calibri" w:cs="Calibri"/>
          <w:color w:val="auto"/>
        </w:rPr>
        <w:t>STWiORB</w:t>
      </w:r>
    </w:p>
    <w:p w:rsidR="00B867F0" w:rsidRPr="00FC7A7C" w:rsidRDefault="00B867F0" w:rsidP="00B867F0">
      <w:pPr>
        <w:tabs>
          <w:tab w:val="left" w:pos="9914"/>
        </w:tabs>
        <w:rPr>
          <w:rFonts w:ascii="Calibri" w:hAnsi="Calibri" w:cs="Calibri"/>
        </w:rPr>
      </w:pPr>
      <w:bookmarkStart w:id="771" w:name="_Toc405780137"/>
      <w:r w:rsidRPr="00FC7A7C">
        <w:rPr>
          <w:rFonts w:ascii="Calibri" w:hAnsi="Calibri" w:cs="Calibri"/>
        </w:rPr>
        <w:t xml:space="preserve">Ustalenia zawarte w </w:t>
      </w:r>
      <w:r w:rsidR="00FC7A7C">
        <w:rPr>
          <w:rFonts w:ascii="Calibri" w:hAnsi="Calibri" w:cs="Calibri"/>
        </w:rPr>
        <w:t>niniejszej Specyfikacji Wykonania i Odbioru Robót Budowlanych (STWiORB)</w:t>
      </w:r>
      <w:r w:rsidRPr="00FC7A7C">
        <w:rPr>
          <w:rFonts w:ascii="Calibri" w:hAnsi="Calibri" w:cs="Calibri"/>
        </w:rPr>
        <w:t xml:space="preserve"> dotyczą zasad prowadzenia robót związanych z wykonaniem ulepszonego podłoża z gruntu lub kruszywa stabilizowanego </w:t>
      </w:r>
      <w:r w:rsidR="00E77181">
        <w:rPr>
          <w:rFonts w:ascii="Calibri" w:hAnsi="Calibri" w:cs="Calibri"/>
        </w:rPr>
        <w:t>spoiwem</w:t>
      </w:r>
      <w:r w:rsidR="00F46F39">
        <w:rPr>
          <w:rFonts w:ascii="Calibri" w:hAnsi="Calibri" w:cs="Calibri"/>
        </w:rPr>
        <w:t xml:space="preserve"> wg PN-EN-13242:2004</w:t>
      </w:r>
      <w:r w:rsidRPr="00FC7A7C">
        <w:rPr>
          <w:rFonts w:ascii="Calibri" w:hAnsi="Calibri" w:cs="Calibri"/>
        </w:rPr>
        <w:t>.</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1.4. Określenia podstawowe</w:t>
      </w:r>
      <w:bookmarkEnd w:id="771"/>
    </w:p>
    <w:p w:rsidR="00B867F0" w:rsidRPr="00FC7A7C" w:rsidRDefault="00B867F0" w:rsidP="00B867F0">
      <w:pPr>
        <w:tabs>
          <w:tab w:val="left" w:pos="9914"/>
        </w:tabs>
        <w:spacing w:before="120"/>
        <w:rPr>
          <w:rFonts w:ascii="Calibri" w:hAnsi="Calibri" w:cs="Calibri"/>
        </w:rPr>
      </w:pPr>
      <w:bookmarkStart w:id="772" w:name="_Toc405780138"/>
      <w:r w:rsidRPr="00FC7A7C">
        <w:rPr>
          <w:rFonts w:ascii="Calibri" w:hAnsi="Calibri" w:cs="Calibri"/>
          <w:b/>
          <w:bCs/>
          <w:i/>
          <w:iCs/>
        </w:rPr>
        <w:t>1.4.1.</w:t>
      </w:r>
      <w:r w:rsidRPr="00FC7A7C">
        <w:rPr>
          <w:rFonts w:ascii="Calibri" w:hAnsi="Calibri" w:cs="Calibri"/>
          <w:b/>
          <w:bCs/>
        </w:rPr>
        <w:t xml:space="preserve"> </w:t>
      </w:r>
      <w:r w:rsidRPr="00FC7A7C">
        <w:rPr>
          <w:rFonts w:ascii="Calibri" w:hAnsi="Calibri" w:cs="Calibri"/>
        </w:rPr>
        <w:t xml:space="preserve">Grunt stabilizowany </w:t>
      </w:r>
      <w:r w:rsidR="00E77181">
        <w:rPr>
          <w:rFonts w:ascii="Calibri" w:hAnsi="Calibri" w:cs="Calibri"/>
        </w:rPr>
        <w:t>spoiwem</w:t>
      </w:r>
      <w:r w:rsidRPr="00FC7A7C">
        <w:rPr>
          <w:rFonts w:ascii="Calibri" w:hAnsi="Calibri" w:cs="Calibri"/>
        </w:rPr>
        <w:t xml:space="preserve"> - mieszanka </w:t>
      </w:r>
      <w:r w:rsidR="00E77181">
        <w:rPr>
          <w:rFonts w:ascii="Calibri" w:hAnsi="Calibri" w:cs="Calibri"/>
        </w:rPr>
        <w:t>spoiwowo</w:t>
      </w:r>
      <w:r w:rsidRPr="00FC7A7C">
        <w:rPr>
          <w:rFonts w:ascii="Calibri" w:hAnsi="Calibri" w:cs="Calibri"/>
        </w:rPr>
        <w:t xml:space="preserve">-gruntowa zagęszczona i stwardniała w wyniku ukończenia procesu wiązania </w:t>
      </w:r>
      <w:r w:rsidR="00000353">
        <w:rPr>
          <w:rFonts w:ascii="Calibri" w:hAnsi="Calibri" w:cs="Calibri"/>
        </w:rPr>
        <w:t>spoiwa</w:t>
      </w:r>
      <w:r w:rsidRPr="00FC7A7C">
        <w:rPr>
          <w:rFonts w:ascii="Calibri" w:hAnsi="Calibri" w:cs="Calibri"/>
        </w:rPr>
        <w:t>.</w:t>
      </w:r>
    </w:p>
    <w:p w:rsidR="00B867F0" w:rsidRPr="00FC7A7C" w:rsidRDefault="00B867F0" w:rsidP="00B867F0">
      <w:pPr>
        <w:tabs>
          <w:tab w:val="left" w:pos="9914"/>
        </w:tabs>
        <w:spacing w:before="120"/>
        <w:rPr>
          <w:rFonts w:ascii="Calibri" w:hAnsi="Calibri" w:cs="Calibri"/>
        </w:rPr>
      </w:pPr>
      <w:r w:rsidRPr="00FC7A7C">
        <w:rPr>
          <w:rFonts w:ascii="Calibri" w:hAnsi="Calibri" w:cs="Calibri"/>
          <w:b/>
          <w:bCs/>
          <w:i/>
          <w:iCs/>
        </w:rPr>
        <w:t>1.4.2.</w:t>
      </w:r>
      <w:r w:rsidRPr="00FC7A7C">
        <w:rPr>
          <w:rFonts w:ascii="Calibri" w:hAnsi="Calibri" w:cs="Calibri"/>
          <w:b/>
          <w:bCs/>
        </w:rPr>
        <w:t xml:space="preserve"> </w:t>
      </w:r>
      <w:r w:rsidRPr="00FC7A7C">
        <w:rPr>
          <w:rFonts w:ascii="Calibri" w:hAnsi="Calibri" w:cs="Calibri"/>
        </w:rPr>
        <w:t xml:space="preserve">Kruszywo stabilizowane </w:t>
      </w:r>
      <w:r w:rsidR="00E77181">
        <w:rPr>
          <w:rFonts w:ascii="Calibri" w:hAnsi="Calibri" w:cs="Calibri"/>
        </w:rPr>
        <w:t>spoiwem</w:t>
      </w:r>
      <w:r w:rsidRPr="00FC7A7C">
        <w:rPr>
          <w:rFonts w:ascii="Calibri" w:hAnsi="Calibri" w:cs="Calibri"/>
        </w:rPr>
        <w:t xml:space="preserve"> - mieszanka kruszywa naturalnego, </w:t>
      </w:r>
      <w:r w:rsidR="00E77181">
        <w:rPr>
          <w:rFonts w:ascii="Calibri" w:hAnsi="Calibri" w:cs="Calibri"/>
        </w:rPr>
        <w:t>spoiwa</w:t>
      </w:r>
      <w:r w:rsidRPr="00FC7A7C">
        <w:rPr>
          <w:rFonts w:ascii="Calibri" w:hAnsi="Calibri" w:cs="Calibri"/>
        </w:rPr>
        <w:t xml:space="preserve"> i wody, a w razie potrzeby dodatków ulepszających, np. popiołów lotnych lub chlorku wapniowego, dobranych w optymalnych ilościach, zagęszczona i stwardniała w wyniku ukończenia procesu wiązania </w:t>
      </w:r>
      <w:r w:rsidR="00000353">
        <w:rPr>
          <w:rFonts w:ascii="Calibri" w:hAnsi="Calibri" w:cs="Calibri"/>
        </w:rPr>
        <w:t>spoiwa</w:t>
      </w:r>
      <w:r w:rsidRPr="00FC7A7C">
        <w:rPr>
          <w:rFonts w:ascii="Calibri" w:hAnsi="Calibri" w:cs="Calibri"/>
        </w:rPr>
        <w:t>.</w:t>
      </w:r>
    </w:p>
    <w:p w:rsidR="00B867F0" w:rsidRPr="00FC7A7C" w:rsidRDefault="00B867F0" w:rsidP="00B867F0">
      <w:pPr>
        <w:tabs>
          <w:tab w:val="left" w:pos="9914"/>
        </w:tabs>
        <w:spacing w:before="120"/>
        <w:rPr>
          <w:rFonts w:ascii="Calibri" w:hAnsi="Calibri" w:cs="Calibri"/>
        </w:rPr>
      </w:pPr>
      <w:r w:rsidRPr="00FC7A7C">
        <w:rPr>
          <w:rFonts w:ascii="Calibri" w:hAnsi="Calibri" w:cs="Calibri"/>
          <w:b/>
          <w:bCs/>
          <w:i/>
          <w:iCs/>
        </w:rPr>
        <w:t>1.4.3.</w:t>
      </w:r>
      <w:r w:rsidRPr="00FC7A7C">
        <w:rPr>
          <w:rFonts w:ascii="Calibri" w:hAnsi="Calibri" w:cs="Calibri"/>
          <w:b/>
          <w:bCs/>
        </w:rPr>
        <w:t xml:space="preserve"> </w:t>
      </w:r>
      <w:r w:rsidRPr="00FC7A7C">
        <w:rPr>
          <w:rFonts w:ascii="Calibri" w:hAnsi="Calibri" w:cs="Calibri"/>
        </w:rPr>
        <w:t xml:space="preserve">Mieszanka </w:t>
      </w:r>
      <w:r w:rsidR="00E77181">
        <w:rPr>
          <w:rFonts w:ascii="Calibri" w:hAnsi="Calibri" w:cs="Calibri"/>
        </w:rPr>
        <w:t>spoiwowo</w:t>
      </w:r>
      <w:r w:rsidRPr="00FC7A7C">
        <w:rPr>
          <w:rFonts w:ascii="Calibri" w:hAnsi="Calibri" w:cs="Calibri"/>
        </w:rPr>
        <w:t xml:space="preserve">-gruntowa - mieszanka </w:t>
      </w:r>
      <w:r w:rsidR="00E77181">
        <w:rPr>
          <w:rFonts w:ascii="Calibri" w:hAnsi="Calibri" w:cs="Calibri"/>
        </w:rPr>
        <w:t>spoiwa</w:t>
      </w:r>
      <w:r w:rsidRPr="00FC7A7C">
        <w:rPr>
          <w:rFonts w:ascii="Calibri" w:hAnsi="Calibri" w:cs="Calibri"/>
        </w:rPr>
        <w:t>, i wody, a w razie potrzeby również dodatków ulepszających, np. popiołów lotnych lub chlorku wapniowego, dobranych w optymalnych ilościach.</w:t>
      </w:r>
    </w:p>
    <w:p w:rsidR="00B867F0" w:rsidRPr="00FC7A7C" w:rsidRDefault="00B867F0" w:rsidP="00B867F0">
      <w:pPr>
        <w:tabs>
          <w:tab w:val="left" w:pos="9914"/>
        </w:tabs>
        <w:rPr>
          <w:rFonts w:ascii="Calibri" w:hAnsi="Calibri" w:cs="Calibri"/>
        </w:rPr>
      </w:pPr>
      <w:r w:rsidRPr="00FC7A7C">
        <w:rPr>
          <w:rFonts w:ascii="Calibri" w:hAnsi="Calibri" w:cs="Calibri"/>
          <w:b/>
          <w:bCs/>
          <w:i/>
          <w:iCs/>
        </w:rPr>
        <w:t>1.4.4.</w:t>
      </w:r>
      <w:r w:rsidRPr="00FC7A7C">
        <w:rPr>
          <w:rFonts w:ascii="Calibri" w:hAnsi="Calibri" w:cs="Calibri"/>
          <w:b/>
          <w:bCs/>
        </w:rPr>
        <w:t xml:space="preserve"> </w:t>
      </w:r>
      <w:r w:rsidRPr="00FC7A7C">
        <w:rPr>
          <w:rFonts w:ascii="Calibri" w:hAnsi="Calibri" w:cs="Calibri"/>
        </w:rPr>
        <w:t xml:space="preserve">Podbudowa z gruntu stabilizowanego </w:t>
      </w:r>
      <w:r w:rsidR="00E77181">
        <w:rPr>
          <w:rFonts w:ascii="Calibri" w:hAnsi="Calibri" w:cs="Calibri"/>
        </w:rPr>
        <w:t>spoiwem</w:t>
      </w:r>
      <w:r w:rsidRPr="00FC7A7C">
        <w:rPr>
          <w:rFonts w:ascii="Calibri" w:hAnsi="Calibri" w:cs="Calibri"/>
        </w:rPr>
        <w:t xml:space="preserve"> - warstwa zagęszczonej mieszanki </w:t>
      </w:r>
      <w:r w:rsidR="00E77181">
        <w:rPr>
          <w:rFonts w:ascii="Calibri" w:hAnsi="Calibri" w:cs="Calibri"/>
        </w:rPr>
        <w:t>spoiwowo</w:t>
      </w:r>
      <w:r w:rsidRPr="00FC7A7C">
        <w:rPr>
          <w:rFonts w:ascii="Calibri" w:hAnsi="Calibri" w:cs="Calibri"/>
        </w:rPr>
        <w:t>-gruntowej, która po osiągnięciu właściwej wytrzymałości na ściskanie, stanowi fragment nośnej części nawierzchni drogowej.</w:t>
      </w:r>
    </w:p>
    <w:p w:rsidR="00B867F0" w:rsidRPr="00FC7A7C" w:rsidRDefault="00B867F0" w:rsidP="00B867F0">
      <w:pPr>
        <w:tabs>
          <w:tab w:val="left" w:pos="9914"/>
        </w:tabs>
        <w:spacing w:before="120"/>
        <w:rPr>
          <w:rFonts w:ascii="Calibri" w:hAnsi="Calibri" w:cs="Calibri"/>
        </w:rPr>
      </w:pPr>
      <w:r w:rsidRPr="00FC7A7C">
        <w:rPr>
          <w:rFonts w:ascii="Calibri" w:hAnsi="Calibri" w:cs="Calibri"/>
          <w:b/>
          <w:bCs/>
          <w:i/>
          <w:iCs/>
        </w:rPr>
        <w:t>1.4.5.</w:t>
      </w:r>
      <w:r w:rsidRPr="00FC7A7C">
        <w:rPr>
          <w:rFonts w:ascii="Calibri" w:hAnsi="Calibri" w:cs="Calibri"/>
          <w:b/>
          <w:bCs/>
        </w:rPr>
        <w:t xml:space="preserve"> </w:t>
      </w:r>
      <w:r w:rsidRPr="00FC7A7C">
        <w:rPr>
          <w:rFonts w:ascii="Calibri" w:hAnsi="Calibri" w:cs="Calibri"/>
        </w:rPr>
        <w:t xml:space="preserve">Podłoże gruntowe ulepszone </w:t>
      </w:r>
      <w:r w:rsidR="00E77181">
        <w:rPr>
          <w:rFonts w:ascii="Calibri" w:hAnsi="Calibri" w:cs="Calibri"/>
        </w:rPr>
        <w:t>spoiwem</w:t>
      </w:r>
      <w:r w:rsidRPr="00FC7A7C">
        <w:rPr>
          <w:rFonts w:ascii="Calibri" w:hAnsi="Calibri" w:cs="Calibri"/>
        </w:rPr>
        <w:t xml:space="preserve"> - warstwa zagęszczonej mieszanki </w:t>
      </w:r>
      <w:r w:rsidR="00E77181">
        <w:rPr>
          <w:rFonts w:ascii="Calibri" w:hAnsi="Calibri" w:cs="Calibri"/>
        </w:rPr>
        <w:t>spoiwowo</w:t>
      </w:r>
      <w:r w:rsidRPr="00FC7A7C">
        <w:rPr>
          <w:rFonts w:ascii="Calibri" w:hAnsi="Calibri" w:cs="Calibri"/>
        </w:rPr>
        <w:t>-gruntowej, na której układana jest warstwa podbudowy.</w:t>
      </w:r>
    </w:p>
    <w:p w:rsidR="00B867F0" w:rsidRPr="00FC7A7C" w:rsidRDefault="00B867F0" w:rsidP="00B867F0">
      <w:pPr>
        <w:tabs>
          <w:tab w:val="left" w:pos="9914"/>
        </w:tabs>
        <w:spacing w:before="120"/>
        <w:rPr>
          <w:rFonts w:ascii="Calibri" w:hAnsi="Calibri" w:cs="Calibri"/>
        </w:rPr>
      </w:pPr>
      <w:r w:rsidRPr="00FC7A7C">
        <w:rPr>
          <w:rFonts w:ascii="Calibri" w:hAnsi="Calibri" w:cs="Calibri"/>
          <w:b/>
          <w:bCs/>
          <w:i/>
          <w:iCs/>
        </w:rPr>
        <w:t>1.4.6.</w:t>
      </w:r>
      <w:r w:rsidRPr="00FC7A7C">
        <w:rPr>
          <w:rFonts w:ascii="Calibri" w:hAnsi="Calibri" w:cs="Calibri"/>
          <w:b/>
          <w:bCs/>
        </w:rPr>
        <w:t xml:space="preserve"> </w:t>
      </w:r>
      <w:r w:rsidRPr="00FC7A7C">
        <w:rPr>
          <w:rFonts w:ascii="Calibri" w:hAnsi="Calibri" w:cs="Calibri"/>
        </w:rPr>
        <w:t xml:space="preserve">Pozostałe określenia są zgodne z obowiązującymi, odpowiednimi polskimi normami i z definicjami podanymi w </w:t>
      </w:r>
      <w:r w:rsidR="00FC7A7C" w:rsidRPr="00FC7A7C">
        <w:rPr>
          <w:rFonts w:ascii="Calibri" w:hAnsi="Calibri" w:cs="Calibri"/>
        </w:rPr>
        <w:t>STWiORB</w:t>
      </w:r>
      <w:r w:rsidRPr="00FC7A7C">
        <w:rPr>
          <w:rFonts w:ascii="Calibri" w:hAnsi="Calibri" w:cs="Calibri"/>
        </w:rPr>
        <w:t xml:space="preserve"> D-M-00.00.00 „Wymagania ogólne” pkt 1.4.</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1.5. Ogólne wymagania dotyczące robót</w:t>
      </w:r>
      <w:bookmarkEnd w:id="772"/>
    </w:p>
    <w:p w:rsidR="00B867F0" w:rsidRPr="00FC7A7C" w:rsidRDefault="00B867F0" w:rsidP="00B867F0">
      <w:pPr>
        <w:pStyle w:val="tekstost"/>
        <w:tabs>
          <w:tab w:val="left" w:pos="9914"/>
        </w:tabs>
        <w:rPr>
          <w:rFonts w:ascii="Calibri" w:hAnsi="Calibri" w:cs="Calibri"/>
        </w:rPr>
      </w:pPr>
      <w:r w:rsidRPr="00FC7A7C">
        <w:rPr>
          <w:rFonts w:ascii="Calibri" w:hAnsi="Calibri" w:cs="Calibri"/>
        </w:rPr>
        <w:t xml:space="preserve">Ogólne wymagania dotyczące robót podano w </w:t>
      </w:r>
      <w:r w:rsidR="00FC7A7C" w:rsidRPr="00FC7A7C">
        <w:rPr>
          <w:rFonts w:ascii="Calibri" w:hAnsi="Calibri" w:cs="Calibri"/>
        </w:rPr>
        <w:t>STWiORB</w:t>
      </w:r>
      <w:r w:rsidRPr="00FC7A7C">
        <w:rPr>
          <w:rFonts w:ascii="Calibri" w:hAnsi="Calibri" w:cs="Calibri"/>
        </w:rPr>
        <w:t xml:space="preserve"> D-M-00.00.00 „Wymagania ogólne” pkt 1.5.</w:t>
      </w:r>
    </w:p>
    <w:p w:rsidR="00B867F0" w:rsidRPr="00FC7A7C" w:rsidRDefault="00B867F0" w:rsidP="00DC79FF">
      <w:pPr>
        <w:pStyle w:val="Nagwek3"/>
      </w:pPr>
      <w:r w:rsidRPr="00FC7A7C">
        <w:t>2. MATERIAŁY</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2.1. Ogólne wymagania dotyczące materiałów</w:t>
      </w:r>
    </w:p>
    <w:p w:rsidR="00B867F0" w:rsidRPr="00FC7A7C" w:rsidRDefault="00B867F0" w:rsidP="00B867F0">
      <w:pPr>
        <w:tabs>
          <w:tab w:val="left" w:pos="9914"/>
        </w:tabs>
        <w:rPr>
          <w:rFonts w:ascii="Calibri" w:hAnsi="Calibri" w:cs="Calibri"/>
        </w:rPr>
      </w:pPr>
      <w:r w:rsidRPr="00FC7A7C">
        <w:rPr>
          <w:rFonts w:ascii="Calibri" w:hAnsi="Calibri" w:cs="Calibri"/>
        </w:rPr>
        <w:t xml:space="preserve">Ogólne wymagania dotyczące materiałów, ich pozyskiwania i składowania, podano w </w:t>
      </w:r>
      <w:r w:rsidR="00FC7A7C" w:rsidRPr="00FC7A7C">
        <w:rPr>
          <w:rFonts w:ascii="Calibri" w:hAnsi="Calibri" w:cs="Calibri"/>
        </w:rPr>
        <w:t>STWiORB</w:t>
      </w:r>
      <w:r w:rsidRPr="00FC7A7C">
        <w:rPr>
          <w:rFonts w:ascii="Calibri" w:hAnsi="Calibri" w:cs="Calibri"/>
        </w:rPr>
        <w:t xml:space="preserve"> D-M-00.00.00 „Wymagania ogólne” pkt 2.</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 xml:space="preserve">2.2. </w:t>
      </w:r>
      <w:r w:rsidR="00E77181">
        <w:rPr>
          <w:rFonts w:ascii="Calibri" w:hAnsi="Calibri" w:cs="Calibri"/>
          <w:color w:val="auto"/>
        </w:rPr>
        <w:t>Spoiwa</w:t>
      </w:r>
    </w:p>
    <w:p w:rsidR="00E77181" w:rsidRDefault="00E77181" w:rsidP="00B867F0">
      <w:pPr>
        <w:tabs>
          <w:tab w:val="left" w:pos="9914"/>
        </w:tabs>
        <w:rPr>
          <w:rFonts w:ascii="Calibri" w:hAnsi="Calibri" w:cs="Calibri"/>
        </w:rPr>
      </w:pPr>
      <w:r>
        <w:rPr>
          <w:rFonts w:ascii="Calibri" w:hAnsi="Calibri" w:cs="Calibri"/>
        </w:rPr>
        <w:t>2.2.1 Cement</w:t>
      </w:r>
    </w:p>
    <w:p w:rsidR="00B867F0" w:rsidRPr="00FC7A7C" w:rsidRDefault="00B867F0" w:rsidP="00B867F0">
      <w:pPr>
        <w:tabs>
          <w:tab w:val="left" w:pos="9914"/>
        </w:tabs>
        <w:rPr>
          <w:rFonts w:ascii="Calibri" w:hAnsi="Calibri" w:cs="Calibri"/>
        </w:rPr>
      </w:pPr>
      <w:r w:rsidRPr="00FC7A7C">
        <w:rPr>
          <w:rFonts w:ascii="Calibri" w:hAnsi="Calibri" w:cs="Calibri"/>
        </w:rPr>
        <w:t>Należy stosować cement CEM I 32,5N, CEM II 32,5N lub CEM III 32,5N wg PN-EN-197-1:2002</w:t>
      </w:r>
    </w:p>
    <w:p w:rsidR="00B867F0" w:rsidRPr="00FC7A7C" w:rsidRDefault="00B867F0" w:rsidP="00B867F0">
      <w:pPr>
        <w:tabs>
          <w:tab w:val="left" w:pos="9914"/>
        </w:tabs>
        <w:rPr>
          <w:rFonts w:ascii="Calibri" w:hAnsi="Calibri" w:cs="Calibri"/>
        </w:rPr>
      </w:pPr>
      <w:r w:rsidRPr="00FC7A7C">
        <w:rPr>
          <w:rFonts w:ascii="Calibri" w:hAnsi="Calibri" w:cs="Calibri"/>
        </w:rPr>
        <w:t>Wymagania dla cementu zestawiono w tablicy 1.</w:t>
      </w:r>
    </w:p>
    <w:p w:rsidR="00B867F0" w:rsidRPr="00FC7A7C" w:rsidRDefault="00B867F0" w:rsidP="00B867F0">
      <w:pPr>
        <w:overflowPunct/>
        <w:autoSpaceDE/>
        <w:autoSpaceDN/>
        <w:spacing w:after="200" w:line="276" w:lineRule="auto"/>
        <w:textAlignment w:val="auto"/>
        <w:rPr>
          <w:rFonts w:ascii="Calibri" w:hAnsi="Calibri" w:cs="Calibri"/>
        </w:rPr>
      </w:pPr>
      <w:r w:rsidRPr="00FC7A7C">
        <w:rPr>
          <w:rFonts w:ascii="Calibri" w:hAnsi="Calibri" w:cs="Calibri"/>
        </w:rPr>
        <w:br w:type="page"/>
      </w:r>
    </w:p>
    <w:p w:rsidR="00B867F0" w:rsidRPr="00FC7A7C" w:rsidRDefault="00B867F0" w:rsidP="00B867F0">
      <w:pPr>
        <w:tabs>
          <w:tab w:val="left" w:pos="9914"/>
        </w:tabs>
        <w:spacing w:before="120" w:after="120"/>
        <w:rPr>
          <w:rFonts w:ascii="Calibri" w:hAnsi="Calibri" w:cs="Calibri"/>
        </w:rPr>
      </w:pPr>
      <w:r w:rsidRPr="00FC7A7C">
        <w:rPr>
          <w:rFonts w:ascii="Calibri" w:hAnsi="Calibri" w:cs="Calibri"/>
        </w:rPr>
        <w:lastRenderedPageBreak/>
        <w:t>Tablica 1. Właściwości mechaniczne i fizyczne cementu wg PN-EN-197-1:2002</w:t>
      </w:r>
    </w:p>
    <w:tbl>
      <w:tblPr>
        <w:tblW w:w="0" w:type="auto"/>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96"/>
        <w:gridCol w:w="7134"/>
        <w:gridCol w:w="1770"/>
      </w:tblGrid>
      <w:tr w:rsidR="00FC7A7C" w:rsidRPr="00FC7A7C" w:rsidTr="00606C22">
        <w:tc>
          <w:tcPr>
            <w:tcW w:w="496" w:type="dxa"/>
            <w:tcBorders>
              <w:bottom w:val="double" w:sz="6" w:space="0" w:color="auto"/>
            </w:tcBorders>
          </w:tcPr>
          <w:p w:rsidR="00B867F0" w:rsidRPr="00FC7A7C" w:rsidRDefault="00B867F0" w:rsidP="00606C22">
            <w:pPr>
              <w:tabs>
                <w:tab w:val="left" w:pos="9914"/>
              </w:tabs>
              <w:spacing w:before="120"/>
              <w:jc w:val="center"/>
              <w:rPr>
                <w:rFonts w:ascii="Calibri" w:hAnsi="Calibri" w:cs="Calibri"/>
              </w:rPr>
            </w:pPr>
            <w:r w:rsidRPr="00FC7A7C">
              <w:rPr>
                <w:rFonts w:ascii="Calibri" w:hAnsi="Calibri" w:cs="Calibri"/>
              </w:rPr>
              <w:t>Lp.</w:t>
            </w:r>
          </w:p>
        </w:tc>
        <w:tc>
          <w:tcPr>
            <w:tcW w:w="7134" w:type="dxa"/>
            <w:tcBorders>
              <w:bottom w:val="double" w:sz="6" w:space="0" w:color="auto"/>
            </w:tcBorders>
          </w:tcPr>
          <w:p w:rsidR="00B867F0" w:rsidRPr="00FC7A7C" w:rsidRDefault="00B867F0" w:rsidP="00606C22">
            <w:pPr>
              <w:tabs>
                <w:tab w:val="left" w:pos="9914"/>
              </w:tabs>
              <w:spacing w:before="120"/>
              <w:jc w:val="center"/>
              <w:rPr>
                <w:rFonts w:ascii="Calibri" w:hAnsi="Calibri" w:cs="Calibri"/>
              </w:rPr>
            </w:pPr>
            <w:r w:rsidRPr="00FC7A7C">
              <w:rPr>
                <w:rFonts w:ascii="Calibri" w:hAnsi="Calibri" w:cs="Calibri"/>
              </w:rPr>
              <w:t>Właściwości</w:t>
            </w:r>
          </w:p>
        </w:tc>
        <w:tc>
          <w:tcPr>
            <w:tcW w:w="1770" w:type="dxa"/>
            <w:tcBorders>
              <w:bottom w:val="double" w:sz="6" w:space="0" w:color="auto"/>
            </w:tcBorders>
          </w:tcPr>
          <w:p w:rsidR="00B867F0" w:rsidRPr="00FC7A7C" w:rsidRDefault="00B867F0" w:rsidP="00606C22">
            <w:pPr>
              <w:tabs>
                <w:tab w:val="left" w:pos="9914"/>
              </w:tabs>
              <w:jc w:val="center"/>
              <w:rPr>
                <w:rFonts w:ascii="Calibri" w:hAnsi="Calibri" w:cs="Calibri"/>
              </w:rPr>
            </w:pPr>
            <w:r w:rsidRPr="00FC7A7C">
              <w:rPr>
                <w:rFonts w:ascii="Calibri" w:hAnsi="Calibri" w:cs="Calibri"/>
              </w:rPr>
              <w:t>Wymagania</w:t>
            </w:r>
          </w:p>
        </w:tc>
      </w:tr>
      <w:tr w:rsidR="00FC7A7C" w:rsidRPr="00FC7A7C" w:rsidTr="00606C22">
        <w:tc>
          <w:tcPr>
            <w:tcW w:w="496" w:type="dxa"/>
            <w:tcBorders>
              <w:top w:val="nil"/>
            </w:tcBorders>
          </w:tcPr>
          <w:p w:rsidR="00B867F0" w:rsidRPr="00FC7A7C" w:rsidRDefault="00B867F0" w:rsidP="00606C22">
            <w:pPr>
              <w:tabs>
                <w:tab w:val="left" w:pos="9914"/>
              </w:tabs>
              <w:spacing w:before="60"/>
              <w:jc w:val="center"/>
              <w:rPr>
                <w:rFonts w:ascii="Calibri" w:hAnsi="Calibri" w:cs="Calibri"/>
              </w:rPr>
            </w:pPr>
            <w:r w:rsidRPr="00FC7A7C">
              <w:rPr>
                <w:rFonts w:ascii="Calibri" w:hAnsi="Calibri" w:cs="Calibri"/>
              </w:rPr>
              <w:t>1</w:t>
            </w:r>
          </w:p>
        </w:tc>
        <w:tc>
          <w:tcPr>
            <w:tcW w:w="7134" w:type="dxa"/>
            <w:tcBorders>
              <w:top w:val="nil"/>
            </w:tcBorders>
          </w:tcPr>
          <w:p w:rsidR="00B867F0" w:rsidRPr="00FC7A7C" w:rsidRDefault="00B867F0" w:rsidP="00606C22">
            <w:pPr>
              <w:tabs>
                <w:tab w:val="left" w:pos="9914"/>
              </w:tabs>
              <w:spacing w:before="60"/>
              <w:rPr>
                <w:rFonts w:ascii="Calibri" w:hAnsi="Calibri" w:cs="Calibri"/>
              </w:rPr>
            </w:pPr>
            <w:r w:rsidRPr="00FC7A7C">
              <w:rPr>
                <w:rFonts w:ascii="Calibri" w:hAnsi="Calibri" w:cs="Calibri"/>
              </w:rPr>
              <w:t>Wytrzymałość na ściskanie (MPa), po 7 dniach, nie mniej niż:</w:t>
            </w:r>
          </w:p>
        </w:tc>
        <w:tc>
          <w:tcPr>
            <w:tcW w:w="1770" w:type="dxa"/>
            <w:tcBorders>
              <w:top w:val="nil"/>
            </w:tcBorders>
          </w:tcPr>
          <w:p w:rsidR="00B867F0" w:rsidRPr="00FC7A7C" w:rsidRDefault="00B867F0" w:rsidP="00606C22">
            <w:pPr>
              <w:tabs>
                <w:tab w:val="left" w:pos="9914"/>
              </w:tabs>
              <w:jc w:val="center"/>
              <w:rPr>
                <w:rFonts w:ascii="Calibri" w:hAnsi="Calibri" w:cs="Calibri"/>
              </w:rPr>
            </w:pPr>
            <w:r w:rsidRPr="00FC7A7C">
              <w:rPr>
                <w:rFonts w:ascii="Calibri" w:hAnsi="Calibri" w:cs="Calibri"/>
              </w:rPr>
              <w:t>16</w:t>
            </w:r>
          </w:p>
        </w:tc>
      </w:tr>
      <w:tr w:rsidR="00FC7A7C" w:rsidRPr="00FC7A7C" w:rsidTr="00606C22">
        <w:tc>
          <w:tcPr>
            <w:tcW w:w="496" w:type="dxa"/>
          </w:tcPr>
          <w:p w:rsidR="00B867F0" w:rsidRPr="00FC7A7C" w:rsidRDefault="00B867F0" w:rsidP="00606C22">
            <w:pPr>
              <w:tabs>
                <w:tab w:val="left" w:pos="9914"/>
              </w:tabs>
              <w:spacing w:before="60" w:after="60"/>
              <w:jc w:val="center"/>
              <w:rPr>
                <w:rFonts w:ascii="Calibri" w:hAnsi="Calibri" w:cs="Calibri"/>
              </w:rPr>
            </w:pPr>
            <w:r w:rsidRPr="00FC7A7C">
              <w:rPr>
                <w:rFonts w:ascii="Calibri" w:hAnsi="Calibri" w:cs="Calibri"/>
              </w:rPr>
              <w:t>2</w:t>
            </w:r>
          </w:p>
        </w:tc>
        <w:tc>
          <w:tcPr>
            <w:tcW w:w="7134" w:type="dxa"/>
          </w:tcPr>
          <w:p w:rsidR="00B867F0" w:rsidRPr="00FC7A7C" w:rsidRDefault="00B867F0" w:rsidP="00606C22">
            <w:pPr>
              <w:tabs>
                <w:tab w:val="left" w:pos="9914"/>
              </w:tabs>
              <w:spacing w:before="60" w:after="60"/>
              <w:rPr>
                <w:rFonts w:ascii="Calibri" w:hAnsi="Calibri" w:cs="Calibri"/>
              </w:rPr>
            </w:pPr>
            <w:r w:rsidRPr="00FC7A7C">
              <w:rPr>
                <w:rFonts w:ascii="Calibri" w:hAnsi="Calibri" w:cs="Calibri"/>
              </w:rPr>
              <w:t>Wytrzymałość na ściskanie (MPa), po 28 dniach, nie mniej niż:</w:t>
            </w:r>
          </w:p>
        </w:tc>
        <w:tc>
          <w:tcPr>
            <w:tcW w:w="1770" w:type="dxa"/>
          </w:tcPr>
          <w:p w:rsidR="00B867F0" w:rsidRPr="00FC7A7C" w:rsidRDefault="00B867F0" w:rsidP="00606C22">
            <w:pPr>
              <w:tabs>
                <w:tab w:val="left" w:pos="9914"/>
              </w:tabs>
              <w:spacing w:before="60" w:after="60"/>
              <w:jc w:val="center"/>
              <w:rPr>
                <w:rFonts w:ascii="Calibri" w:hAnsi="Calibri" w:cs="Calibri"/>
              </w:rPr>
            </w:pPr>
            <w:r w:rsidRPr="00FC7A7C">
              <w:rPr>
                <w:rFonts w:ascii="Calibri" w:hAnsi="Calibri" w:cs="Calibri"/>
              </w:rPr>
              <w:t>32,5 – 52,5</w:t>
            </w:r>
          </w:p>
        </w:tc>
      </w:tr>
      <w:tr w:rsidR="00FC7A7C" w:rsidRPr="00FC7A7C" w:rsidTr="00606C22">
        <w:tc>
          <w:tcPr>
            <w:tcW w:w="496" w:type="dxa"/>
          </w:tcPr>
          <w:p w:rsidR="00B867F0" w:rsidRPr="00FC7A7C" w:rsidRDefault="00B867F0" w:rsidP="00606C22">
            <w:pPr>
              <w:tabs>
                <w:tab w:val="left" w:pos="9914"/>
              </w:tabs>
              <w:spacing w:before="60"/>
              <w:jc w:val="center"/>
              <w:rPr>
                <w:rFonts w:ascii="Calibri" w:hAnsi="Calibri" w:cs="Calibri"/>
              </w:rPr>
            </w:pPr>
            <w:r w:rsidRPr="00FC7A7C">
              <w:rPr>
                <w:rFonts w:ascii="Calibri" w:hAnsi="Calibri" w:cs="Calibri"/>
              </w:rPr>
              <w:t>3</w:t>
            </w:r>
          </w:p>
        </w:tc>
        <w:tc>
          <w:tcPr>
            <w:tcW w:w="7134" w:type="dxa"/>
          </w:tcPr>
          <w:p w:rsidR="00B867F0" w:rsidRPr="00FC7A7C" w:rsidRDefault="00B867F0" w:rsidP="00606C22">
            <w:pPr>
              <w:tabs>
                <w:tab w:val="left" w:pos="9914"/>
              </w:tabs>
              <w:spacing w:before="60"/>
              <w:rPr>
                <w:rFonts w:ascii="Calibri" w:hAnsi="Calibri" w:cs="Calibri"/>
              </w:rPr>
            </w:pPr>
            <w:r w:rsidRPr="00FC7A7C">
              <w:rPr>
                <w:rFonts w:ascii="Calibri" w:hAnsi="Calibri" w:cs="Calibri"/>
              </w:rPr>
              <w:t>Czas wiązania:</w:t>
            </w:r>
          </w:p>
          <w:p w:rsidR="00B867F0" w:rsidRPr="00FC7A7C" w:rsidRDefault="00B867F0" w:rsidP="00606C22">
            <w:pPr>
              <w:pBdr>
                <w:bottom w:val="single" w:sz="6" w:space="1" w:color="auto"/>
              </w:pBdr>
              <w:tabs>
                <w:tab w:val="left" w:pos="9914"/>
              </w:tabs>
              <w:rPr>
                <w:rFonts w:ascii="Calibri" w:hAnsi="Calibri" w:cs="Calibri"/>
              </w:rPr>
            </w:pPr>
            <w:r w:rsidRPr="00FC7A7C">
              <w:rPr>
                <w:rFonts w:ascii="Calibri" w:hAnsi="Calibri" w:cs="Calibri"/>
              </w:rPr>
              <w:t>- początek wiązania, najwcześniej po upływie, min.</w:t>
            </w:r>
          </w:p>
          <w:p w:rsidR="00B867F0" w:rsidRPr="00FC7A7C" w:rsidRDefault="00B867F0" w:rsidP="00606C22">
            <w:pPr>
              <w:tabs>
                <w:tab w:val="left" w:pos="9914"/>
              </w:tabs>
              <w:spacing w:after="60"/>
              <w:rPr>
                <w:rFonts w:ascii="Calibri" w:hAnsi="Calibri" w:cs="Calibri"/>
              </w:rPr>
            </w:pPr>
            <w:r w:rsidRPr="00FC7A7C">
              <w:rPr>
                <w:rFonts w:ascii="Calibri" w:hAnsi="Calibri" w:cs="Calibri"/>
              </w:rPr>
              <w:t>- koniec wiązania, najpóźniej po upływie, h</w:t>
            </w:r>
          </w:p>
        </w:tc>
        <w:tc>
          <w:tcPr>
            <w:tcW w:w="1770" w:type="dxa"/>
          </w:tcPr>
          <w:p w:rsidR="00B867F0" w:rsidRPr="00FC7A7C" w:rsidRDefault="00B867F0" w:rsidP="00606C22">
            <w:pPr>
              <w:tabs>
                <w:tab w:val="left" w:pos="9914"/>
              </w:tabs>
              <w:jc w:val="center"/>
              <w:rPr>
                <w:rFonts w:ascii="Calibri" w:hAnsi="Calibri" w:cs="Calibri"/>
              </w:rPr>
            </w:pPr>
          </w:p>
          <w:p w:rsidR="00B867F0" w:rsidRPr="00FC7A7C" w:rsidRDefault="00B867F0" w:rsidP="00606C22">
            <w:pPr>
              <w:pBdr>
                <w:bottom w:val="single" w:sz="6" w:space="1" w:color="auto"/>
              </w:pBdr>
              <w:tabs>
                <w:tab w:val="left" w:pos="9914"/>
              </w:tabs>
              <w:spacing w:before="60"/>
              <w:jc w:val="center"/>
              <w:rPr>
                <w:rFonts w:ascii="Calibri" w:hAnsi="Calibri" w:cs="Calibri"/>
              </w:rPr>
            </w:pPr>
            <w:r w:rsidRPr="00FC7A7C">
              <w:rPr>
                <w:rFonts w:ascii="Calibri" w:hAnsi="Calibri" w:cs="Calibri"/>
              </w:rPr>
              <w:t>60</w:t>
            </w:r>
          </w:p>
          <w:p w:rsidR="00B867F0" w:rsidRPr="00FC7A7C" w:rsidRDefault="00B867F0" w:rsidP="00606C22">
            <w:pPr>
              <w:tabs>
                <w:tab w:val="left" w:pos="9914"/>
              </w:tabs>
              <w:jc w:val="center"/>
              <w:rPr>
                <w:rFonts w:ascii="Calibri" w:hAnsi="Calibri" w:cs="Calibri"/>
              </w:rPr>
            </w:pPr>
            <w:r w:rsidRPr="00FC7A7C">
              <w:rPr>
                <w:rFonts w:ascii="Calibri" w:hAnsi="Calibri" w:cs="Calibri"/>
              </w:rPr>
              <w:t>12</w:t>
            </w:r>
          </w:p>
        </w:tc>
      </w:tr>
      <w:tr w:rsidR="00B867F0" w:rsidRPr="00FC7A7C" w:rsidTr="00606C22">
        <w:tc>
          <w:tcPr>
            <w:tcW w:w="496" w:type="dxa"/>
          </w:tcPr>
          <w:p w:rsidR="00B867F0" w:rsidRPr="00FC7A7C" w:rsidRDefault="00B867F0" w:rsidP="00606C22">
            <w:pPr>
              <w:tabs>
                <w:tab w:val="left" w:pos="9914"/>
              </w:tabs>
              <w:spacing w:before="60" w:after="60"/>
              <w:jc w:val="center"/>
              <w:rPr>
                <w:rFonts w:ascii="Calibri" w:hAnsi="Calibri" w:cs="Calibri"/>
              </w:rPr>
            </w:pPr>
            <w:r w:rsidRPr="00FC7A7C">
              <w:rPr>
                <w:rFonts w:ascii="Calibri" w:hAnsi="Calibri" w:cs="Calibri"/>
              </w:rPr>
              <w:t>4</w:t>
            </w:r>
          </w:p>
        </w:tc>
        <w:tc>
          <w:tcPr>
            <w:tcW w:w="7134" w:type="dxa"/>
          </w:tcPr>
          <w:p w:rsidR="00B867F0" w:rsidRPr="00FC7A7C" w:rsidRDefault="00B867F0" w:rsidP="00606C22">
            <w:pPr>
              <w:tabs>
                <w:tab w:val="left" w:pos="9914"/>
              </w:tabs>
              <w:spacing w:before="60" w:after="60"/>
              <w:rPr>
                <w:rFonts w:ascii="Calibri" w:hAnsi="Calibri" w:cs="Calibri"/>
              </w:rPr>
            </w:pPr>
            <w:r w:rsidRPr="00FC7A7C">
              <w:rPr>
                <w:rFonts w:ascii="Calibri" w:hAnsi="Calibri" w:cs="Calibri"/>
              </w:rPr>
              <w:t>Stałość objętości, mm, nie więcej niż</w:t>
            </w:r>
          </w:p>
        </w:tc>
        <w:tc>
          <w:tcPr>
            <w:tcW w:w="1770" w:type="dxa"/>
          </w:tcPr>
          <w:p w:rsidR="00B867F0" w:rsidRPr="00FC7A7C" w:rsidRDefault="00B867F0" w:rsidP="00606C22">
            <w:pPr>
              <w:tabs>
                <w:tab w:val="left" w:pos="9914"/>
              </w:tabs>
              <w:spacing w:before="60" w:after="60"/>
              <w:jc w:val="center"/>
              <w:rPr>
                <w:rFonts w:ascii="Calibri" w:hAnsi="Calibri" w:cs="Calibri"/>
              </w:rPr>
            </w:pPr>
            <w:r w:rsidRPr="00FC7A7C">
              <w:rPr>
                <w:rFonts w:ascii="Calibri" w:hAnsi="Calibri" w:cs="Calibri"/>
              </w:rPr>
              <w:t>10</w:t>
            </w:r>
          </w:p>
        </w:tc>
      </w:tr>
    </w:tbl>
    <w:p w:rsidR="00B867F0" w:rsidRPr="00FC7A7C" w:rsidRDefault="00B867F0" w:rsidP="00B867F0">
      <w:pPr>
        <w:tabs>
          <w:tab w:val="left" w:pos="9914"/>
        </w:tabs>
        <w:rPr>
          <w:rFonts w:ascii="Calibri" w:hAnsi="Calibri" w:cs="Calibri"/>
        </w:rPr>
      </w:pPr>
    </w:p>
    <w:p w:rsidR="00B867F0" w:rsidRPr="00FC7A7C" w:rsidRDefault="00B867F0" w:rsidP="00B867F0">
      <w:pPr>
        <w:tabs>
          <w:tab w:val="left" w:pos="9914"/>
        </w:tabs>
        <w:rPr>
          <w:rFonts w:ascii="Calibri" w:hAnsi="Calibri" w:cs="Calibri"/>
        </w:rPr>
      </w:pPr>
      <w:r w:rsidRPr="00FC7A7C">
        <w:rPr>
          <w:rFonts w:ascii="Calibri" w:hAnsi="Calibri" w:cs="Calibri"/>
        </w:rPr>
        <w:t>Badania cementu należy wykonać zgodnie z PN-EN-196-3:2009, PN-EN 196-1:2006.</w:t>
      </w:r>
    </w:p>
    <w:p w:rsidR="00B867F0" w:rsidRPr="00FC7A7C" w:rsidRDefault="00B867F0" w:rsidP="00B867F0">
      <w:pPr>
        <w:tabs>
          <w:tab w:val="left" w:pos="9914"/>
        </w:tabs>
        <w:rPr>
          <w:rFonts w:ascii="Calibri" w:hAnsi="Calibri" w:cs="Calibri"/>
        </w:rPr>
      </w:pPr>
      <w:r w:rsidRPr="00FC7A7C">
        <w:rPr>
          <w:rFonts w:ascii="Calibri" w:hAnsi="Calibri" w:cs="Calibri"/>
        </w:rPr>
        <w:t>Przechowywanie cementu powinno odbywać się zgodnie z BN-88/6731-08.</w:t>
      </w:r>
    </w:p>
    <w:p w:rsidR="00B867F0" w:rsidRDefault="00B867F0" w:rsidP="00B867F0">
      <w:pPr>
        <w:tabs>
          <w:tab w:val="left" w:pos="9914"/>
        </w:tabs>
        <w:rPr>
          <w:rFonts w:ascii="Calibri" w:hAnsi="Calibri" w:cs="Calibri"/>
        </w:rPr>
      </w:pPr>
      <w:r w:rsidRPr="00FC7A7C">
        <w:rPr>
          <w:rFonts w:ascii="Calibri" w:hAnsi="Calibri" w:cs="Calibri"/>
        </w:rPr>
        <w:t>W przypadku, gdy czas przechowywania cementu będzie dłuższy od trzech miesięcy, można go stosować za zgodą Inżyniera/Kierownika projektu tylko wtedy, gdy badania laboratoryjne wykażą jego przydatność do robót.</w:t>
      </w:r>
    </w:p>
    <w:p w:rsidR="00E77181" w:rsidRDefault="00E77181" w:rsidP="00B867F0">
      <w:pPr>
        <w:tabs>
          <w:tab w:val="left" w:pos="9914"/>
        </w:tabs>
        <w:rPr>
          <w:rFonts w:ascii="Calibri" w:hAnsi="Calibri" w:cs="Calibri"/>
        </w:rPr>
      </w:pPr>
      <w:r>
        <w:rPr>
          <w:rFonts w:ascii="Calibri" w:hAnsi="Calibri" w:cs="Calibri"/>
        </w:rPr>
        <w:t>2.2.2 Silment</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rPr>
      </w:pPr>
      <w:r w:rsidRPr="00E77181">
        <w:rPr>
          <w:rFonts w:asciiTheme="minorHAnsi" w:hAnsiTheme="minorHAnsi" w:cstheme="minorHAnsi"/>
        </w:rPr>
        <w:t>Spoiw</w:t>
      </w:r>
      <w:r>
        <w:rPr>
          <w:rFonts w:asciiTheme="minorHAnsi" w:hAnsiTheme="minorHAnsi" w:cstheme="minorHAnsi"/>
        </w:rPr>
        <w:t>o</w:t>
      </w:r>
      <w:r w:rsidRPr="00E77181">
        <w:rPr>
          <w:rFonts w:asciiTheme="minorHAnsi" w:hAnsiTheme="minorHAnsi" w:cstheme="minorHAnsi"/>
        </w:rPr>
        <w:t xml:space="preserve"> winn</w:t>
      </w:r>
      <w:r>
        <w:rPr>
          <w:rFonts w:asciiTheme="minorHAnsi" w:hAnsiTheme="minorHAnsi" w:cstheme="minorHAnsi"/>
        </w:rPr>
        <w:t>o</w:t>
      </w:r>
      <w:r w:rsidRPr="00E77181">
        <w:rPr>
          <w:rFonts w:asciiTheme="minorHAnsi" w:hAnsiTheme="minorHAnsi" w:cstheme="minorHAnsi"/>
        </w:rPr>
        <w:t xml:space="preserve"> być używane zgodnie z kartami technicznymi wydanymi przez producentów. </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rPr>
      </w:pPr>
      <w:r w:rsidRPr="00E77181">
        <w:rPr>
          <w:rFonts w:asciiTheme="minorHAnsi" w:hAnsiTheme="minorHAnsi" w:cstheme="minorHAnsi"/>
        </w:rPr>
        <w:t xml:space="preserve">W tablicy </w:t>
      </w:r>
      <w:r>
        <w:rPr>
          <w:rFonts w:asciiTheme="minorHAnsi" w:hAnsiTheme="minorHAnsi" w:cstheme="minorHAnsi"/>
        </w:rPr>
        <w:t>2</w:t>
      </w:r>
      <w:r w:rsidRPr="00E77181">
        <w:rPr>
          <w:rFonts w:asciiTheme="minorHAnsi" w:hAnsiTheme="minorHAnsi" w:cstheme="minorHAnsi"/>
        </w:rPr>
        <w:t xml:space="preserve"> przedstawiono wymagania dla spoiwa SILMENT</w:t>
      </w:r>
    </w:p>
    <w:p w:rsid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rPr>
      </w:pPr>
      <w:r w:rsidRPr="00E77181">
        <w:rPr>
          <w:rFonts w:asciiTheme="minorHAnsi" w:hAnsiTheme="minorHAnsi" w:cstheme="minorHAnsi"/>
        </w:rPr>
        <w:t xml:space="preserve">Tablica </w:t>
      </w:r>
      <w:r>
        <w:rPr>
          <w:rFonts w:asciiTheme="minorHAnsi" w:hAnsiTheme="minorHAnsi" w:cstheme="minorHAnsi"/>
        </w:rPr>
        <w:t>2</w:t>
      </w:r>
      <w:r w:rsidRPr="00E77181">
        <w:rPr>
          <w:rFonts w:asciiTheme="minorHAnsi" w:hAnsiTheme="minorHAnsi" w:cstheme="minorHAnsi"/>
        </w:rPr>
        <w:t xml:space="preserve"> Wymagania dla spoiwa SILMENT</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rPr>
      </w:pPr>
    </w:p>
    <w:tbl>
      <w:tblPr>
        <w:tblStyle w:val="Tabela-Siatka"/>
        <w:tblW w:w="0" w:type="auto"/>
        <w:tblLook w:val="01E0"/>
      </w:tblPr>
      <w:tblGrid>
        <w:gridCol w:w="534"/>
        <w:gridCol w:w="3543"/>
        <w:gridCol w:w="734"/>
        <w:gridCol w:w="1256"/>
        <w:gridCol w:w="1416"/>
        <w:gridCol w:w="1697"/>
      </w:tblGrid>
      <w:tr w:rsidR="00E77181" w:rsidRPr="00E77181" w:rsidTr="00E77181">
        <w:tc>
          <w:tcPr>
            <w:tcW w:w="534" w:type="dxa"/>
            <w:vMerge w:val="restart"/>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Lp</w:t>
            </w:r>
          </w:p>
        </w:tc>
        <w:tc>
          <w:tcPr>
            <w:tcW w:w="3543" w:type="dxa"/>
            <w:vMerge w:val="restart"/>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Właściwości</w:t>
            </w:r>
          </w:p>
        </w:tc>
        <w:tc>
          <w:tcPr>
            <w:tcW w:w="734" w:type="dxa"/>
            <w:vMerge w:val="restart"/>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Jm</w:t>
            </w:r>
          </w:p>
        </w:tc>
        <w:tc>
          <w:tcPr>
            <w:tcW w:w="2672" w:type="dxa"/>
            <w:gridSpan w:val="2"/>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Wymagania</w:t>
            </w:r>
          </w:p>
        </w:tc>
        <w:tc>
          <w:tcPr>
            <w:tcW w:w="1697" w:type="dxa"/>
            <w:vMerge w:val="restart"/>
          </w:tcPr>
          <w:p w:rsidR="00E77181" w:rsidRPr="00E77181" w:rsidRDefault="00E77181" w:rsidP="00E77181">
            <w:pPr>
              <w:tabs>
                <w:tab w:val="left" w:pos="1"/>
                <w:tab w:val="left" w:pos="336"/>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Metody badań według</w:t>
            </w:r>
          </w:p>
        </w:tc>
      </w:tr>
      <w:tr w:rsidR="00E77181" w:rsidRPr="00E77181" w:rsidTr="00E77181">
        <w:tc>
          <w:tcPr>
            <w:tcW w:w="534" w:type="dxa"/>
            <w:vMerge/>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tc>
        <w:tc>
          <w:tcPr>
            <w:tcW w:w="3543" w:type="dxa"/>
            <w:vMerge/>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tc>
        <w:tc>
          <w:tcPr>
            <w:tcW w:w="734" w:type="dxa"/>
            <w:vMerge/>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tc>
        <w:tc>
          <w:tcPr>
            <w:tcW w:w="1256"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SILMENT CQ-25</w:t>
            </w:r>
          </w:p>
        </w:tc>
        <w:tc>
          <w:tcPr>
            <w:tcW w:w="1416"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SILMENT CQP-15</w:t>
            </w:r>
          </w:p>
        </w:tc>
        <w:tc>
          <w:tcPr>
            <w:tcW w:w="1697" w:type="dxa"/>
            <w:vMerge/>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p>
        </w:tc>
      </w:tr>
      <w:tr w:rsidR="00E77181" w:rsidRPr="00E77181" w:rsidTr="00E77181">
        <w:tc>
          <w:tcPr>
            <w:tcW w:w="534"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1</w:t>
            </w:r>
          </w:p>
        </w:tc>
        <w:tc>
          <w:tcPr>
            <w:tcW w:w="3543"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Wytrzymałość na ściskanie, nie mniej niż:</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w 7 dniu</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w 28 dniu</w:t>
            </w:r>
          </w:p>
        </w:tc>
        <w:tc>
          <w:tcPr>
            <w:tcW w:w="734"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MPa</w:t>
            </w:r>
          </w:p>
        </w:tc>
        <w:tc>
          <w:tcPr>
            <w:tcW w:w="1256"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14</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25</w:t>
            </w:r>
          </w:p>
        </w:tc>
        <w:tc>
          <w:tcPr>
            <w:tcW w:w="1416"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ind w:right="180"/>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8</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15</w:t>
            </w:r>
          </w:p>
        </w:tc>
        <w:tc>
          <w:tcPr>
            <w:tcW w:w="1697"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right"/>
              <w:rPr>
                <w:rFonts w:asciiTheme="minorHAnsi" w:hAnsiTheme="minorHAnsi" w:cstheme="minorHAnsi"/>
                <w:sz w:val="20"/>
                <w:szCs w:val="20"/>
              </w:rPr>
            </w:pPr>
            <w:r w:rsidRPr="00E77181">
              <w:rPr>
                <w:rFonts w:asciiTheme="minorHAnsi" w:hAnsiTheme="minorHAnsi" w:cstheme="minorHAnsi"/>
                <w:sz w:val="20"/>
                <w:szCs w:val="20"/>
              </w:rPr>
              <w:t>PN-EN 196-1:2006</w:t>
            </w:r>
          </w:p>
        </w:tc>
      </w:tr>
      <w:tr w:rsidR="00E77181" w:rsidRPr="00E77181" w:rsidTr="00E77181">
        <w:tc>
          <w:tcPr>
            <w:tcW w:w="534"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2</w:t>
            </w:r>
          </w:p>
        </w:tc>
        <w:tc>
          <w:tcPr>
            <w:tcW w:w="3543"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Czas wiązania</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Początek wiązania nie wcześniej niż</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Koniec wiązania nie później niż</w:t>
            </w:r>
          </w:p>
        </w:tc>
        <w:tc>
          <w:tcPr>
            <w:tcW w:w="734"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min</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godz</w:t>
            </w:r>
          </w:p>
        </w:tc>
        <w:tc>
          <w:tcPr>
            <w:tcW w:w="1256"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120</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8</w:t>
            </w:r>
          </w:p>
        </w:tc>
        <w:tc>
          <w:tcPr>
            <w:tcW w:w="1416"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120</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10</w:t>
            </w:r>
          </w:p>
        </w:tc>
        <w:tc>
          <w:tcPr>
            <w:tcW w:w="1697"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right"/>
              <w:rPr>
                <w:rFonts w:asciiTheme="minorHAnsi" w:hAnsiTheme="minorHAnsi" w:cstheme="minorHAnsi"/>
                <w:sz w:val="20"/>
                <w:szCs w:val="20"/>
              </w:rPr>
            </w:pPr>
            <w:r w:rsidRPr="00E77181">
              <w:rPr>
                <w:rFonts w:asciiTheme="minorHAnsi" w:hAnsiTheme="minorHAnsi" w:cstheme="minorHAnsi"/>
                <w:sz w:val="20"/>
                <w:szCs w:val="20"/>
              </w:rPr>
              <w:t>PN-EN 196-3:2006</w:t>
            </w:r>
          </w:p>
        </w:tc>
      </w:tr>
      <w:tr w:rsidR="00E77181" w:rsidRPr="00E77181" w:rsidTr="00E77181">
        <w:tc>
          <w:tcPr>
            <w:tcW w:w="534"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3</w:t>
            </w:r>
          </w:p>
        </w:tc>
        <w:tc>
          <w:tcPr>
            <w:tcW w:w="3543"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Równomierność zmiany objętości wg Le Chateliera nie więcej niż</w:t>
            </w:r>
          </w:p>
        </w:tc>
        <w:tc>
          <w:tcPr>
            <w:tcW w:w="734"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mm</w:t>
            </w:r>
          </w:p>
        </w:tc>
        <w:tc>
          <w:tcPr>
            <w:tcW w:w="1256"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5</w:t>
            </w:r>
          </w:p>
        </w:tc>
        <w:tc>
          <w:tcPr>
            <w:tcW w:w="1416"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5</w:t>
            </w:r>
          </w:p>
        </w:tc>
        <w:tc>
          <w:tcPr>
            <w:tcW w:w="1697"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right"/>
              <w:rPr>
                <w:rFonts w:asciiTheme="minorHAnsi" w:hAnsiTheme="minorHAnsi" w:cstheme="minorHAnsi"/>
                <w:sz w:val="20"/>
                <w:szCs w:val="20"/>
              </w:rPr>
            </w:pPr>
            <w:r w:rsidRPr="00E77181">
              <w:rPr>
                <w:rFonts w:asciiTheme="minorHAnsi" w:hAnsiTheme="minorHAnsi" w:cstheme="minorHAnsi"/>
                <w:sz w:val="20"/>
                <w:szCs w:val="20"/>
              </w:rPr>
              <w:t>PN-EN 196-3:2006</w:t>
            </w:r>
          </w:p>
        </w:tc>
      </w:tr>
      <w:tr w:rsidR="00E77181" w:rsidRPr="00E77181" w:rsidTr="00E77181">
        <w:tc>
          <w:tcPr>
            <w:tcW w:w="534"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4</w:t>
            </w:r>
          </w:p>
        </w:tc>
        <w:tc>
          <w:tcPr>
            <w:tcW w:w="3543"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Wodożądność nie mniej niż</w:t>
            </w:r>
          </w:p>
        </w:tc>
        <w:tc>
          <w:tcPr>
            <w:tcW w:w="734"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w:t>
            </w:r>
          </w:p>
        </w:tc>
        <w:tc>
          <w:tcPr>
            <w:tcW w:w="1256"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30</w:t>
            </w:r>
          </w:p>
        </w:tc>
        <w:tc>
          <w:tcPr>
            <w:tcW w:w="1416"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40</w:t>
            </w:r>
          </w:p>
        </w:tc>
        <w:tc>
          <w:tcPr>
            <w:tcW w:w="1697"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right"/>
              <w:rPr>
                <w:rFonts w:asciiTheme="minorHAnsi" w:hAnsiTheme="minorHAnsi" w:cstheme="minorHAnsi"/>
                <w:sz w:val="20"/>
                <w:szCs w:val="20"/>
              </w:rPr>
            </w:pPr>
            <w:r w:rsidRPr="00E77181">
              <w:rPr>
                <w:rFonts w:asciiTheme="minorHAnsi" w:hAnsiTheme="minorHAnsi" w:cstheme="minorHAnsi"/>
                <w:sz w:val="20"/>
                <w:szCs w:val="20"/>
              </w:rPr>
              <w:t>PN-EN 196-3:2006</w:t>
            </w:r>
          </w:p>
        </w:tc>
      </w:tr>
      <w:tr w:rsidR="00E77181" w:rsidRPr="00E77181" w:rsidTr="00E77181">
        <w:tc>
          <w:tcPr>
            <w:tcW w:w="534"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5</w:t>
            </w:r>
          </w:p>
        </w:tc>
        <w:tc>
          <w:tcPr>
            <w:tcW w:w="3543"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Zawartość siarczanów nie więcej niż</w:t>
            </w:r>
          </w:p>
        </w:tc>
        <w:tc>
          <w:tcPr>
            <w:tcW w:w="734"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w:t>
            </w:r>
          </w:p>
        </w:tc>
        <w:tc>
          <w:tcPr>
            <w:tcW w:w="1256"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6</w:t>
            </w:r>
          </w:p>
        </w:tc>
        <w:tc>
          <w:tcPr>
            <w:tcW w:w="1416"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8</w:t>
            </w:r>
          </w:p>
        </w:tc>
        <w:tc>
          <w:tcPr>
            <w:tcW w:w="1697"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right"/>
              <w:rPr>
                <w:rFonts w:asciiTheme="minorHAnsi" w:hAnsiTheme="minorHAnsi" w:cstheme="minorHAnsi"/>
                <w:sz w:val="20"/>
                <w:szCs w:val="20"/>
              </w:rPr>
            </w:pPr>
            <w:r w:rsidRPr="00E77181">
              <w:rPr>
                <w:rFonts w:asciiTheme="minorHAnsi" w:hAnsiTheme="minorHAnsi" w:cstheme="minorHAnsi"/>
                <w:sz w:val="20"/>
                <w:szCs w:val="20"/>
              </w:rPr>
              <w:t>PN-EN 196-2:2006</w:t>
            </w:r>
          </w:p>
        </w:tc>
      </w:tr>
    </w:tbl>
    <w:p w:rsidR="00E77181" w:rsidRDefault="00E77181" w:rsidP="00B867F0">
      <w:pPr>
        <w:tabs>
          <w:tab w:val="left" w:pos="9914"/>
        </w:tabs>
        <w:rPr>
          <w:rFonts w:asciiTheme="minorHAnsi" w:hAnsiTheme="minorHAnsi" w:cstheme="minorHAnsi"/>
        </w:rPr>
      </w:pPr>
    </w:p>
    <w:p w:rsidR="00E77181" w:rsidRDefault="00E77181" w:rsidP="00B867F0">
      <w:pPr>
        <w:tabs>
          <w:tab w:val="left" w:pos="9914"/>
        </w:tabs>
        <w:rPr>
          <w:rFonts w:asciiTheme="minorHAnsi" w:hAnsiTheme="minorHAnsi" w:cstheme="minorHAnsi"/>
        </w:rPr>
      </w:pPr>
      <w:r>
        <w:rPr>
          <w:rFonts w:asciiTheme="minorHAnsi" w:hAnsiTheme="minorHAnsi" w:cstheme="minorHAnsi"/>
        </w:rPr>
        <w:t>2.2.3 Teramix</w:t>
      </w:r>
    </w:p>
    <w:p w:rsidR="00E77181" w:rsidRDefault="00E77181" w:rsidP="00B867F0">
      <w:pPr>
        <w:tabs>
          <w:tab w:val="left" w:pos="9914"/>
        </w:tabs>
        <w:rPr>
          <w:rFonts w:asciiTheme="minorHAnsi" w:hAnsiTheme="minorHAnsi" w:cstheme="minorHAnsi"/>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rPr>
      </w:pPr>
      <w:r w:rsidRPr="00E77181">
        <w:rPr>
          <w:rFonts w:asciiTheme="minorHAnsi" w:hAnsiTheme="minorHAnsi" w:cstheme="minorHAnsi"/>
        </w:rPr>
        <w:t>Spoiw</w:t>
      </w:r>
      <w:r>
        <w:rPr>
          <w:rFonts w:asciiTheme="minorHAnsi" w:hAnsiTheme="minorHAnsi" w:cstheme="minorHAnsi"/>
        </w:rPr>
        <w:t>o</w:t>
      </w:r>
      <w:r w:rsidRPr="00E77181">
        <w:rPr>
          <w:rFonts w:asciiTheme="minorHAnsi" w:hAnsiTheme="minorHAnsi" w:cstheme="minorHAnsi"/>
        </w:rPr>
        <w:t xml:space="preserve"> winn</w:t>
      </w:r>
      <w:r>
        <w:rPr>
          <w:rFonts w:asciiTheme="minorHAnsi" w:hAnsiTheme="minorHAnsi" w:cstheme="minorHAnsi"/>
        </w:rPr>
        <w:t>o</w:t>
      </w:r>
      <w:r w:rsidRPr="00E77181">
        <w:rPr>
          <w:rFonts w:asciiTheme="minorHAnsi" w:hAnsiTheme="minorHAnsi" w:cstheme="minorHAnsi"/>
        </w:rPr>
        <w:t xml:space="preserve"> być używane zgodnie z kartami technicznymi wydanymi przez producentów. </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rPr>
      </w:pPr>
      <w:r w:rsidRPr="00E77181">
        <w:rPr>
          <w:rFonts w:asciiTheme="minorHAnsi" w:hAnsiTheme="minorHAnsi" w:cstheme="minorHAnsi"/>
        </w:rPr>
        <w:t xml:space="preserve">W tablicy </w:t>
      </w:r>
      <w:r>
        <w:rPr>
          <w:rFonts w:asciiTheme="minorHAnsi" w:hAnsiTheme="minorHAnsi" w:cstheme="minorHAnsi"/>
        </w:rPr>
        <w:t>3</w:t>
      </w:r>
      <w:r w:rsidRPr="00E77181">
        <w:rPr>
          <w:rFonts w:asciiTheme="minorHAnsi" w:hAnsiTheme="minorHAnsi" w:cstheme="minorHAnsi"/>
        </w:rPr>
        <w:t xml:space="preserve"> przedstawiono wymagania dla spoiwa </w:t>
      </w:r>
      <w:r>
        <w:rPr>
          <w:rFonts w:asciiTheme="minorHAnsi" w:hAnsiTheme="minorHAnsi" w:cstheme="minorHAnsi"/>
        </w:rPr>
        <w:t>TERAMIX</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rPr>
      </w:pPr>
      <w:r w:rsidRPr="00E77181">
        <w:rPr>
          <w:rFonts w:asciiTheme="minorHAnsi" w:hAnsiTheme="minorHAnsi" w:cstheme="minorHAnsi"/>
        </w:rPr>
        <w:t xml:space="preserve">Tablica </w:t>
      </w:r>
      <w:r>
        <w:rPr>
          <w:rFonts w:asciiTheme="minorHAnsi" w:hAnsiTheme="minorHAnsi" w:cstheme="minorHAnsi"/>
        </w:rPr>
        <w:t>3</w:t>
      </w:r>
      <w:r w:rsidRPr="00E77181">
        <w:rPr>
          <w:rFonts w:asciiTheme="minorHAnsi" w:hAnsiTheme="minorHAnsi" w:cstheme="minorHAnsi"/>
        </w:rPr>
        <w:t xml:space="preserve"> Wymagania dla spoiwa TERRAMIX</w:t>
      </w:r>
    </w:p>
    <w:tbl>
      <w:tblPr>
        <w:tblStyle w:val="Tabela-Siatka"/>
        <w:tblW w:w="9180" w:type="dxa"/>
        <w:tblLook w:val="01E0"/>
      </w:tblPr>
      <w:tblGrid>
        <w:gridCol w:w="532"/>
        <w:gridCol w:w="2517"/>
        <w:gridCol w:w="683"/>
        <w:gridCol w:w="806"/>
        <w:gridCol w:w="845"/>
        <w:gridCol w:w="768"/>
        <w:gridCol w:w="783"/>
        <w:gridCol w:w="709"/>
        <w:gridCol w:w="1537"/>
      </w:tblGrid>
      <w:tr w:rsidR="00E77181" w:rsidRPr="00E77181" w:rsidTr="00E77181">
        <w:tc>
          <w:tcPr>
            <w:tcW w:w="532" w:type="dxa"/>
            <w:vMerge w:val="restart"/>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Lp</w:t>
            </w:r>
          </w:p>
        </w:tc>
        <w:tc>
          <w:tcPr>
            <w:tcW w:w="2517" w:type="dxa"/>
            <w:vMerge w:val="restart"/>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Właściwość</w:t>
            </w:r>
          </w:p>
        </w:tc>
        <w:tc>
          <w:tcPr>
            <w:tcW w:w="683" w:type="dxa"/>
            <w:vMerge w:val="restart"/>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Jm</w:t>
            </w:r>
          </w:p>
        </w:tc>
        <w:tc>
          <w:tcPr>
            <w:tcW w:w="3911" w:type="dxa"/>
            <w:gridSpan w:val="5"/>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p>
        </w:tc>
        <w:tc>
          <w:tcPr>
            <w:tcW w:w="1537" w:type="dxa"/>
            <w:vMerge w:val="restart"/>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Metody badań wg</w:t>
            </w:r>
          </w:p>
        </w:tc>
      </w:tr>
      <w:tr w:rsidR="00E77181" w:rsidRPr="00E77181" w:rsidTr="00E77181">
        <w:tc>
          <w:tcPr>
            <w:tcW w:w="532" w:type="dxa"/>
            <w:vMerge/>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p>
        </w:tc>
        <w:tc>
          <w:tcPr>
            <w:tcW w:w="2517" w:type="dxa"/>
            <w:vMerge/>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p>
        </w:tc>
        <w:tc>
          <w:tcPr>
            <w:tcW w:w="683" w:type="dxa"/>
            <w:vMerge/>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p>
        </w:tc>
        <w:tc>
          <w:tcPr>
            <w:tcW w:w="806"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PF 2,5</w:t>
            </w:r>
          </w:p>
        </w:tc>
        <w:tc>
          <w:tcPr>
            <w:tcW w:w="845"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N 22,5</w:t>
            </w:r>
          </w:p>
        </w:tc>
        <w:tc>
          <w:tcPr>
            <w:tcW w:w="768"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F 22,5</w:t>
            </w:r>
          </w:p>
        </w:tc>
        <w:tc>
          <w:tcPr>
            <w:tcW w:w="783"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FZ 22,5</w:t>
            </w:r>
          </w:p>
        </w:tc>
        <w:tc>
          <w:tcPr>
            <w:tcW w:w="709"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M 32,5</w:t>
            </w:r>
          </w:p>
        </w:tc>
        <w:tc>
          <w:tcPr>
            <w:tcW w:w="1537" w:type="dxa"/>
            <w:vMerge/>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p>
        </w:tc>
      </w:tr>
      <w:tr w:rsidR="00E77181" w:rsidRPr="00E77181" w:rsidTr="00E77181">
        <w:tc>
          <w:tcPr>
            <w:tcW w:w="532"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1</w:t>
            </w:r>
          </w:p>
        </w:tc>
        <w:tc>
          <w:tcPr>
            <w:tcW w:w="2517"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Wytrzymałość na ściskanie</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po 7 dniach</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po 28 dniach</w:t>
            </w:r>
          </w:p>
        </w:tc>
        <w:tc>
          <w:tcPr>
            <w:tcW w:w="683"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MPa</w:t>
            </w:r>
          </w:p>
        </w:tc>
        <w:tc>
          <w:tcPr>
            <w:tcW w:w="806"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≥5</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≥10</w:t>
            </w:r>
          </w:p>
        </w:tc>
        <w:tc>
          <w:tcPr>
            <w:tcW w:w="845"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≥10</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≥25</w:t>
            </w:r>
          </w:p>
        </w:tc>
        <w:tc>
          <w:tcPr>
            <w:tcW w:w="768"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≥15</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≥25</w:t>
            </w:r>
          </w:p>
        </w:tc>
        <w:tc>
          <w:tcPr>
            <w:tcW w:w="783"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≥15</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≥25</w:t>
            </w:r>
          </w:p>
        </w:tc>
        <w:tc>
          <w:tcPr>
            <w:tcW w:w="709"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≥20</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≥30</w:t>
            </w:r>
          </w:p>
        </w:tc>
        <w:tc>
          <w:tcPr>
            <w:tcW w:w="1537"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PN-EN 196-1:2006</w:t>
            </w:r>
          </w:p>
        </w:tc>
      </w:tr>
      <w:tr w:rsidR="00E77181" w:rsidRPr="00E77181" w:rsidTr="00E77181">
        <w:tc>
          <w:tcPr>
            <w:tcW w:w="532"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2</w:t>
            </w:r>
          </w:p>
        </w:tc>
        <w:tc>
          <w:tcPr>
            <w:tcW w:w="2517"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Czas wiązania</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Początek wiązania nie wcześniej niż</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lastRenderedPageBreak/>
              <w:t>Koniec wiązania nie później niż</w:t>
            </w:r>
          </w:p>
        </w:tc>
        <w:tc>
          <w:tcPr>
            <w:tcW w:w="683"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min</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godz</w:t>
            </w:r>
          </w:p>
        </w:tc>
        <w:tc>
          <w:tcPr>
            <w:tcW w:w="806"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≥120</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≥10</w:t>
            </w:r>
          </w:p>
        </w:tc>
        <w:tc>
          <w:tcPr>
            <w:tcW w:w="845"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≥120</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≥10</w:t>
            </w:r>
          </w:p>
        </w:tc>
        <w:tc>
          <w:tcPr>
            <w:tcW w:w="768"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≥120</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≥8</w:t>
            </w:r>
          </w:p>
        </w:tc>
        <w:tc>
          <w:tcPr>
            <w:tcW w:w="783"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dekl</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dekl</w:t>
            </w:r>
          </w:p>
        </w:tc>
        <w:tc>
          <w:tcPr>
            <w:tcW w:w="709"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≥120</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≥8</w:t>
            </w:r>
          </w:p>
        </w:tc>
        <w:tc>
          <w:tcPr>
            <w:tcW w:w="1537"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lastRenderedPageBreak/>
              <w:t>PN-EN 196-3:2006</w:t>
            </w:r>
          </w:p>
        </w:tc>
      </w:tr>
      <w:tr w:rsidR="00E77181" w:rsidRPr="00E77181" w:rsidTr="00E77181">
        <w:tc>
          <w:tcPr>
            <w:tcW w:w="532"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lastRenderedPageBreak/>
              <w:t>3</w:t>
            </w:r>
          </w:p>
        </w:tc>
        <w:tc>
          <w:tcPr>
            <w:tcW w:w="2517"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Równomierność zmiany objętości wg Le Chateliera nie więcej niż</w:t>
            </w:r>
          </w:p>
        </w:tc>
        <w:tc>
          <w:tcPr>
            <w:tcW w:w="683"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mm</w:t>
            </w:r>
          </w:p>
        </w:tc>
        <w:tc>
          <w:tcPr>
            <w:tcW w:w="3911" w:type="dxa"/>
            <w:gridSpan w:val="5"/>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≤5</w:t>
            </w:r>
          </w:p>
        </w:tc>
        <w:tc>
          <w:tcPr>
            <w:tcW w:w="1537"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PN-EN 196-3:2006</w:t>
            </w:r>
          </w:p>
        </w:tc>
      </w:tr>
      <w:tr w:rsidR="00E77181" w:rsidRPr="00E77181" w:rsidTr="00E77181">
        <w:tc>
          <w:tcPr>
            <w:tcW w:w="532"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4</w:t>
            </w:r>
          </w:p>
        </w:tc>
        <w:tc>
          <w:tcPr>
            <w:tcW w:w="2517"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Wodożądność nie mniej niż</w:t>
            </w:r>
          </w:p>
        </w:tc>
        <w:tc>
          <w:tcPr>
            <w:tcW w:w="683"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w:t>
            </w:r>
          </w:p>
        </w:tc>
        <w:tc>
          <w:tcPr>
            <w:tcW w:w="806"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≥55</w:t>
            </w:r>
          </w:p>
        </w:tc>
        <w:tc>
          <w:tcPr>
            <w:tcW w:w="845"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≥25</w:t>
            </w:r>
          </w:p>
        </w:tc>
        <w:tc>
          <w:tcPr>
            <w:tcW w:w="768"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≥45</w:t>
            </w:r>
          </w:p>
        </w:tc>
        <w:tc>
          <w:tcPr>
            <w:tcW w:w="783"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≥45</w:t>
            </w:r>
          </w:p>
        </w:tc>
        <w:tc>
          <w:tcPr>
            <w:tcW w:w="709"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≥25</w:t>
            </w:r>
          </w:p>
        </w:tc>
        <w:tc>
          <w:tcPr>
            <w:tcW w:w="1537"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PN-EN 196-3:2006</w:t>
            </w:r>
          </w:p>
        </w:tc>
      </w:tr>
      <w:tr w:rsidR="00E77181" w:rsidRPr="00E77181" w:rsidTr="00E77181">
        <w:tc>
          <w:tcPr>
            <w:tcW w:w="532"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5</w:t>
            </w:r>
          </w:p>
        </w:tc>
        <w:tc>
          <w:tcPr>
            <w:tcW w:w="2517"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Zawartość siarczanów nie więcej niż</w:t>
            </w:r>
          </w:p>
        </w:tc>
        <w:tc>
          <w:tcPr>
            <w:tcW w:w="683"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w:t>
            </w:r>
          </w:p>
        </w:tc>
        <w:tc>
          <w:tcPr>
            <w:tcW w:w="3911" w:type="dxa"/>
            <w:gridSpan w:val="5"/>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6</w:t>
            </w:r>
          </w:p>
        </w:tc>
        <w:tc>
          <w:tcPr>
            <w:tcW w:w="1537"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PN-EN 196-2:2006</w:t>
            </w:r>
          </w:p>
        </w:tc>
      </w:tr>
    </w:tbl>
    <w:p w:rsidR="00E77181" w:rsidRDefault="00E77181" w:rsidP="00B867F0">
      <w:pPr>
        <w:tabs>
          <w:tab w:val="left" w:pos="9914"/>
        </w:tabs>
        <w:rPr>
          <w:rFonts w:asciiTheme="minorHAnsi" w:hAnsiTheme="minorHAnsi" w:cstheme="minorHAnsi"/>
        </w:rPr>
      </w:pPr>
    </w:p>
    <w:p w:rsidR="00E77181" w:rsidRDefault="00E77181" w:rsidP="00B867F0">
      <w:pPr>
        <w:tabs>
          <w:tab w:val="left" w:pos="9914"/>
        </w:tabs>
        <w:rPr>
          <w:rFonts w:asciiTheme="minorHAnsi" w:hAnsiTheme="minorHAnsi" w:cstheme="minorHAnsi"/>
        </w:rPr>
      </w:pPr>
      <w:r>
        <w:rPr>
          <w:rFonts w:asciiTheme="minorHAnsi" w:hAnsiTheme="minorHAnsi" w:cstheme="minorHAnsi"/>
        </w:rPr>
        <w:t>2.2.4 Lipidur</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rPr>
      </w:pPr>
      <w:r w:rsidRPr="00E77181">
        <w:rPr>
          <w:rFonts w:asciiTheme="minorHAnsi" w:hAnsiTheme="minorHAnsi" w:cstheme="minorHAnsi"/>
        </w:rPr>
        <w:t>Spoiw</w:t>
      </w:r>
      <w:r>
        <w:rPr>
          <w:rFonts w:asciiTheme="minorHAnsi" w:hAnsiTheme="minorHAnsi" w:cstheme="minorHAnsi"/>
        </w:rPr>
        <w:t>o</w:t>
      </w:r>
      <w:r w:rsidRPr="00E77181">
        <w:rPr>
          <w:rFonts w:asciiTheme="minorHAnsi" w:hAnsiTheme="minorHAnsi" w:cstheme="minorHAnsi"/>
        </w:rPr>
        <w:t xml:space="preserve"> winn</w:t>
      </w:r>
      <w:r>
        <w:rPr>
          <w:rFonts w:asciiTheme="minorHAnsi" w:hAnsiTheme="minorHAnsi" w:cstheme="minorHAnsi"/>
        </w:rPr>
        <w:t>o</w:t>
      </w:r>
      <w:r w:rsidRPr="00E77181">
        <w:rPr>
          <w:rFonts w:asciiTheme="minorHAnsi" w:hAnsiTheme="minorHAnsi" w:cstheme="minorHAnsi"/>
        </w:rPr>
        <w:t xml:space="preserve"> być używane zgodnie z kartami technicznymi wydanymi przez producentów. </w:t>
      </w:r>
    </w:p>
    <w:p w:rsidR="00E77181" w:rsidRDefault="00E77181" w:rsidP="00E77181">
      <w:pPr>
        <w:tabs>
          <w:tab w:val="left" w:pos="9914"/>
        </w:tabs>
        <w:rPr>
          <w:rFonts w:asciiTheme="minorHAnsi" w:hAnsiTheme="minorHAnsi" w:cstheme="minorHAnsi"/>
        </w:rPr>
      </w:pPr>
      <w:r w:rsidRPr="00E77181">
        <w:rPr>
          <w:rFonts w:asciiTheme="minorHAnsi" w:hAnsiTheme="minorHAnsi" w:cstheme="minorHAnsi"/>
        </w:rPr>
        <w:t xml:space="preserve">W tablicy </w:t>
      </w:r>
      <w:r>
        <w:rPr>
          <w:rFonts w:asciiTheme="minorHAnsi" w:hAnsiTheme="minorHAnsi" w:cstheme="minorHAnsi"/>
        </w:rPr>
        <w:t>4</w:t>
      </w:r>
      <w:r w:rsidRPr="00E77181">
        <w:rPr>
          <w:rFonts w:asciiTheme="minorHAnsi" w:hAnsiTheme="minorHAnsi" w:cstheme="minorHAnsi"/>
        </w:rPr>
        <w:t xml:space="preserve"> przedstawiono wymagania dla spoiwa </w:t>
      </w:r>
      <w:r>
        <w:rPr>
          <w:rFonts w:asciiTheme="minorHAnsi" w:hAnsiTheme="minorHAnsi" w:cstheme="minorHAnsi"/>
        </w:rPr>
        <w:t>LIPIDUR</w:t>
      </w:r>
    </w:p>
    <w:p w:rsid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rPr>
      </w:pPr>
      <w:r w:rsidRPr="00E77181">
        <w:rPr>
          <w:rFonts w:asciiTheme="minorHAnsi" w:hAnsiTheme="minorHAnsi" w:cstheme="minorHAnsi"/>
        </w:rPr>
        <w:t xml:space="preserve">Tablica </w:t>
      </w:r>
      <w:r>
        <w:rPr>
          <w:rFonts w:asciiTheme="minorHAnsi" w:hAnsiTheme="minorHAnsi" w:cstheme="minorHAnsi"/>
        </w:rPr>
        <w:t>4</w:t>
      </w:r>
      <w:r w:rsidRPr="00E77181">
        <w:rPr>
          <w:rFonts w:asciiTheme="minorHAnsi" w:hAnsiTheme="minorHAnsi" w:cstheme="minorHAnsi"/>
        </w:rPr>
        <w:t xml:space="preserve"> Wymagania dla spoiwa LIPIDUR</w:t>
      </w:r>
    </w:p>
    <w:tbl>
      <w:tblPr>
        <w:tblStyle w:val="Tabela-Siatka"/>
        <w:tblW w:w="9323" w:type="dxa"/>
        <w:tblLook w:val="01E0"/>
      </w:tblPr>
      <w:tblGrid>
        <w:gridCol w:w="532"/>
        <w:gridCol w:w="2517"/>
        <w:gridCol w:w="683"/>
        <w:gridCol w:w="1196"/>
        <w:gridCol w:w="1137"/>
        <w:gridCol w:w="1204"/>
        <w:gridCol w:w="2054"/>
      </w:tblGrid>
      <w:tr w:rsidR="00E77181" w:rsidRPr="00E77181" w:rsidTr="00E77181">
        <w:tc>
          <w:tcPr>
            <w:tcW w:w="532" w:type="dxa"/>
            <w:vMerge w:val="restart"/>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Lp</w:t>
            </w:r>
          </w:p>
        </w:tc>
        <w:tc>
          <w:tcPr>
            <w:tcW w:w="2517" w:type="dxa"/>
            <w:vMerge w:val="restart"/>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Właściwość</w:t>
            </w:r>
          </w:p>
        </w:tc>
        <w:tc>
          <w:tcPr>
            <w:tcW w:w="683" w:type="dxa"/>
            <w:vMerge w:val="restart"/>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Jm</w:t>
            </w:r>
          </w:p>
        </w:tc>
        <w:tc>
          <w:tcPr>
            <w:tcW w:w="3537" w:type="dxa"/>
            <w:gridSpan w:val="3"/>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Wymagania</w:t>
            </w:r>
          </w:p>
        </w:tc>
        <w:tc>
          <w:tcPr>
            <w:tcW w:w="2054" w:type="dxa"/>
            <w:vMerge w:val="restart"/>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Metody badań wg</w:t>
            </w:r>
          </w:p>
        </w:tc>
      </w:tr>
      <w:tr w:rsidR="00E77181" w:rsidRPr="00E77181" w:rsidTr="00E77181">
        <w:tc>
          <w:tcPr>
            <w:tcW w:w="532" w:type="dxa"/>
            <w:vMerge/>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p>
        </w:tc>
        <w:tc>
          <w:tcPr>
            <w:tcW w:w="2517" w:type="dxa"/>
            <w:vMerge/>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p>
        </w:tc>
        <w:tc>
          <w:tcPr>
            <w:tcW w:w="683" w:type="dxa"/>
            <w:vMerge/>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p>
        </w:tc>
        <w:tc>
          <w:tcPr>
            <w:tcW w:w="1196"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D1</w:t>
            </w:r>
          </w:p>
        </w:tc>
        <w:tc>
          <w:tcPr>
            <w:tcW w:w="1137"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D2</w:t>
            </w:r>
          </w:p>
        </w:tc>
        <w:tc>
          <w:tcPr>
            <w:tcW w:w="1204"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DF</w:t>
            </w:r>
          </w:p>
        </w:tc>
        <w:tc>
          <w:tcPr>
            <w:tcW w:w="2054" w:type="dxa"/>
            <w:vMerge/>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p>
        </w:tc>
      </w:tr>
      <w:tr w:rsidR="00E77181" w:rsidRPr="00E77181" w:rsidTr="00F46F39">
        <w:trPr>
          <w:trHeight w:val="815"/>
        </w:trPr>
        <w:tc>
          <w:tcPr>
            <w:tcW w:w="532"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1</w:t>
            </w:r>
          </w:p>
        </w:tc>
        <w:tc>
          <w:tcPr>
            <w:tcW w:w="2517"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Wytrzymałość na ściskanie</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po 7 dniach</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po 28 dniach</w:t>
            </w:r>
          </w:p>
        </w:tc>
        <w:tc>
          <w:tcPr>
            <w:tcW w:w="683"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MPa</w:t>
            </w:r>
          </w:p>
        </w:tc>
        <w:tc>
          <w:tcPr>
            <w:tcW w:w="1196"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≥7,5</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≥20</w:t>
            </w:r>
          </w:p>
        </w:tc>
        <w:tc>
          <w:tcPr>
            <w:tcW w:w="1137"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≥3,0</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≥10</w:t>
            </w:r>
          </w:p>
        </w:tc>
        <w:tc>
          <w:tcPr>
            <w:tcW w:w="1204"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ind w:firstLine="104"/>
              <w:rPr>
                <w:rFonts w:asciiTheme="minorHAnsi" w:hAnsiTheme="minorHAnsi" w:cstheme="minorHAnsi"/>
                <w:sz w:val="20"/>
                <w:szCs w:val="20"/>
              </w:rPr>
            </w:pPr>
            <w:r w:rsidRPr="00E77181">
              <w:rPr>
                <w:rFonts w:asciiTheme="minorHAnsi" w:hAnsiTheme="minorHAnsi" w:cstheme="minorHAnsi"/>
                <w:sz w:val="20"/>
                <w:szCs w:val="20"/>
              </w:rPr>
              <w:t xml:space="preserve">    ≥15</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≥30</w:t>
            </w:r>
          </w:p>
        </w:tc>
        <w:tc>
          <w:tcPr>
            <w:tcW w:w="2054"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ind w:left="245" w:hanging="245"/>
              <w:rPr>
                <w:rFonts w:asciiTheme="minorHAnsi" w:hAnsiTheme="minorHAnsi" w:cstheme="minorHAnsi"/>
                <w:sz w:val="20"/>
                <w:szCs w:val="20"/>
              </w:rPr>
            </w:pPr>
            <w:r w:rsidRPr="00E77181">
              <w:rPr>
                <w:rFonts w:asciiTheme="minorHAnsi" w:hAnsiTheme="minorHAnsi" w:cstheme="minorHAnsi"/>
                <w:sz w:val="20"/>
                <w:szCs w:val="20"/>
              </w:rPr>
              <w:t>PN-EN 196-1:2006</w:t>
            </w:r>
          </w:p>
        </w:tc>
      </w:tr>
      <w:tr w:rsidR="00E77181" w:rsidRPr="00E77181" w:rsidTr="00E77181">
        <w:tc>
          <w:tcPr>
            <w:tcW w:w="532"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2</w:t>
            </w:r>
          </w:p>
        </w:tc>
        <w:tc>
          <w:tcPr>
            <w:tcW w:w="2517"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Czas wiązania</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Początek wiązania nie wcześniej niż</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Koniec wiązania nie później niż</w:t>
            </w:r>
          </w:p>
        </w:tc>
        <w:tc>
          <w:tcPr>
            <w:tcW w:w="683"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min</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godz</w:t>
            </w:r>
          </w:p>
        </w:tc>
        <w:tc>
          <w:tcPr>
            <w:tcW w:w="3537" w:type="dxa"/>
            <w:gridSpan w:val="3"/>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≥120</w:t>
            </w: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p>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≤12</w:t>
            </w:r>
          </w:p>
        </w:tc>
        <w:tc>
          <w:tcPr>
            <w:tcW w:w="2054"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PN-EN 196-3:2006</w:t>
            </w:r>
          </w:p>
        </w:tc>
      </w:tr>
      <w:tr w:rsidR="00E77181" w:rsidRPr="00E77181" w:rsidTr="00E77181">
        <w:tc>
          <w:tcPr>
            <w:tcW w:w="532"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3</w:t>
            </w:r>
          </w:p>
        </w:tc>
        <w:tc>
          <w:tcPr>
            <w:tcW w:w="2517"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Stałość objętości</w:t>
            </w:r>
          </w:p>
        </w:tc>
        <w:tc>
          <w:tcPr>
            <w:tcW w:w="683"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mm</w:t>
            </w:r>
          </w:p>
        </w:tc>
        <w:tc>
          <w:tcPr>
            <w:tcW w:w="1196"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≤10</w:t>
            </w:r>
          </w:p>
        </w:tc>
        <w:tc>
          <w:tcPr>
            <w:tcW w:w="1137"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w:t>
            </w:r>
          </w:p>
        </w:tc>
        <w:tc>
          <w:tcPr>
            <w:tcW w:w="1204"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≤10</w:t>
            </w:r>
          </w:p>
        </w:tc>
        <w:tc>
          <w:tcPr>
            <w:tcW w:w="2054"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PN-EN 196-3:2006</w:t>
            </w:r>
          </w:p>
        </w:tc>
      </w:tr>
      <w:tr w:rsidR="00E77181" w:rsidRPr="00E77181" w:rsidTr="00E77181">
        <w:tc>
          <w:tcPr>
            <w:tcW w:w="532"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4</w:t>
            </w:r>
          </w:p>
        </w:tc>
        <w:tc>
          <w:tcPr>
            <w:tcW w:w="2517"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Wodożądność nie mniej niż</w:t>
            </w:r>
          </w:p>
        </w:tc>
        <w:tc>
          <w:tcPr>
            <w:tcW w:w="683"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w:t>
            </w:r>
          </w:p>
        </w:tc>
        <w:tc>
          <w:tcPr>
            <w:tcW w:w="1196"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≥40</w:t>
            </w:r>
          </w:p>
        </w:tc>
        <w:tc>
          <w:tcPr>
            <w:tcW w:w="1137"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≥40</w:t>
            </w:r>
          </w:p>
        </w:tc>
        <w:tc>
          <w:tcPr>
            <w:tcW w:w="1204"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≥30</w:t>
            </w:r>
          </w:p>
        </w:tc>
        <w:tc>
          <w:tcPr>
            <w:tcW w:w="2054"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PN-EN 196-3:2006</w:t>
            </w:r>
          </w:p>
        </w:tc>
      </w:tr>
      <w:tr w:rsidR="00E77181" w:rsidRPr="00E77181" w:rsidTr="00E77181">
        <w:tc>
          <w:tcPr>
            <w:tcW w:w="532"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5</w:t>
            </w:r>
          </w:p>
        </w:tc>
        <w:tc>
          <w:tcPr>
            <w:tcW w:w="2517"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Zawartość siarczanów nie więcej niż</w:t>
            </w:r>
          </w:p>
        </w:tc>
        <w:tc>
          <w:tcPr>
            <w:tcW w:w="683"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sz w:val="20"/>
                <w:szCs w:val="20"/>
              </w:rPr>
            </w:pPr>
            <w:r w:rsidRPr="00E77181">
              <w:rPr>
                <w:rFonts w:asciiTheme="minorHAnsi" w:hAnsiTheme="minorHAnsi" w:cstheme="minorHAnsi"/>
                <w:sz w:val="20"/>
                <w:szCs w:val="20"/>
              </w:rPr>
              <w:t>%</w:t>
            </w:r>
          </w:p>
        </w:tc>
        <w:tc>
          <w:tcPr>
            <w:tcW w:w="3537" w:type="dxa"/>
            <w:gridSpan w:val="3"/>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sz w:val="20"/>
                <w:szCs w:val="20"/>
              </w:rPr>
            </w:pPr>
            <w:r w:rsidRPr="00E77181">
              <w:rPr>
                <w:rFonts w:asciiTheme="minorHAnsi" w:hAnsiTheme="minorHAnsi" w:cstheme="minorHAnsi"/>
                <w:sz w:val="20"/>
                <w:szCs w:val="20"/>
              </w:rPr>
              <w:t>≤7,5</w:t>
            </w:r>
          </w:p>
        </w:tc>
        <w:tc>
          <w:tcPr>
            <w:tcW w:w="2054" w:type="dxa"/>
          </w:tcPr>
          <w:p w:rsidR="00E77181" w:rsidRPr="00E77181" w:rsidRDefault="00E77181" w:rsidP="00E77181">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sz w:val="20"/>
                <w:szCs w:val="20"/>
              </w:rPr>
            </w:pPr>
            <w:r w:rsidRPr="00E77181">
              <w:rPr>
                <w:rFonts w:asciiTheme="minorHAnsi" w:hAnsiTheme="minorHAnsi" w:cstheme="minorHAnsi"/>
                <w:sz w:val="20"/>
                <w:szCs w:val="20"/>
              </w:rPr>
              <w:t>PN-EN 196-2:2006</w:t>
            </w:r>
          </w:p>
        </w:tc>
      </w:tr>
    </w:tbl>
    <w:p w:rsidR="00E77181" w:rsidRDefault="00E77181" w:rsidP="00B867F0">
      <w:pPr>
        <w:tabs>
          <w:tab w:val="left" w:pos="9914"/>
        </w:tabs>
        <w:rPr>
          <w:rFonts w:asciiTheme="minorHAnsi" w:hAnsiTheme="minorHAnsi" w:cstheme="minorHAnsi"/>
        </w:rPr>
      </w:pP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 xml:space="preserve">2.3. </w:t>
      </w:r>
      <w:r w:rsidR="00F46F39">
        <w:rPr>
          <w:rFonts w:ascii="Calibri" w:hAnsi="Calibri" w:cs="Calibri"/>
          <w:color w:val="auto"/>
        </w:rPr>
        <w:t>Grunty</w:t>
      </w:r>
    </w:p>
    <w:p w:rsidR="00F46F39" w:rsidRPr="00F46F39" w:rsidRDefault="00F46F39" w:rsidP="00F46F39">
      <w:pPr>
        <w:tabs>
          <w:tab w:val="left" w:pos="1"/>
          <w:tab w:val="left" w:pos="336"/>
          <w:tab w:val="left" w:pos="1020"/>
          <w:tab w:val="left" w:pos="1356"/>
          <w:tab w:val="left" w:pos="1698"/>
          <w:tab w:val="left" w:pos="2040"/>
          <w:tab w:val="left" w:pos="2376"/>
          <w:tab w:val="left" w:pos="2718"/>
          <w:tab w:val="left" w:pos="3060"/>
          <w:tab w:val="left" w:pos="3402"/>
          <w:tab w:val="left" w:pos="5664"/>
        </w:tabs>
        <w:rPr>
          <w:rFonts w:asciiTheme="minorHAnsi" w:hAnsiTheme="minorHAnsi" w:cstheme="minorHAnsi"/>
        </w:rPr>
      </w:pPr>
      <w:r w:rsidRPr="00F46F39">
        <w:rPr>
          <w:rFonts w:asciiTheme="minorHAnsi" w:hAnsiTheme="minorHAnsi" w:cstheme="minorHAnsi"/>
        </w:rPr>
        <w:t>Przydatność gruntów przeznaczonych do stabilizacji cementem należy ocenić na podstawie wyników badań laboratoryjnych, wyko</w:t>
      </w:r>
      <w:r>
        <w:rPr>
          <w:rFonts w:asciiTheme="minorHAnsi" w:hAnsiTheme="minorHAnsi" w:cstheme="minorHAnsi"/>
        </w:rPr>
        <w:t xml:space="preserve">nanych według metod podanych w </w:t>
      </w:r>
      <w:r w:rsidRPr="00F46F39">
        <w:rPr>
          <w:rFonts w:asciiTheme="minorHAnsi" w:hAnsiTheme="minorHAnsi" w:cstheme="minorHAnsi"/>
        </w:rPr>
        <w:t>PN-S-96012.</w:t>
      </w:r>
    </w:p>
    <w:p w:rsidR="00F46F39" w:rsidRPr="00F46F39" w:rsidRDefault="00F46F39" w:rsidP="00F46F39">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rPr>
      </w:pPr>
      <w:r w:rsidRPr="00F46F39">
        <w:rPr>
          <w:rFonts w:asciiTheme="minorHAnsi" w:hAnsiTheme="minorHAnsi" w:cstheme="minorHAnsi"/>
        </w:rPr>
        <w:t xml:space="preserve">Do wykonania podbudów i ulepszonego podłoża z gruntów stabilizowanych cementem należy stosować grunty spełniające wymagania podane w tablicy </w:t>
      </w:r>
      <w:r>
        <w:rPr>
          <w:rFonts w:asciiTheme="minorHAnsi" w:hAnsiTheme="minorHAnsi" w:cstheme="minorHAnsi"/>
        </w:rPr>
        <w:t>5</w:t>
      </w:r>
      <w:r w:rsidRPr="00F46F39">
        <w:rPr>
          <w:rFonts w:asciiTheme="minorHAnsi" w:hAnsiTheme="minorHAnsi" w:cstheme="minorHAnsi"/>
        </w:rPr>
        <w:t>.</w:t>
      </w:r>
    </w:p>
    <w:p w:rsidR="00F46F39" w:rsidRPr="00DF51E8" w:rsidRDefault="00F46F39" w:rsidP="00DF51E8">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rPr>
      </w:pPr>
      <w:r w:rsidRPr="00DF51E8">
        <w:rPr>
          <w:rFonts w:asciiTheme="minorHAnsi" w:hAnsiTheme="minorHAnsi" w:cstheme="minorHAnsi"/>
        </w:rPr>
        <w:t>Tablica 5. Wymagania dla gruntów przeznaczonych do stabilizacji cementem wg  PN-S-96012</w:t>
      </w:r>
    </w:p>
    <w:p w:rsidR="00F46F39" w:rsidRPr="00F46F39" w:rsidRDefault="00F46F39" w:rsidP="00F46F39">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28"/>
        <w:gridCol w:w="6404"/>
        <w:gridCol w:w="1138"/>
        <w:gridCol w:w="1280"/>
      </w:tblGrid>
      <w:tr w:rsidR="00F46F39" w:rsidRPr="00F46F39" w:rsidTr="0015470D">
        <w:trPr>
          <w:trHeight w:val="647"/>
        </w:trPr>
        <w:tc>
          <w:tcPr>
            <w:tcW w:w="428" w:type="dxa"/>
            <w:tcBorders>
              <w:bottom w:val="nil"/>
            </w:tcBorders>
          </w:tcPr>
          <w:p w:rsidR="00F46F39" w:rsidRPr="00F46F39" w:rsidRDefault="00F46F39" w:rsidP="0015470D">
            <w:pPr>
              <w:tabs>
                <w:tab w:val="left" w:pos="1"/>
                <w:tab w:val="left" w:pos="336"/>
                <w:tab w:val="left" w:pos="1020"/>
                <w:tab w:val="left" w:pos="1356"/>
                <w:tab w:val="left" w:pos="1698"/>
                <w:tab w:val="left" w:pos="2040"/>
                <w:tab w:val="left" w:pos="2376"/>
                <w:tab w:val="left" w:pos="2718"/>
                <w:tab w:val="left" w:pos="3060"/>
                <w:tab w:val="left" w:pos="3402"/>
                <w:tab w:val="left" w:pos="5664"/>
              </w:tabs>
              <w:spacing w:before="60" w:after="60"/>
              <w:jc w:val="center"/>
              <w:rPr>
                <w:rFonts w:asciiTheme="minorHAnsi" w:hAnsiTheme="minorHAnsi" w:cstheme="minorHAnsi"/>
                <w:lang w:val="en-US"/>
              </w:rPr>
            </w:pPr>
            <w:r w:rsidRPr="00F46F39">
              <w:rPr>
                <w:rFonts w:asciiTheme="minorHAnsi" w:hAnsiTheme="minorHAnsi" w:cstheme="minorHAnsi"/>
                <w:lang w:val="en-US"/>
              </w:rPr>
              <w:t>Lp.</w:t>
            </w:r>
          </w:p>
        </w:tc>
        <w:tc>
          <w:tcPr>
            <w:tcW w:w="6404" w:type="dxa"/>
            <w:tcBorders>
              <w:bottom w:val="nil"/>
            </w:tcBorders>
          </w:tcPr>
          <w:p w:rsidR="00F46F39" w:rsidRPr="00F46F39" w:rsidRDefault="00F46F39" w:rsidP="0015470D">
            <w:pPr>
              <w:tabs>
                <w:tab w:val="left" w:pos="1"/>
                <w:tab w:val="left" w:pos="336"/>
                <w:tab w:val="left" w:pos="1020"/>
                <w:tab w:val="left" w:pos="1356"/>
                <w:tab w:val="left" w:pos="1698"/>
                <w:tab w:val="left" w:pos="2040"/>
                <w:tab w:val="left" w:pos="2376"/>
                <w:tab w:val="left" w:pos="2718"/>
                <w:tab w:val="left" w:pos="3060"/>
                <w:tab w:val="left" w:pos="3402"/>
                <w:tab w:val="left" w:pos="5664"/>
              </w:tabs>
              <w:spacing w:before="60" w:after="60"/>
              <w:jc w:val="center"/>
              <w:rPr>
                <w:rFonts w:asciiTheme="minorHAnsi" w:hAnsiTheme="minorHAnsi" w:cstheme="minorHAnsi"/>
              </w:rPr>
            </w:pPr>
            <w:r w:rsidRPr="00F46F39">
              <w:rPr>
                <w:rFonts w:asciiTheme="minorHAnsi" w:hAnsiTheme="minorHAnsi" w:cstheme="minorHAnsi"/>
              </w:rPr>
              <w:t>Właściwości</w:t>
            </w:r>
          </w:p>
        </w:tc>
        <w:tc>
          <w:tcPr>
            <w:tcW w:w="1138" w:type="dxa"/>
            <w:tcBorders>
              <w:bottom w:val="nil"/>
            </w:tcBorders>
          </w:tcPr>
          <w:p w:rsidR="00F46F39" w:rsidRPr="00F46F39" w:rsidRDefault="00F46F39" w:rsidP="0015470D">
            <w:pPr>
              <w:tabs>
                <w:tab w:val="left" w:pos="1"/>
                <w:tab w:val="left" w:pos="336"/>
                <w:tab w:val="left" w:pos="1020"/>
                <w:tab w:val="left" w:pos="1356"/>
                <w:tab w:val="left" w:pos="1698"/>
                <w:tab w:val="left" w:pos="2040"/>
                <w:tab w:val="left" w:pos="2376"/>
                <w:tab w:val="left" w:pos="2718"/>
                <w:tab w:val="left" w:pos="3060"/>
                <w:tab w:val="left" w:pos="3402"/>
                <w:tab w:val="left" w:pos="5664"/>
              </w:tabs>
              <w:spacing w:before="60" w:after="60"/>
              <w:jc w:val="center"/>
              <w:rPr>
                <w:rFonts w:asciiTheme="minorHAnsi" w:hAnsiTheme="minorHAnsi" w:cstheme="minorHAnsi"/>
              </w:rPr>
            </w:pPr>
            <w:r w:rsidRPr="00F46F39">
              <w:rPr>
                <w:rFonts w:asciiTheme="minorHAnsi" w:hAnsiTheme="minorHAnsi" w:cstheme="minorHAnsi"/>
              </w:rPr>
              <w:t>Wymagania</w:t>
            </w:r>
          </w:p>
        </w:tc>
        <w:tc>
          <w:tcPr>
            <w:tcW w:w="1280" w:type="dxa"/>
            <w:tcBorders>
              <w:bottom w:val="nil"/>
            </w:tcBorders>
          </w:tcPr>
          <w:p w:rsidR="00F46F39" w:rsidRPr="00F46F39" w:rsidRDefault="00F46F39" w:rsidP="0015470D">
            <w:pPr>
              <w:tabs>
                <w:tab w:val="left" w:pos="1"/>
                <w:tab w:val="left" w:pos="336"/>
                <w:tab w:val="left" w:pos="1020"/>
                <w:tab w:val="left" w:pos="1356"/>
                <w:tab w:val="left" w:pos="1698"/>
                <w:tab w:val="left" w:pos="2040"/>
                <w:tab w:val="left" w:pos="2376"/>
                <w:tab w:val="left" w:pos="2718"/>
                <w:tab w:val="left" w:pos="3060"/>
                <w:tab w:val="left" w:pos="3402"/>
                <w:tab w:val="left" w:pos="5664"/>
              </w:tabs>
              <w:spacing w:before="60" w:after="60"/>
              <w:jc w:val="center"/>
              <w:rPr>
                <w:rFonts w:asciiTheme="minorHAnsi" w:hAnsiTheme="minorHAnsi" w:cstheme="minorHAnsi"/>
              </w:rPr>
            </w:pPr>
            <w:r w:rsidRPr="00F46F39">
              <w:rPr>
                <w:rFonts w:asciiTheme="minorHAnsi" w:hAnsiTheme="minorHAnsi" w:cstheme="minorHAnsi"/>
              </w:rPr>
              <w:t>Badania według</w:t>
            </w:r>
          </w:p>
        </w:tc>
      </w:tr>
      <w:tr w:rsidR="00F46F39" w:rsidRPr="00F46F39" w:rsidTr="0015470D">
        <w:trPr>
          <w:trHeight w:val="1841"/>
        </w:trPr>
        <w:tc>
          <w:tcPr>
            <w:tcW w:w="428" w:type="dxa"/>
            <w:tcBorders>
              <w:top w:val="double" w:sz="4" w:space="0" w:color="auto"/>
            </w:tcBorders>
          </w:tcPr>
          <w:p w:rsidR="00F46F39" w:rsidRPr="00F46F39" w:rsidRDefault="00F46F39" w:rsidP="0015470D">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rPr>
            </w:pPr>
            <w:r w:rsidRPr="00F46F39">
              <w:rPr>
                <w:rFonts w:asciiTheme="minorHAnsi" w:hAnsiTheme="minorHAnsi" w:cstheme="minorHAnsi"/>
              </w:rPr>
              <w:t>1</w:t>
            </w:r>
          </w:p>
        </w:tc>
        <w:tc>
          <w:tcPr>
            <w:tcW w:w="6404" w:type="dxa"/>
            <w:tcBorders>
              <w:top w:val="double" w:sz="4" w:space="0" w:color="auto"/>
            </w:tcBorders>
          </w:tcPr>
          <w:p w:rsidR="00F46F39" w:rsidRPr="00F46F39" w:rsidRDefault="00F46F39" w:rsidP="0015470D">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rPr>
            </w:pPr>
            <w:r w:rsidRPr="00F46F39">
              <w:rPr>
                <w:rFonts w:asciiTheme="minorHAnsi" w:hAnsiTheme="minorHAnsi" w:cstheme="minorHAnsi"/>
              </w:rPr>
              <w:t>Uziarnienie</w:t>
            </w:r>
          </w:p>
          <w:p w:rsidR="00F46F39" w:rsidRPr="00F46F39" w:rsidRDefault="00F46F39" w:rsidP="005E4057">
            <w:pPr>
              <w:numPr>
                <w:ilvl w:val="0"/>
                <w:numId w:val="59"/>
              </w:numPr>
              <w:tabs>
                <w:tab w:val="left" w:pos="1"/>
                <w:tab w:val="left" w:pos="1020"/>
                <w:tab w:val="left" w:pos="1356"/>
                <w:tab w:val="left" w:pos="1698"/>
                <w:tab w:val="left" w:pos="2040"/>
                <w:tab w:val="left" w:pos="2376"/>
                <w:tab w:val="left" w:pos="2718"/>
                <w:tab w:val="left" w:pos="3060"/>
                <w:tab w:val="left" w:pos="3402"/>
                <w:tab w:val="left" w:pos="5664"/>
              </w:tabs>
              <w:suppressAutoHyphens w:val="0"/>
              <w:overflowPunct/>
              <w:autoSpaceDE/>
              <w:autoSpaceDN/>
              <w:jc w:val="both"/>
              <w:textAlignment w:val="auto"/>
              <w:rPr>
                <w:rFonts w:asciiTheme="minorHAnsi" w:hAnsiTheme="minorHAnsi" w:cstheme="minorHAnsi"/>
              </w:rPr>
            </w:pPr>
            <w:r w:rsidRPr="00F46F39">
              <w:rPr>
                <w:rFonts w:asciiTheme="minorHAnsi" w:hAnsiTheme="minorHAnsi" w:cstheme="minorHAnsi"/>
              </w:rPr>
              <w:t xml:space="preserve">Zawartość ziarn przechodzących przez sito </w:t>
            </w:r>
            <w:r w:rsidRPr="00F46F39">
              <w:rPr>
                <w:rFonts w:asciiTheme="minorHAnsi" w:hAnsiTheme="minorHAnsi" w:cstheme="minorHAnsi"/>
              </w:rPr>
              <w:sym w:font="Symbol" w:char="F023"/>
            </w:r>
            <w:r w:rsidRPr="00F46F39">
              <w:rPr>
                <w:rFonts w:asciiTheme="minorHAnsi" w:hAnsiTheme="minorHAnsi" w:cstheme="minorHAnsi"/>
              </w:rPr>
              <w:t xml:space="preserve"> </w:t>
            </w:r>
            <w:smartTag w:uri="urn:schemas-microsoft-com:office:smarttags" w:element="metricconverter">
              <w:smartTagPr>
                <w:attr w:name="ProductID" w:val="50 mm"/>
              </w:smartTagPr>
              <w:r w:rsidRPr="00F46F39">
                <w:rPr>
                  <w:rFonts w:asciiTheme="minorHAnsi" w:hAnsiTheme="minorHAnsi" w:cstheme="minorHAnsi"/>
                </w:rPr>
                <w:t>50 mm</w:t>
              </w:r>
            </w:smartTag>
            <w:r w:rsidRPr="00F46F39">
              <w:rPr>
                <w:rFonts w:asciiTheme="minorHAnsi" w:hAnsiTheme="minorHAnsi" w:cstheme="minorHAnsi"/>
              </w:rPr>
              <w:t>, [% (m/m)]</w:t>
            </w:r>
          </w:p>
          <w:p w:rsidR="00F46F39" w:rsidRPr="00F46F39" w:rsidRDefault="00F46F39" w:rsidP="005E4057">
            <w:pPr>
              <w:numPr>
                <w:ilvl w:val="0"/>
                <w:numId w:val="59"/>
              </w:numPr>
              <w:tabs>
                <w:tab w:val="left" w:pos="1"/>
                <w:tab w:val="left" w:pos="1020"/>
                <w:tab w:val="left" w:pos="1356"/>
                <w:tab w:val="left" w:pos="1698"/>
                <w:tab w:val="left" w:pos="2040"/>
                <w:tab w:val="left" w:pos="2376"/>
                <w:tab w:val="left" w:pos="2718"/>
                <w:tab w:val="left" w:pos="3060"/>
                <w:tab w:val="left" w:pos="3402"/>
                <w:tab w:val="left" w:pos="5664"/>
              </w:tabs>
              <w:suppressAutoHyphens w:val="0"/>
              <w:overflowPunct/>
              <w:autoSpaceDE/>
              <w:autoSpaceDN/>
              <w:jc w:val="both"/>
              <w:textAlignment w:val="auto"/>
              <w:rPr>
                <w:rFonts w:asciiTheme="minorHAnsi" w:hAnsiTheme="minorHAnsi" w:cstheme="minorHAnsi"/>
              </w:rPr>
            </w:pPr>
            <w:r w:rsidRPr="00F46F39">
              <w:rPr>
                <w:rFonts w:asciiTheme="minorHAnsi" w:hAnsiTheme="minorHAnsi" w:cstheme="minorHAnsi"/>
              </w:rPr>
              <w:t xml:space="preserve">Zawartość ziarn przechodzących przez sito </w:t>
            </w:r>
            <w:r w:rsidRPr="00F46F39">
              <w:rPr>
                <w:rFonts w:asciiTheme="minorHAnsi" w:hAnsiTheme="minorHAnsi" w:cstheme="minorHAnsi"/>
              </w:rPr>
              <w:sym w:font="Symbol" w:char="F023"/>
            </w:r>
            <w:r w:rsidRPr="00F46F39">
              <w:rPr>
                <w:rFonts w:asciiTheme="minorHAnsi" w:hAnsiTheme="minorHAnsi" w:cstheme="minorHAnsi"/>
              </w:rPr>
              <w:t xml:space="preserve"> </w:t>
            </w:r>
            <w:smartTag w:uri="urn:schemas-microsoft-com:office:smarttags" w:element="metricconverter">
              <w:smartTagPr>
                <w:attr w:name="ProductID" w:val="25 mm"/>
              </w:smartTagPr>
              <w:r w:rsidRPr="00F46F39">
                <w:rPr>
                  <w:rFonts w:asciiTheme="minorHAnsi" w:hAnsiTheme="minorHAnsi" w:cstheme="minorHAnsi"/>
                </w:rPr>
                <w:t>25 mm</w:t>
              </w:r>
            </w:smartTag>
            <w:r w:rsidRPr="00F46F39">
              <w:rPr>
                <w:rFonts w:asciiTheme="minorHAnsi" w:hAnsiTheme="minorHAnsi" w:cstheme="minorHAnsi"/>
              </w:rPr>
              <w:t>, [% (m/m)]</w:t>
            </w:r>
          </w:p>
          <w:p w:rsidR="00F46F39" w:rsidRPr="00F46F39" w:rsidRDefault="00F46F39" w:rsidP="005E4057">
            <w:pPr>
              <w:numPr>
                <w:ilvl w:val="0"/>
                <w:numId w:val="59"/>
              </w:numPr>
              <w:tabs>
                <w:tab w:val="left" w:pos="1"/>
                <w:tab w:val="left" w:pos="1020"/>
                <w:tab w:val="left" w:pos="1356"/>
                <w:tab w:val="left" w:pos="1698"/>
                <w:tab w:val="left" w:pos="2040"/>
                <w:tab w:val="left" w:pos="2376"/>
                <w:tab w:val="left" w:pos="2718"/>
                <w:tab w:val="left" w:pos="3060"/>
                <w:tab w:val="left" w:pos="3402"/>
                <w:tab w:val="left" w:pos="5664"/>
              </w:tabs>
              <w:suppressAutoHyphens w:val="0"/>
              <w:overflowPunct/>
              <w:autoSpaceDE/>
              <w:autoSpaceDN/>
              <w:jc w:val="both"/>
              <w:textAlignment w:val="auto"/>
              <w:rPr>
                <w:rFonts w:asciiTheme="minorHAnsi" w:hAnsiTheme="minorHAnsi" w:cstheme="minorHAnsi"/>
              </w:rPr>
            </w:pPr>
            <w:r w:rsidRPr="00F46F39">
              <w:rPr>
                <w:rFonts w:asciiTheme="minorHAnsi" w:hAnsiTheme="minorHAnsi" w:cstheme="minorHAnsi"/>
              </w:rPr>
              <w:t xml:space="preserve">Zawartość ziarn przechodzących przez sito </w:t>
            </w:r>
            <w:r w:rsidRPr="00F46F39">
              <w:rPr>
                <w:rFonts w:asciiTheme="minorHAnsi" w:hAnsiTheme="minorHAnsi" w:cstheme="minorHAnsi"/>
              </w:rPr>
              <w:sym w:font="Symbol" w:char="F023"/>
            </w:r>
            <w:r w:rsidRPr="00F46F39">
              <w:rPr>
                <w:rFonts w:asciiTheme="minorHAnsi" w:hAnsiTheme="minorHAnsi" w:cstheme="minorHAnsi"/>
              </w:rPr>
              <w:t xml:space="preserve"> </w:t>
            </w:r>
            <w:smartTag w:uri="urn:schemas-microsoft-com:office:smarttags" w:element="metricconverter">
              <w:smartTagPr>
                <w:attr w:name="ProductID" w:val="4 mm"/>
              </w:smartTagPr>
              <w:r w:rsidRPr="00F46F39">
                <w:rPr>
                  <w:rFonts w:asciiTheme="minorHAnsi" w:hAnsiTheme="minorHAnsi" w:cstheme="minorHAnsi"/>
                </w:rPr>
                <w:t>4 mm</w:t>
              </w:r>
            </w:smartTag>
            <w:r w:rsidRPr="00F46F39">
              <w:rPr>
                <w:rFonts w:asciiTheme="minorHAnsi" w:hAnsiTheme="minorHAnsi" w:cstheme="minorHAnsi"/>
              </w:rPr>
              <w:t>, [% (m/m)]</w:t>
            </w:r>
          </w:p>
          <w:p w:rsidR="00F46F39" w:rsidRPr="00F46F39" w:rsidRDefault="00F46F39" w:rsidP="005E4057">
            <w:pPr>
              <w:numPr>
                <w:ilvl w:val="0"/>
                <w:numId w:val="59"/>
              </w:numPr>
              <w:tabs>
                <w:tab w:val="left" w:pos="1"/>
                <w:tab w:val="left" w:pos="1020"/>
                <w:tab w:val="left" w:pos="1356"/>
                <w:tab w:val="left" w:pos="1698"/>
                <w:tab w:val="left" w:pos="2040"/>
                <w:tab w:val="left" w:pos="2376"/>
                <w:tab w:val="left" w:pos="2718"/>
                <w:tab w:val="left" w:pos="3060"/>
                <w:tab w:val="left" w:pos="3402"/>
                <w:tab w:val="left" w:pos="5664"/>
              </w:tabs>
              <w:suppressAutoHyphens w:val="0"/>
              <w:overflowPunct/>
              <w:autoSpaceDE/>
              <w:autoSpaceDN/>
              <w:jc w:val="both"/>
              <w:textAlignment w:val="auto"/>
              <w:rPr>
                <w:rFonts w:asciiTheme="minorHAnsi" w:hAnsiTheme="minorHAnsi" w:cstheme="minorHAnsi"/>
              </w:rPr>
            </w:pPr>
            <w:r w:rsidRPr="00F46F39">
              <w:rPr>
                <w:rFonts w:asciiTheme="minorHAnsi" w:hAnsiTheme="minorHAnsi" w:cstheme="minorHAnsi"/>
              </w:rPr>
              <w:t xml:space="preserve">Zawartość ziarn przechodzących przez sito </w:t>
            </w:r>
            <w:r w:rsidRPr="00F46F39">
              <w:rPr>
                <w:rFonts w:asciiTheme="minorHAnsi" w:hAnsiTheme="minorHAnsi" w:cstheme="minorHAnsi"/>
              </w:rPr>
              <w:sym w:font="Symbol" w:char="F023"/>
            </w:r>
            <w:r w:rsidRPr="00F46F39">
              <w:rPr>
                <w:rFonts w:asciiTheme="minorHAnsi" w:hAnsiTheme="minorHAnsi" w:cstheme="minorHAnsi"/>
              </w:rPr>
              <w:t xml:space="preserve"> </w:t>
            </w:r>
            <w:smartTag w:uri="urn:schemas-microsoft-com:office:smarttags" w:element="metricconverter">
              <w:smartTagPr>
                <w:attr w:name="ProductID" w:val="0,25 mm"/>
              </w:smartTagPr>
              <w:r w:rsidRPr="00F46F39">
                <w:rPr>
                  <w:rFonts w:asciiTheme="minorHAnsi" w:hAnsiTheme="minorHAnsi" w:cstheme="minorHAnsi"/>
                </w:rPr>
                <w:t>0,25 mm</w:t>
              </w:r>
            </w:smartTag>
            <w:r w:rsidRPr="00F46F39">
              <w:rPr>
                <w:rFonts w:asciiTheme="minorHAnsi" w:hAnsiTheme="minorHAnsi" w:cstheme="minorHAnsi"/>
              </w:rPr>
              <w:t>, [% (m/m)]</w:t>
            </w:r>
          </w:p>
          <w:p w:rsidR="00F46F39" w:rsidRPr="00F46F39" w:rsidRDefault="00F46F39" w:rsidP="005E4057">
            <w:pPr>
              <w:numPr>
                <w:ilvl w:val="0"/>
                <w:numId w:val="59"/>
              </w:numPr>
              <w:tabs>
                <w:tab w:val="left" w:pos="1"/>
                <w:tab w:val="left" w:pos="1020"/>
                <w:tab w:val="left" w:pos="1356"/>
                <w:tab w:val="left" w:pos="1698"/>
                <w:tab w:val="left" w:pos="2040"/>
                <w:tab w:val="left" w:pos="2376"/>
                <w:tab w:val="left" w:pos="2718"/>
                <w:tab w:val="left" w:pos="3060"/>
                <w:tab w:val="left" w:pos="3402"/>
                <w:tab w:val="left" w:pos="5664"/>
              </w:tabs>
              <w:suppressAutoHyphens w:val="0"/>
              <w:overflowPunct/>
              <w:autoSpaceDE/>
              <w:autoSpaceDN/>
              <w:jc w:val="both"/>
              <w:textAlignment w:val="auto"/>
              <w:rPr>
                <w:rFonts w:asciiTheme="minorHAnsi" w:hAnsiTheme="minorHAnsi" w:cstheme="minorHAnsi"/>
              </w:rPr>
            </w:pPr>
            <w:r w:rsidRPr="00F46F39">
              <w:rPr>
                <w:rFonts w:asciiTheme="minorHAnsi" w:hAnsiTheme="minorHAnsi" w:cstheme="minorHAnsi"/>
              </w:rPr>
              <w:t xml:space="preserve">Zawartość ziarn przechodzących przez sito </w:t>
            </w:r>
            <w:r w:rsidRPr="00F46F39">
              <w:rPr>
                <w:rFonts w:asciiTheme="minorHAnsi" w:hAnsiTheme="minorHAnsi" w:cstheme="minorHAnsi"/>
              </w:rPr>
              <w:sym w:font="Symbol" w:char="F023"/>
            </w:r>
            <w:r w:rsidRPr="00F46F39">
              <w:rPr>
                <w:rFonts w:asciiTheme="minorHAnsi" w:hAnsiTheme="minorHAnsi" w:cstheme="minorHAnsi"/>
              </w:rPr>
              <w:t xml:space="preserve"> </w:t>
            </w:r>
            <w:smartTag w:uri="urn:schemas-microsoft-com:office:smarttags" w:element="metricconverter">
              <w:smartTagPr>
                <w:attr w:name="ProductID" w:val="0.05 mm"/>
              </w:smartTagPr>
              <w:r w:rsidRPr="00F46F39">
                <w:rPr>
                  <w:rFonts w:asciiTheme="minorHAnsi" w:hAnsiTheme="minorHAnsi" w:cstheme="minorHAnsi"/>
                </w:rPr>
                <w:t>0.05 mm</w:t>
              </w:r>
            </w:smartTag>
            <w:r w:rsidRPr="00F46F39">
              <w:rPr>
                <w:rFonts w:asciiTheme="minorHAnsi" w:hAnsiTheme="minorHAnsi" w:cstheme="minorHAnsi"/>
              </w:rPr>
              <w:t>, [% (m/m)]</w:t>
            </w:r>
          </w:p>
          <w:p w:rsidR="00F46F39" w:rsidRPr="00F46F39" w:rsidRDefault="00F46F39" w:rsidP="005E4057">
            <w:pPr>
              <w:numPr>
                <w:ilvl w:val="0"/>
                <w:numId w:val="59"/>
              </w:numPr>
              <w:tabs>
                <w:tab w:val="left" w:pos="1"/>
                <w:tab w:val="left" w:pos="1020"/>
                <w:tab w:val="left" w:pos="1356"/>
                <w:tab w:val="left" w:pos="1698"/>
                <w:tab w:val="left" w:pos="2040"/>
                <w:tab w:val="left" w:pos="2376"/>
                <w:tab w:val="left" w:pos="2718"/>
                <w:tab w:val="left" w:pos="3060"/>
                <w:tab w:val="left" w:pos="3402"/>
                <w:tab w:val="left" w:pos="5664"/>
              </w:tabs>
              <w:suppressAutoHyphens w:val="0"/>
              <w:overflowPunct/>
              <w:autoSpaceDE/>
              <w:autoSpaceDN/>
              <w:jc w:val="both"/>
              <w:textAlignment w:val="auto"/>
              <w:rPr>
                <w:rFonts w:asciiTheme="minorHAnsi" w:hAnsiTheme="minorHAnsi" w:cstheme="minorHAnsi"/>
              </w:rPr>
            </w:pPr>
            <w:r w:rsidRPr="00F46F39">
              <w:rPr>
                <w:rFonts w:asciiTheme="minorHAnsi" w:hAnsiTheme="minorHAnsi" w:cstheme="minorHAnsi"/>
              </w:rPr>
              <w:t xml:space="preserve">Zawartość części mniejszych od </w:t>
            </w:r>
            <w:smartTag w:uri="urn:schemas-microsoft-com:office:smarttags" w:element="metricconverter">
              <w:smartTagPr>
                <w:attr w:name="ProductID" w:val="0,002 mm"/>
              </w:smartTagPr>
              <w:r w:rsidRPr="00F46F39">
                <w:rPr>
                  <w:rFonts w:asciiTheme="minorHAnsi" w:hAnsiTheme="minorHAnsi" w:cstheme="minorHAnsi"/>
                </w:rPr>
                <w:t>0,002 mm</w:t>
              </w:r>
            </w:smartTag>
            <w:r w:rsidRPr="00F46F39">
              <w:rPr>
                <w:rFonts w:asciiTheme="minorHAnsi" w:hAnsiTheme="minorHAnsi" w:cstheme="minorHAnsi"/>
              </w:rPr>
              <w:t>, nie więcej niż[% (m/m)]</w:t>
            </w:r>
          </w:p>
        </w:tc>
        <w:tc>
          <w:tcPr>
            <w:tcW w:w="1138" w:type="dxa"/>
            <w:tcBorders>
              <w:top w:val="double" w:sz="4" w:space="0" w:color="auto"/>
            </w:tcBorders>
          </w:tcPr>
          <w:p w:rsidR="00F46F39" w:rsidRPr="00F46F39" w:rsidRDefault="00F46F39" w:rsidP="0015470D">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rPr>
            </w:pPr>
          </w:p>
          <w:p w:rsidR="00F46F39" w:rsidRPr="00F46F39" w:rsidRDefault="00F46F39" w:rsidP="0015470D">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rPr>
            </w:pPr>
            <w:r w:rsidRPr="00F46F39">
              <w:rPr>
                <w:rFonts w:asciiTheme="minorHAnsi" w:hAnsiTheme="minorHAnsi" w:cstheme="minorHAnsi"/>
              </w:rPr>
              <w:t>100</w:t>
            </w:r>
          </w:p>
          <w:p w:rsidR="00F46F39" w:rsidRPr="00F46F39" w:rsidRDefault="00F46F39" w:rsidP="0015470D">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rPr>
            </w:pPr>
            <w:r w:rsidRPr="00F46F39">
              <w:rPr>
                <w:rFonts w:asciiTheme="minorHAnsi" w:hAnsiTheme="minorHAnsi" w:cstheme="minorHAnsi"/>
              </w:rPr>
              <w:t>85-100</w:t>
            </w:r>
          </w:p>
          <w:p w:rsidR="00F46F39" w:rsidRPr="00F46F39" w:rsidRDefault="00F46F39" w:rsidP="0015470D">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rPr>
            </w:pPr>
            <w:r w:rsidRPr="00F46F39">
              <w:rPr>
                <w:rFonts w:asciiTheme="minorHAnsi" w:hAnsiTheme="minorHAnsi" w:cstheme="minorHAnsi"/>
              </w:rPr>
              <w:t>50-100</w:t>
            </w:r>
          </w:p>
          <w:p w:rsidR="00F46F39" w:rsidRPr="00F46F39" w:rsidRDefault="00F46F39" w:rsidP="0015470D">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rPr>
            </w:pPr>
            <w:r w:rsidRPr="00F46F39">
              <w:rPr>
                <w:rFonts w:asciiTheme="minorHAnsi" w:hAnsiTheme="minorHAnsi" w:cstheme="minorHAnsi"/>
              </w:rPr>
              <w:t>10-100</w:t>
            </w:r>
          </w:p>
          <w:p w:rsidR="00F46F39" w:rsidRPr="00F46F39" w:rsidRDefault="00F46F39" w:rsidP="0015470D">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rPr>
            </w:pPr>
            <w:r w:rsidRPr="00F46F39">
              <w:rPr>
                <w:rFonts w:asciiTheme="minorHAnsi" w:hAnsiTheme="minorHAnsi" w:cstheme="minorHAnsi"/>
              </w:rPr>
              <w:t>0-100</w:t>
            </w:r>
          </w:p>
          <w:p w:rsidR="00F46F39" w:rsidRPr="00F46F39" w:rsidRDefault="00F46F39" w:rsidP="0015470D">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rPr>
            </w:pPr>
            <w:r w:rsidRPr="00F46F39">
              <w:rPr>
                <w:rFonts w:asciiTheme="minorHAnsi" w:hAnsiTheme="minorHAnsi" w:cstheme="minorHAnsi"/>
              </w:rPr>
              <w:t>20</w:t>
            </w:r>
          </w:p>
        </w:tc>
        <w:tc>
          <w:tcPr>
            <w:tcW w:w="1280" w:type="dxa"/>
            <w:tcBorders>
              <w:top w:val="double" w:sz="4" w:space="0" w:color="auto"/>
            </w:tcBorders>
            <w:vAlign w:val="center"/>
          </w:tcPr>
          <w:p w:rsidR="00F46F39" w:rsidRPr="00F46F39" w:rsidRDefault="00F46F39" w:rsidP="0015470D">
            <w:pPr>
              <w:pStyle w:val="Nagwek2"/>
              <w:rPr>
                <w:rFonts w:asciiTheme="minorHAnsi" w:hAnsiTheme="minorHAnsi" w:cstheme="minorHAnsi"/>
                <w:b w:val="0"/>
                <w:color w:val="auto"/>
                <w:sz w:val="20"/>
                <w:szCs w:val="20"/>
              </w:rPr>
            </w:pPr>
            <w:r w:rsidRPr="00F46F39">
              <w:rPr>
                <w:rFonts w:asciiTheme="minorHAnsi" w:hAnsiTheme="minorHAnsi" w:cstheme="minorHAnsi"/>
                <w:b w:val="0"/>
                <w:color w:val="auto"/>
                <w:sz w:val="20"/>
                <w:szCs w:val="20"/>
              </w:rPr>
              <w:t>PN-B-04481</w:t>
            </w:r>
          </w:p>
        </w:tc>
      </w:tr>
      <w:tr w:rsidR="00F46F39" w:rsidRPr="00F46F39" w:rsidTr="0015470D">
        <w:trPr>
          <w:trHeight w:val="243"/>
        </w:trPr>
        <w:tc>
          <w:tcPr>
            <w:tcW w:w="428" w:type="dxa"/>
          </w:tcPr>
          <w:p w:rsidR="00F46F39" w:rsidRPr="00F46F39" w:rsidRDefault="00F46F39" w:rsidP="0015470D">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rPr>
            </w:pPr>
            <w:r w:rsidRPr="00F46F39">
              <w:rPr>
                <w:rFonts w:asciiTheme="minorHAnsi" w:hAnsiTheme="minorHAnsi" w:cstheme="minorHAnsi"/>
              </w:rPr>
              <w:t>2</w:t>
            </w:r>
          </w:p>
        </w:tc>
        <w:tc>
          <w:tcPr>
            <w:tcW w:w="6404" w:type="dxa"/>
          </w:tcPr>
          <w:p w:rsidR="00F46F39" w:rsidRPr="00F46F39" w:rsidRDefault="00F46F39" w:rsidP="0015470D">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rPr>
            </w:pPr>
            <w:r w:rsidRPr="00F46F39">
              <w:rPr>
                <w:rFonts w:asciiTheme="minorHAnsi" w:hAnsiTheme="minorHAnsi" w:cstheme="minorHAnsi"/>
              </w:rPr>
              <w:t>Granica płynności, [% (m/m)]), nie więcej niż:</w:t>
            </w:r>
          </w:p>
        </w:tc>
        <w:tc>
          <w:tcPr>
            <w:tcW w:w="1138" w:type="dxa"/>
          </w:tcPr>
          <w:p w:rsidR="00F46F39" w:rsidRPr="00F46F39" w:rsidRDefault="00F46F39" w:rsidP="0015470D">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rPr>
            </w:pPr>
            <w:r w:rsidRPr="00F46F39">
              <w:rPr>
                <w:rFonts w:asciiTheme="minorHAnsi" w:hAnsiTheme="minorHAnsi" w:cstheme="minorHAnsi"/>
              </w:rPr>
              <w:t>40</w:t>
            </w:r>
          </w:p>
        </w:tc>
        <w:tc>
          <w:tcPr>
            <w:tcW w:w="1280" w:type="dxa"/>
          </w:tcPr>
          <w:p w:rsidR="00F46F39" w:rsidRPr="00F46F39" w:rsidRDefault="00F46F39" w:rsidP="0015470D">
            <w:pPr>
              <w:pStyle w:val="Nagwek2"/>
              <w:rPr>
                <w:rFonts w:asciiTheme="minorHAnsi" w:hAnsiTheme="minorHAnsi" w:cstheme="minorHAnsi"/>
                <w:b w:val="0"/>
                <w:color w:val="auto"/>
                <w:sz w:val="20"/>
                <w:szCs w:val="20"/>
              </w:rPr>
            </w:pPr>
            <w:r w:rsidRPr="00F46F39">
              <w:rPr>
                <w:rFonts w:asciiTheme="minorHAnsi" w:hAnsiTheme="minorHAnsi" w:cstheme="minorHAnsi"/>
                <w:b w:val="0"/>
                <w:color w:val="auto"/>
                <w:sz w:val="20"/>
                <w:szCs w:val="20"/>
              </w:rPr>
              <w:t>PN-B-04481</w:t>
            </w:r>
          </w:p>
        </w:tc>
      </w:tr>
      <w:tr w:rsidR="00F46F39" w:rsidRPr="00F46F39" w:rsidTr="0015470D">
        <w:trPr>
          <w:trHeight w:val="243"/>
        </w:trPr>
        <w:tc>
          <w:tcPr>
            <w:tcW w:w="428" w:type="dxa"/>
          </w:tcPr>
          <w:p w:rsidR="00F46F39" w:rsidRPr="00F46F39" w:rsidRDefault="00F46F39" w:rsidP="0015470D">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rPr>
            </w:pPr>
            <w:r w:rsidRPr="00F46F39">
              <w:rPr>
                <w:rFonts w:asciiTheme="minorHAnsi" w:hAnsiTheme="minorHAnsi" w:cstheme="minorHAnsi"/>
              </w:rPr>
              <w:t>3</w:t>
            </w:r>
          </w:p>
        </w:tc>
        <w:tc>
          <w:tcPr>
            <w:tcW w:w="6404" w:type="dxa"/>
          </w:tcPr>
          <w:p w:rsidR="00F46F39" w:rsidRPr="00F46F39" w:rsidRDefault="00F46F39" w:rsidP="0015470D">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rPr>
            </w:pPr>
            <w:r w:rsidRPr="00F46F39">
              <w:rPr>
                <w:rFonts w:asciiTheme="minorHAnsi" w:hAnsiTheme="minorHAnsi" w:cstheme="minorHAnsi"/>
              </w:rPr>
              <w:t>Wskaźnik plastyczności, [% (m/m)]nie więcej niż;</w:t>
            </w:r>
          </w:p>
        </w:tc>
        <w:tc>
          <w:tcPr>
            <w:tcW w:w="1138" w:type="dxa"/>
          </w:tcPr>
          <w:p w:rsidR="00F46F39" w:rsidRPr="00F46F39" w:rsidRDefault="00F46F39" w:rsidP="0015470D">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rPr>
            </w:pPr>
            <w:r w:rsidRPr="00F46F39">
              <w:rPr>
                <w:rFonts w:asciiTheme="minorHAnsi" w:hAnsiTheme="minorHAnsi" w:cstheme="minorHAnsi"/>
              </w:rPr>
              <w:t>15</w:t>
            </w:r>
          </w:p>
        </w:tc>
        <w:tc>
          <w:tcPr>
            <w:tcW w:w="1280" w:type="dxa"/>
          </w:tcPr>
          <w:p w:rsidR="00F46F39" w:rsidRPr="00F46F39" w:rsidRDefault="00F46F39" w:rsidP="0015470D">
            <w:pPr>
              <w:pStyle w:val="Nagwek2"/>
              <w:rPr>
                <w:rFonts w:asciiTheme="minorHAnsi" w:hAnsiTheme="minorHAnsi" w:cstheme="minorHAnsi"/>
                <w:b w:val="0"/>
                <w:color w:val="auto"/>
                <w:sz w:val="20"/>
                <w:szCs w:val="20"/>
              </w:rPr>
            </w:pPr>
            <w:r w:rsidRPr="00F46F39">
              <w:rPr>
                <w:rFonts w:asciiTheme="minorHAnsi" w:hAnsiTheme="minorHAnsi" w:cstheme="minorHAnsi"/>
                <w:b w:val="0"/>
                <w:color w:val="auto"/>
                <w:sz w:val="20"/>
                <w:szCs w:val="20"/>
              </w:rPr>
              <w:t>PN-B-04481</w:t>
            </w:r>
          </w:p>
        </w:tc>
      </w:tr>
      <w:tr w:rsidR="00F46F39" w:rsidRPr="00F46F39" w:rsidTr="0015470D">
        <w:trPr>
          <w:trHeight w:val="243"/>
        </w:trPr>
        <w:tc>
          <w:tcPr>
            <w:tcW w:w="428" w:type="dxa"/>
          </w:tcPr>
          <w:p w:rsidR="00F46F39" w:rsidRPr="00F46F39" w:rsidRDefault="00F46F39" w:rsidP="0015470D">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rPr>
            </w:pPr>
            <w:r w:rsidRPr="00F46F39">
              <w:rPr>
                <w:rFonts w:asciiTheme="minorHAnsi" w:hAnsiTheme="minorHAnsi" w:cstheme="minorHAnsi"/>
              </w:rPr>
              <w:t>4</w:t>
            </w:r>
          </w:p>
        </w:tc>
        <w:tc>
          <w:tcPr>
            <w:tcW w:w="6404" w:type="dxa"/>
          </w:tcPr>
          <w:p w:rsidR="00F46F39" w:rsidRPr="00F46F39" w:rsidRDefault="00F46F39" w:rsidP="0015470D">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rPr>
            </w:pPr>
            <w:r w:rsidRPr="00F46F39">
              <w:rPr>
                <w:rFonts w:asciiTheme="minorHAnsi" w:hAnsiTheme="minorHAnsi" w:cstheme="minorHAnsi"/>
              </w:rPr>
              <w:t>Odczyn pH</w:t>
            </w:r>
          </w:p>
        </w:tc>
        <w:tc>
          <w:tcPr>
            <w:tcW w:w="1138" w:type="dxa"/>
          </w:tcPr>
          <w:p w:rsidR="00F46F39" w:rsidRPr="00F46F39" w:rsidRDefault="00F46F39" w:rsidP="0015470D">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rPr>
            </w:pPr>
            <w:r w:rsidRPr="00F46F39">
              <w:rPr>
                <w:rFonts w:asciiTheme="minorHAnsi" w:hAnsiTheme="minorHAnsi" w:cstheme="minorHAnsi"/>
              </w:rPr>
              <w:t>Od 5 do 8</w:t>
            </w:r>
          </w:p>
        </w:tc>
        <w:tc>
          <w:tcPr>
            <w:tcW w:w="1280" w:type="dxa"/>
          </w:tcPr>
          <w:p w:rsidR="00F46F39" w:rsidRPr="00F46F39" w:rsidRDefault="00F46F39" w:rsidP="0015470D">
            <w:pPr>
              <w:pStyle w:val="Nagwek2"/>
              <w:rPr>
                <w:rFonts w:asciiTheme="minorHAnsi" w:hAnsiTheme="minorHAnsi" w:cstheme="minorHAnsi"/>
                <w:b w:val="0"/>
                <w:color w:val="auto"/>
                <w:sz w:val="20"/>
                <w:szCs w:val="20"/>
              </w:rPr>
            </w:pPr>
            <w:r w:rsidRPr="00F46F39">
              <w:rPr>
                <w:rFonts w:asciiTheme="minorHAnsi" w:hAnsiTheme="minorHAnsi" w:cstheme="minorHAnsi"/>
                <w:b w:val="0"/>
                <w:color w:val="auto"/>
                <w:sz w:val="20"/>
                <w:szCs w:val="20"/>
              </w:rPr>
              <w:t>PN-B-04481</w:t>
            </w:r>
          </w:p>
        </w:tc>
      </w:tr>
      <w:tr w:rsidR="00F46F39" w:rsidRPr="00F46F39" w:rsidTr="0015470D">
        <w:trPr>
          <w:trHeight w:val="243"/>
        </w:trPr>
        <w:tc>
          <w:tcPr>
            <w:tcW w:w="428" w:type="dxa"/>
          </w:tcPr>
          <w:p w:rsidR="00F46F39" w:rsidRPr="00F46F39" w:rsidRDefault="00F46F39" w:rsidP="0015470D">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rPr>
            </w:pPr>
            <w:r w:rsidRPr="00F46F39">
              <w:rPr>
                <w:rFonts w:asciiTheme="minorHAnsi" w:hAnsiTheme="minorHAnsi" w:cstheme="minorHAnsi"/>
              </w:rPr>
              <w:t>5</w:t>
            </w:r>
          </w:p>
        </w:tc>
        <w:tc>
          <w:tcPr>
            <w:tcW w:w="6404" w:type="dxa"/>
          </w:tcPr>
          <w:p w:rsidR="00F46F39" w:rsidRPr="00F46F39" w:rsidRDefault="00F46F39" w:rsidP="0015470D">
            <w:pPr>
              <w:tabs>
                <w:tab w:val="left" w:pos="1"/>
                <w:tab w:val="left" w:pos="336"/>
                <w:tab w:val="left" w:pos="1020"/>
                <w:tab w:val="left" w:pos="1356"/>
                <w:tab w:val="left" w:pos="1698"/>
                <w:tab w:val="left" w:pos="2040"/>
                <w:tab w:val="left" w:pos="2376"/>
                <w:tab w:val="left" w:pos="2718"/>
                <w:tab w:val="left" w:pos="3060"/>
                <w:tab w:val="left" w:pos="3402"/>
                <w:tab w:val="left" w:pos="5664"/>
              </w:tabs>
              <w:jc w:val="both"/>
              <w:rPr>
                <w:rFonts w:asciiTheme="minorHAnsi" w:hAnsiTheme="minorHAnsi" w:cstheme="minorHAnsi"/>
              </w:rPr>
            </w:pPr>
            <w:r w:rsidRPr="00F46F39">
              <w:rPr>
                <w:rFonts w:asciiTheme="minorHAnsi" w:hAnsiTheme="minorHAnsi" w:cstheme="minorHAnsi"/>
              </w:rPr>
              <w:t>Zawartość części organicznych, [% (m/m)], nie więcej niż:</w:t>
            </w:r>
          </w:p>
        </w:tc>
        <w:tc>
          <w:tcPr>
            <w:tcW w:w="1138" w:type="dxa"/>
          </w:tcPr>
          <w:p w:rsidR="00F46F39" w:rsidRPr="00F46F39" w:rsidRDefault="00F46F39" w:rsidP="0015470D">
            <w:pPr>
              <w:tabs>
                <w:tab w:val="left" w:pos="1"/>
                <w:tab w:val="left" w:pos="336"/>
                <w:tab w:val="left" w:pos="1020"/>
                <w:tab w:val="left" w:pos="1356"/>
                <w:tab w:val="left" w:pos="1698"/>
                <w:tab w:val="left" w:pos="2040"/>
                <w:tab w:val="left" w:pos="2376"/>
                <w:tab w:val="left" w:pos="2718"/>
                <w:tab w:val="left" w:pos="3060"/>
                <w:tab w:val="left" w:pos="3402"/>
                <w:tab w:val="left" w:pos="5664"/>
              </w:tabs>
              <w:jc w:val="center"/>
              <w:rPr>
                <w:rFonts w:asciiTheme="minorHAnsi" w:hAnsiTheme="minorHAnsi" w:cstheme="minorHAnsi"/>
              </w:rPr>
            </w:pPr>
            <w:r w:rsidRPr="00F46F39">
              <w:rPr>
                <w:rFonts w:asciiTheme="minorHAnsi" w:hAnsiTheme="minorHAnsi" w:cstheme="minorHAnsi"/>
              </w:rPr>
              <w:t>2,0</w:t>
            </w:r>
          </w:p>
        </w:tc>
        <w:tc>
          <w:tcPr>
            <w:tcW w:w="1280" w:type="dxa"/>
          </w:tcPr>
          <w:p w:rsidR="00F46F39" w:rsidRPr="00F46F39" w:rsidRDefault="00F46F39" w:rsidP="0015470D">
            <w:pPr>
              <w:pStyle w:val="Nagwek2"/>
              <w:rPr>
                <w:rFonts w:asciiTheme="minorHAnsi" w:hAnsiTheme="minorHAnsi" w:cstheme="minorHAnsi"/>
                <w:b w:val="0"/>
                <w:color w:val="auto"/>
                <w:sz w:val="20"/>
                <w:szCs w:val="20"/>
              </w:rPr>
            </w:pPr>
            <w:r w:rsidRPr="00F46F39">
              <w:rPr>
                <w:rFonts w:asciiTheme="minorHAnsi" w:hAnsiTheme="minorHAnsi" w:cstheme="minorHAnsi"/>
                <w:b w:val="0"/>
                <w:color w:val="auto"/>
                <w:sz w:val="20"/>
                <w:szCs w:val="20"/>
              </w:rPr>
              <w:t>PN-B-04481</w:t>
            </w:r>
          </w:p>
        </w:tc>
      </w:tr>
    </w:tbl>
    <w:p w:rsidR="00B867F0" w:rsidRPr="00FC7A7C" w:rsidRDefault="00B867F0" w:rsidP="00B867F0">
      <w:pPr>
        <w:tabs>
          <w:tab w:val="left" w:pos="9914"/>
        </w:tabs>
        <w:rPr>
          <w:rFonts w:ascii="Calibri" w:hAnsi="Calibri" w:cs="Calibri"/>
        </w:rPr>
      </w:pPr>
      <w:r w:rsidRPr="00FC7A7C">
        <w:rPr>
          <w:rFonts w:ascii="Calibri" w:hAnsi="Calibri" w:cs="Calibri"/>
        </w:rPr>
        <w:lastRenderedPageBreak/>
        <w:t>.</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2.5. Woda</w:t>
      </w:r>
    </w:p>
    <w:p w:rsidR="00B867F0" w:rsidRPr="00FC7A7C" w:rsidRDefault="00B867F0" w:rsidP="00B867F0">
      <w:pPr>
        <w:tabs>
          <w:tab w:val="left" w:pos="9914"/>
        </w:tabs>
        <w:rPr>
          <w:rFonts w:ascii="Calibri" w:hAnsi="Calibri" w:cs="Calibri"/>
        </w:rPr>
      </w:pPr>
      <w:r w:rsidRPr="00FC7A7C">
        <w:rPr>
          <w:rFonts w:ascii="Calibri" w:hAnsi="Calibri" w:cs="Calibri"/>
        </w:rPr>
        <w:t xml:space="preserve">Woda stosowana do stabilizacji gruntu lub kruszywa </w:t>
      </w:r>
      <w:r w:rsidR="00000353">
        <w:rPr>
          <w:rFonts w:ascii="Calibri" w:hAnsi="Calibri" w:cs="Calibri"/>
        </w:rPr>
        <w:t>spoiwem</w:t>
      </w:r>
      <w:r w:rsidRPr="00FC7A7C">
        <w:rPr>
          <w:rFonts w:ascii="Calibri" w:hAnsi="Calibri" w:cs="Calibri"/>
        </w:rPr>
        <w:t xml:space="preserve"> i ewentualnie do pielęgnacji wykonanej warstwy powinna odpowiadać wymaganiom PN-EN-1008:2004. Bez badań laboratoryjnych można stosować wodociągową wodę pitną. Gdy woda pochodzi z wątpliwych źródeł nie może być użyta do momentu jej przebadania, zgodnie z wyżej podaną normą lub do momentu porównania wyników wytrzymałości na ściskanie próbek gruntowo-</w:t>
      </w:r>
      <w:r w:rsidR="00000353">
        <w:rPr>
          <w:rFonts w:ascii="Calibri" w:hAnsi="Calibri" w:cs="Calibri"/>
        </w:rPr>
        <w:t>spoiwo</w:t>
      </w:r>
      <w:r w:rsidRPr="00FC7A7C">
        <w:rPr>
          <w:rFonts w:ascii="Calibri" w:hAnsi="Calibri" w:cs="Calibri"/>
        </w:rPr>
        <w:t xml:space="preserve">wych wykonanych z wodą wątpliwą i z wodą wodociągową. Brak różnic potwierdza przydatność wody do stabilizacji gruntu lub kruszywa </w:t>
      </w:r>
      <w:r w:rsidR="00000353">
        <w:rPr>
          <w:rFonts w:ascii="Calibri" w:hAnsi="Calibri" w:cs="Calibri"/>
        </w:rPr>
        <w:t>spoiwem</w:t>
      </w:r>
      <w:r w:rsidRPr="00FC7A7C">
        <w:rPr>
          <w:rFonts w:ascii="Calibri" w:hAnsi="Calibri" w:cs="Calibri"/>
        </w:rPr>
        <w:t>.</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2.6. Dodatki ulepszające</w:t>
      </w:r>
    </w:p>
    <w:p w:rsidR="00B867F0" w:rsidRPr="00FC7A7C" w:rsidRDefault="00B867F0" w:rsidP="00B867F0">
      <w:pPr>
        <w:tabs>
          <w:tab w:val="left" w:pos="9914"/>
        </w:tabs>
        <w:rPr>
          <w:rFonts w:ascii="Calibri" w:hAnsi="Calibri" w:cs="Calibri"/>
        </w:rPr>
      </w:pPr>
      <w:r w:rsidRPr="00FC7A7C">
        <w:rPr>
          <w:rFonts w:ascii="Calibri" w:hAnsi="Calibri" w:cs="Calibri"/>
        </w:rPr>
        <w:t xml:space="preserve">Przy stabilizacji gruntów </w:t>
      </w:r>
      <w:r w:rsidR="00000353">
        <w:rPr>
          <w:rFonts w:ascii="Calibri" w:hAnsi="Calibri" w:cs="Calibri"/>
        </w:rPr>
        <w:t>spoiwem</w:t>
      </w:r>
      <w:r w:rsidRPr="00FC7A7C">
        <w:rPr>
          <w:rFonts w:ascii="Calibri" w:hAnsi="Calibri" w:cs="Calibri"/>
        </w:rPr>
        <w:t>, w przypadkach uzasadnionych, stosuje się następujące dodatki ulepszające:</w:t>
      </w:r>
    </w:p>
    <w:p w:rsidR="00B867F0" w:rsidRPr="00FC7A7C" w:rsidRDefault="00B867F0" w:rsidP="00AE1264">
      <w:pPr>
        <w:numPr>
          <w:ilvl w:val="0"/>
          <w:numId w:val="3"/>
        </w:numPr>
        <w:tabs>
          <w:tab w:val="left" w:pos="9914"/>
        </w:tabs>
        <w:suppressAutoHyphens w:val="0"/>
        <w:adjustRightInd w:val="0"/>
        <w:jc w:val="both"/>
        <w:rPr>
          <w:rFonts w:ascii="Calibri" w:hAnsi="Calibri" w:cs="Calibri"/>
        </w:rPr>
      </w:pPr>
      <w:r w:rsidRPr="00FC7A7C">
        <w:rPr>
          <w:rFonts w:ascii="Calibri" w:hAnsi="Calibri" w:cs="Calibri"/>
        </w:rPr>
        <w:t>wapno wg PN-B-30020:1999,</w:t>
      </w:r>
    </w:p>
    <w:p w:rsidR="00B867F0" w:rsidRPr="00FC7A7C" w:rsidRDefault="00B867F0" w:rsidP="00AE1264">
      <w:pPr>
        <w:numPr>
          <w:ilvl w:val="0"/>
          <w:numId w:val="3"/>
        </w:numPr>
        <w:tabs>
          <w:tab w:val="left" w:pos="9914"/>
        </w:tabs>
        <w:suppressAutoHyphens w:val="0"/>
        <w:adjustRightInd w:val="0"/>
        <w:jc w:val="both"/>
        <w:rPr>
          <w:rFonts w:ascii="Calibri" w:hAnsi="Calibri" w:cs="Calibri"/>
        </w:rPr>
      </w:pPr>
      <w:r w:rsidRPr="00FC7A7C">
        <w:rPr>
          <w:rFonts w:ascii="Calibri" w:hAnsi="Calibri" w:cs="Calibri"/>
        </w:rPr>
        <w:t>popioły lotne wg PN-S-96035:1997,</w:t>
      </w:r>
    </w:p>
    <w:p w:rsidR="00B867F0" w:rsidRPr="00FC7A7C" w:rsidRDefault="00B867F0" w:rsidP="00AE1264">
      <w:pPr>
        <w:numPr>
          <w:ilvl w:val="0"/>
          <w:numId w:val="3"/>
        </w:numPr>
        <w:tabs>
          <w:tab w:val="left" w:pos="9914"/>
        </w:tabs>
        <w:suppressAutoHyphens w:val="0"/>
        <w:adjustRightInd w:val="0"/>
        <w:jc w:val="both"/>
        <w:rPr>
          <w:rFonts w:ascii="Calibri" w:hAnsi="Calibri" w:cs="Calibri"/>
        </w:rPr>
      </w:pPr>
      <w:r w:rsidRPr="00FC7A7C">
        <w:rPr>
          <w:rFonts w:ascii="Calibri" w:hAnsi="Calibri" w:cs="Calibri"/>
        </w:rPr>
        <w:t>chlorek wapniowy wg PN-C-84127.</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Za zgodą Inżyniera/Kierownika projektu mogą być stosowane inne dodatki o sprawdzonym działaniu, posiadające aprobatę techniczną wydaną przez uprawnioną jednostkę.</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 xml:space="preserve">2.7. Kruszywo stabilizowane </w:t>
      </w:r>
      <w:r w:rsidR="00000353">
        <w:rPr>
          <w:rFonts w:ascii="Calibri" w:hAnsi="Calibri" w:cs="Calibri"/>
          <w:color w:val="auto"/>
        </w:rPr>
        <w:t>spoiwem</w:t>
      </w:r>
    </w:p>
    <w:p w:rsidR="00B867F0" w:rsidRPr="00FC7A7C" w:rsidRDefault="00B867F0" w:rsidP="00B867F0">
      <w:pPr>
        <w:tabs>
          <w:tab w:val="left" w:pos="9914"/>
        </w:tabs>
        <w:rPr>
          <w:rFonts w:ascii="Calibri" w:hAnsi="Calibri" w:cs="Calibri"/>
        </w:rPr>
      </w:pPr>
      <w:r w:rsidRPr="00FC7A7C">
        <w:rPr>
          <w:rFonts w:ascii="Calibri" w:hAnsi="Calibri" w:cs="Calibri"/>
        </w:rPr>
        <w:t xml:space="preserve">Wymagania dla kruszywa stabilizowanego </w:t>
      </w:r>
      <w:r w:rsidR="00000353">
        <w:rPr>
          <w:rFonts w:ascii="Calibri" w:hAnsi="Calibri" w:cs="Calibri"/>
        </w:rPr>
        <w:t>spoiwem</w:t>
      </w:r>
      <w:r w:rsidRPr="00FC7A7C">
        <w:rPr>
          <w:rFonts w:ascii="Calibri" w:hAnsi="Calibri" w:cs="Calibri"/>
        </w:rPr>
        <w:t xml:space="preserve"> określają WT-5 mieszanki związane spoiwem hydraulicznym do dróg krajowych wymagania techniczne – rozdział 5 podrozdział 5.3.3 , tablica 5.5</w:t>
      </w:r>
    </w:p>
    <w:p w:rsidR="00B867F0" w:rsidRPr="00FC7A7C" w:rsidRDefault="00B867F0" w:rsidP="00DC79FF">
      <w:pPr>
        <w:pStyle w:val="Nagwek3"/>
      </w:pPr>
      <w:r w:rsidRPr="00FC7A7C">
        <w:t>3. SPRZĘT</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3.1. Ogólne wymagania dotyczące sprzętu</w:t>
      </w:r>
    </w:p>
    <w:p w:rsidR="00B867F0" w:rsidRPr="00FC7A7C" w:rsidRDefault="00B867F0" w:rsidP="00B867F0">
      <w:pPr>
        <w:tabs>
          <w:tab w:val="left" w:pos="9914"/>
        </w:tabs>
        <w:rPr>
          <w:rFonts w:ascii="Calibri" w:hAnsi="Calibri" w:cs="Calibri"/>
        </w:rPr>
      </w:pPr>
      <w:r w:rsidRPr="00FC7A7C">
        <w:rPr>
          <w:rFonts w:ascii="Calibri" w:hAnsi="Calibri" w:cs="Calibri"/>
        </w:rPr>
        <w:t xml:space="preserve">Ogólne wymagania dotyczące sprzętu podano w </w:t>
      </w:r>
      <w:r w:rsidR="00FC7A7C" w:rsidRPr="00FC7A7C">
        <w:rPr>
          <w:rFonts w:ascii="Calibri" w:hAnsi="Calibri" w:cs="Calibri"/>
        </w:rPr>
        <w:t>STWiORB</w:t>
      </w:r>
      <w:r w:rsidRPr="00FC7A7C">
        <w:rPr>
          <w:rFonts w:ascii="Calibri" w:hAnsi="Calibri" w:cs="Calibri"/>
        </w:rPr>
        <w:t xml:space="preserve"> D-M-00.00.00 „Wymagania ogólne” pkt 3.</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3.2. Sprzęt do wykonania robót</w:t>
      </w:r>
    </w:p>
    <w:p w:rsidR="00B867F0" w:rsidRPr="00FC7A7C" w:rsidRDefault="00B867F0" w:rsidP="00B867F0">
      <w:pPr>
        <w:tabs>
          <w:tab w:val="left" w:pos="9914"/>
        </w:tabs>
        <w:rPr>
          <w:rFonts w:ascii="Calibri" w:hAnsi="Calibri" w:cs="Calibri"/>
        </w:rPr>
      </w:pPr>
      <w:r w:rsidRPr="00FC7A7C">
        <w:rPr>
          <w:rFonts w:ascii="Calibri" w:hAnsi="Calibri" w:cs="Calibri"/>
        </w:rPr>
        <w:t>Wykonawca przystępujący do wykonania podbudowy lub ulepszonego podłoża stabilizowanego spoiwami powinien wykazać się możliwością korzystania z następującego sprzętu:</w:t>
      </w:r>
    </w:p>
    <w:p w:rsidR="00F46F39" w:rsidRPr="00F46F39" w:rsidRDefault="00F46F39" w:rsidP="00F46F39">
      <w:pPr>
        <w:numPr>
          <w:ilvl w:val="0"/>
          <w:numId w:val="3"/>
        </w:numPr>
        <w:tabs>
          <w:tab w:val="left" w:pos="9914"/>
        </w:tabs>
        <w:suppressAutoHyphens w:val="0"/>
        <w:adjustRightInd w:val="0"/>
        <w:jc w:val="both"/>
        <w:rPr>
          <w:rFonts w:ascii="Calibri" w:hAnsi="Calibri" w:cs="Calibri"/>
        </w:rPr>
      </w:pPr>
      <w:r>
        <w:rPr>
          <w:rFonts w:ascii="Calibri" w:hAnsi="Calibri" w:cs="Calibri"/>
        </w:rPr>
        <w:t>mieszarek stacjonarnych lub samobieżnych w zależności od stosowanej metody stabilizacji</w:t>
      </w:r>
    </w:p>
    <w:p w:rsidR="00B867F0" w:rsidRPr="00FC7A7C" w:rsidRDefault="00B867F0" w:rsidP="00AE1264">
      <w:pPr>
        <w:numPr>
          <w:ilvl w:val="0"/>
          <w:numId w:val="3"/>
        </w:numPr>
        <w:tabs>
          <w:tab w:val="left" w:pos="9914"/>
        </w:tabs>
        <w:suppressAutoHyphens w:val="0"/>
        <w:adjustRightInd w:val="0"/>
        <w:jc w:val="both"/>
        <w:rPr>
          <w:rFonts w:ascii="Calibri" w:hAnsi="Calibri" w:cs="Calibri"/>
        </w:rPr>
      </w:pPr>
      <w:r w:rsidRPr="00FC7A7C">
        <w:rPr>
          <w:rFonts w:ascii="Calibri" w:hAnsi="Calibri" w:cs="Calibri"/>
        </w:rPr>
        <w:t>układarek lub równiarek do rozkładania mieszanki,</w:t>
      </w:r>
    </w:p>
    <w:p w:rsidR="00B867F0" w:rsidRPr="00FC7A7C" w:rsidRDefault="00B867F0" w:rsidP="00AE1264">
      <w:pPr>
        <w:numPr>
          <w:ilvl w:val="0"/>
          <w:numId w:val="3"/>
        </w:numPr>
        <w:tabs>
          <w:tab w:val="left" w:pos="9914"/>
        </w:tabs>
        <w:suppressAutoHyphens w:val="0"/>
        <w:adjustRightInd w:val="0"/>
        <w:jc w:val="both"/>
        <w:rPr>
          <w:rFonts w:ascii="Calibri" w:hAnsi="Calibri" w:cs="Calibri"/>
        </w:rPr>
      </w:pPr>
      <w:r w:rsidRPr="00FC7A7C">
        <w:rPr>
          <w:rFonts w:ascii="Calibri" w:hAnsi="Calibri" w:cs="Calibri"/>
        </w:rPr>
        <w:t>walców ogumionych i stalowych wibracyjnych lub statycznych do zagęszczania,</w:t>
      </w:r>
    </w:p>
    <w:p w:rsidR="00B867F0" w:rsidRPr="00FC7A7C" w:rsidRDefault="00B867F0" w:rsidP="00AE1264">
      <w:pPr>
        <w:numPr>
          <w:ilvl w:val="0"/>
          <w:numId w:val="3"/>
        </w:numPr>
        <w:tabs>
          <w:tab w:val="left" w:pos="9914"/>
        </w:tabs>
        <w:suppressAutoHyphens w:val="0"/>
        <w:adjustRightInd w:val="0"/>
        <w:jc w:val="both"/>
        <w:rPr>
          <w:rFonts w:ascii="Calibri" w:hAnsi="Calibri" w:cs="Calibri"/>
        </w:rPr>
      </w:pPr>
      <w:r w:rsidRPr="00FC7A7C">
        <w:rPr>
          <w:rFonts w:ascii="Calibri" w:hAnsi="Calibri" w:cs="Calibri"/>
        </w:rPr>
        <w:t>zagęszczarek płytowych, ubijaków mechanicznych lub małych walców wibracyjnych do zagęszczania w mie</w:t>
      </w:r>
      <w:r w:rsidRPr="00FC7A7C">
        <w:rPr>
          <w:rFonts w:ascii="Calibri" w:hAnsi="Calibri" w:cs="Calibri"/>
        </w:rPr>
        <w:t>j</w:t>
      </w:r>
      <w:r w:rsidRPr="00FC7A7C">
        <w:rPr>
          <w:rFonts w:ascii="Calibri" w:hAnsi="Calibri" w:cs="Calibri"/>
        </w:rPr>
        <w:t>scach trudnodostępnych,</w:t>
      </w:r>
    </w:p>
    <w:p w:rsidR="00B867F0" w:rsidRPr="00FC7A7C" w:rsidRDefault="00B867F0" w:rsidP="00DC79FF">
      <w:pPr>
        <w:pStyle w:val="Nagwek3"/>
      </w:pPr>
      <w:r w:rsidRPr="00FC7A7C">
        <w:t>4. TRANSPORT</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4.1. Ogólne wymagania dotyczące transportu</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 xml:space="preserve">Ogólne wymagania dotyczące transportu podano w </w:t>
      </w:r>
      <w:r w:rsidR="00FC7A7C" w:rsidRPr="00FC7A7C">
        <w:rPr>
          <w:rFonts w:ascii="Calibri" w:hAnsi="Calibri" w:cs="Calibri"/>
        </w:rPr>
        <w:t>STWiORB</w:t>
      </w:r>
      <w:r w:rsidRPr="00FC7A7C">
        <w:rPr>
          <w:rFonts w:ascii="Calibri" w:hAnsi="Calibri" w:cs="Calibri"/>
        </w:rPr>
        <w:t xml:space="preserve"> D-M-00.00.00 „Wymagania ogólne” pkt 4.</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4.2. Transport materiałów</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 xml:space="preserve">Transport </w:t>
      </w:r>
      <w:r w:rsidR="00000353">
        <w:rPr>
          <w:rFonts w:ascii="Calibri" w:hAnsi="Calibri" w:cs="Calibri"/>
        </w:rPr>
        <w:t>spoiwa</w:t>
      </w:r>
      <w:r w:rsidRPr="00FC7A7C">
        <w:rPr>
          <w:rFonts w:ascii="Calibri" w:hAnsi="Calibri" w:cs="Calibri"/>
        </w:rPr>
        <w:t xml:space="preserve"> powinien odbywać się zgodnie z BN-88/6731-08.</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Transport wapna powinien odbywać się zgodnie z PN-B-30020:1999.</w:t>
      </w:r>
    </w:p>
    <w:p w:rsidR="00B867F0" w:rsidRPr="00FC7A7C" w:rsidRDefault="00B867F0" w:rsidP="00B867F0">
      <w:pPr>
        <w:pStyle w:val="tekstost"/>
        <w:numPr>
          <w:ilvl w:val="12"/>
          <w:numId w:val="0"/>
        </w:numPr>
        <w:tabs>
          <w:tab w:val="left" w:pos="9914"/>
        </w:tabs>
        <w:rPr>
          <w:rFonts w:ascii="Calibri" w:hAnsi="Calibri" w:cs="Calibri"/>
        </w:rPr>
      </w:pPr>
      <w:r w:rsidRPr="00FC7A7C">
        <w:rPr>
          <w:rFonts w:ascii="Calibri" w:hAnsi="Calibri" w:cs="Calibri"/>
        </w:rPr>
        <w:t>Transport popiołów lotnych powinien odbywać się zgodnie z PN-S-96035:1997.</w:t>
      </w:r>
    </w:p>
    <w:p w:rsidR="00B867F0" w:rsidRPr="00FC7A7C" w:rsidRDefault="00B867F0" w:rsidP="00B867F0">
      <w:pPr>
        <w:pStyle w:val="tekstost"/>
        <w:numPr>
          <w:ilvl w:val="12"/>
          <w:numId w:val="0"/>
        </w:numPr>
        <w:tabs>
          <w:tab w:val="left" w:pos="9914"/>
        </w:tabs>
        <w:rPr>
          <w:rFonts w:ascii="Calibri" w:hAnsi="Calibri" w:cs="Calibri"/>
        </w:rPr>
      </w:pPr>
      <w:r w:rsidRPr="00FC7A7C">
        <w:rPr>
          <w:rFonts w:ascii="Calibri" w:hAnsi="Calibri" w:cs="Calibri"/>
        </w:rPr>
        <w:t>Mieszankę kruszywowo-spoiwową można przewozić dowolnymi środkami transportu, w sposób zabezpieczony przed zanieczyszczeniem, rozsegregowaniem i wysuszeniem lub nadmiernym  zawilgoceniem.</w:t>
      </w:r>
    </w:p>
    <w:p w:rsidR="00B867F0" w:rsidRPr="00FC7A7C" w:rsidRDefault="00B867F0" w:rsidP="00DC79FF">
      <w:pPr>
        <w:pStyle w:val="Nagwek3"/>
      </w:pPr>
      <w:r w:rsidRPr="00FC7A7C">
        <w:t>5. WYKONANIE ROBÓT</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5.1. Ogólne zasady wykonania robót</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 xml:space="preserve">Ogólne zasady wykonania robót podano w </w:t>
      </w:r>
      <w:r w:rsidR="00FC7A7C" w:rsidRPr="00FC7A7C">
        <w:rPr>
          <w:rFonts w:ascii="Calibri" w:hAnsi="Calibri" w:cs="Calibri"/>
        </w:rPr>
        <w:t>STWiORB</w:t>
      </w:r>
      <w:r w:rsidRPr="00FC7A7C">
        <w:rPr>
          <w:rFonts w:ascii="Calibri" w:hAnsi="Calibri" w:cs="Calibri"/>
        </w:rPr>
        <w:t xml:space="preserve"> D-M-00.00.00 „Wymagania ogólne” pkt 5.</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5.2. Przygotowanie podłoża</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 xml:space="preserve">Podłoże gruntowe powinno być przygotowane zgodnie z wymaganiami określonymi w </w:t>
      </w:r>
      <w:r w:rsidR="00FC7A7C" w:rsidRPr="00FC7A7C">
        <w:rPr>
          <w:rFonts w:ascii="Calibri" w:hAnsi="Calibri" w:cs="Calibri"/>
        </w:rPr>
        <w:t>STWiORB</w:t>
      </w:r>
      <w:r w:rsidRPr="00FC7A7C">
        <w:rPr>
          <w:rFonts w:ascii="Calibri" w:hAnsi="Calibri" w:cs="Calibri"/>
        </w:rPr>
        <w:t xml:space="preserve"> D-04.01.01 „Koryto wraz z profilowaniem i zagęszczeniem podłoża”  </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Paliki lub szpilki do prawidłowego ukształtowania ulepszonego podłoża powinny być wcześniej przygotowane.</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Paliki lub szpilki powinny być ustawione w osi drogi i w rzędach równoległych do osi drogi, lub w inny sposób zaakceptowany przez Inżyniera/Kierownika projektu.</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lastRenderedPageBreak/>
        <w:t>Rozmieszczenie palików lub szpilek powinno umożliwiać naciągnięcie sznurków lub linek do wytyczenia robót w odstępach nie większych niż co 10 m.</w:t>
      </w:r>
    </w:p>
    <w:p w:rsidR="00B867F0" w:rsidRPr="00FC7A7C" w:rsidRDefault="00B867F0" w:rsidP="00B867F0">
      <w:pPr>
        <w:tabs>
          <w:tab w:val="left" w:pos="9914"/>
        </w:tabs>
        <w:rPr>
          <w:rFonts w:ascii="Calibri" w:hAnsi="Calibri" w:cs="Calibri"/>
        </w:rPr>
      </w:pPr>
      <w:r w:rsidRPr="00FC7A7C">
        <w:rPr>
          <w:rFonts w:ascii="Calibri" w:hAnsi="Calibri" w:cs="Calibri"/>
        </w:rPr>
        <w:t>Jeżeli warstwa mieszanki gruntu lub kruszywa ze spoiwami hydraulicznymi ma być układana w prowadnicach, to po wytyczeniu podbudowy należy ustawić na podłożu prowadnice w taki sposób, aby wyznaczały one ściśle linie krawędzi układanej warstwy  według dokumentacji projektowej. Wysokość prowadnic powinna odpowiadać grubości warstwy mieszanki gruntu lub kruszywa ze spoiwami hydraulicznymi, w stanie niezagęszczonym. Prowadnice powinny być ustawione stabilnie, w sposób wykluczający ich przesuwanie się pod wpływem oddziaływania maszyn użytych do wykonania warstwy.</w:t>
      </w:r>
    </w:p>
    <w:p w:rsidR="002A65FA" w:rsidRPr="00FC7A7C" w:rsidRDefault="002A65FA" w:rsidP="002A65FA">
      <w:pPr>
        <w:pStyle w:val="Nagwek4"/>
        <w:tabs>
          <w:tab w:val="left" w:pos="9914"/>
        </w:tabs>
        <w:rPr>
          <w:rFonts w:ascii="Calibri" w:hAnsi="Calibri" w:cs="Calibri"/>
          <w:color w:val="auto"/>
        </w:rPr>
      </w:pPr>
      <w:r w:rsidRPr="00FC7A7C">
        <w:rPr>
          <w:rFonts w:ascii="Calibri" w:hAnsi="Calibri" w:cs="Calibri"/>
          <w:color w:val="auto"/>
        </w:rPr>
        <w:t xml:space="preserve">5.3. Stabilizacja metodą mieszania </w:t>
      </w:r>
      <w:r>
        <w:rPr>
          <w:rFonts w:ascii="Calibri" w:hAnsi="Calibri" w:cs="Calibri"/>
          <w:color w:val="auto"/>
        </w:rPr>
        <w:t>na miejscu</w:t>
      </w:r>
    </w:p>
    <w:p w:rsidR="002A65FA" w:rsidRPr="00EA6B52" w:rsidRDefault="002A65FA" w:rsidP="002A65FA">
      <w:pPr>
        <w:numPr>
          <w:ilvl w:val="12"/>
          <w:numId w:val="0"/>
        </w:numPr>
        <w:rPr>
          <w:rFonts w:asciiTheme="minorHAnsi" w:hAnsiTheme="minorHAnsi"/>
        </w:rPr>
      </w:pPr>
      <w:r w:rsidRPr="00EA6B52">
        <w:rPr>
          <w:rFonts w:asciiTheme="minorHAnsi" w:hAnsiTheme="minorHAnsi"/>
        </w:rPr>
        <w:t>Do stabilizacji gruntu można użyć specjalistycznych mieszarek wieloprzejściowych lub   jednoprzejściowych, albo maszyn rolniczych.</w:t>
      </w:r>
    </w:p>
    <w:p w:rsidR="002A65FA" w:rsidRPr="00EA6B52" w:rsidRDefault="002A65FA" w:rsidP="002A65FA">
      <w:pPr>
        <w:numPr>
          <w:ilvl w:val="12"/>
          <w:numId w:val="0"/>
        </w:numPr>
        <w:rPr>
          <w:rFonts w:asciiTheme="minorHAnsi" w:hAnsiTheme="minorHAnsi"/>
        </w:rPr>
      </w:pPr>
      <w:r w:rsidRPr="00EA6B52">
        <w:rPr>
          <w:rFonts w:asciiTheme="minorHAnsi" w:hAnsiTheme="minorHAnsi"/>
        </w:rPr>
        <w:t>Grunt powinien  być wymieszany z</w:t>
      </w:r>
      <w:r>
        <w:rPr>
          <w:rFonts w:asciiTheme="minorHAnsi" w:hAnsiTheme="minorHAnsi"/>
        </w:rPr>
        <w:t>e</w:t>
      </w:r>
      <w:r w:rsidRPr="00EA6B52">
        <w:rPr>
          <w:rFonts w:asciiTheme="minorHAnsi" w:hAnsiTheme="minorHAnsi"/>
        </w:rPr>
        <w:t xml:space="preserve"> </w:t>
      </w:r>
      <w:r>
        <w:rPr>
          <w:rFonts w:asciiTheme="minorHAnsi" w:hAnsiTheme="minorHAnsi"/>
        </w:rPr>
        <w:t xml:space="preserve">spoiwem </w:t>
      </w:r>
      <w:r w:rsidRPr="00EA6B52">
        <w:rPr>
          <w:rFonts w:asciiTheme="minorHAnsi" w:hAnsiTheme="minorHAnsi"/>
        </w:rPr>
        <w:t xml:space="preserve">w sposób zapewniający jednorodność na określoną głębokość, gwarantującą uzyskanie projektowanej grubości warstwy po zagęszczeniu. </w:t>
      </w:r>
    </w:p>
    <w:p w:rsidR="002A65FA" w:rsidRPr="00EA6B52" w:rsidRDefault="002A65FA" w:rsidP="002A65FA">
      <w:pPr>
        <w:numPr>
          <w:ilvl w:val="12"/>
          <w:numId w:val="0"/>
        </w:numPr>
        <w:rPr>
          <w:rFonts w:asciiTheme="minorHAnsi" w:hAnsiTheme="minorHAnsi"/>
        </w:rPr>
      </w:pPr>
      <w:r w:rsidRPr="00EA6B52">
        <w:rPr>
          <w:rFonts w:asciiTheme="minorHAnsi" w:hAnsiTheme="minorHAnsi"/>
        </w:rPr>
        <w:t>Po wymieszaniu gruntu z</w:t>
      </w:r>
      <w:r>
        <w:rPr>
          <w:rFonts w:asciiTheme="minorHAnsi" w:hAnsiTheme="minorHAnsi"/>
        </w:rPr>
        <w:t>e</w:t>
      </w:r>
      <w:r w:rsidRPr="00EA6B52">
        <w:rPr>
          <w:rFonts w:asciiTheme="minorHAnsi" w:hAnsiTheme="minorHAnsi"/>
        </w:rPr>
        <w:t xml:space="preserve"> </w:t>
      </w:r>
      <w:r>
        <w:rPr>
          <w:rFonts w:asciiTheme="minorHAnsi" w:hAnsiTheme="minorHAnsi"/>
        </w:rPr>
        <w:t>spoiwem</w:t>
      </w:r>
      <w:r w:rsidRPr="00EA6B52">
        <w:rPr>
          <w:rFonts w:asciiTheme="minorHAnsi" w:hAnsiTheme="minorHAnsi"/>
        </w:rPr>
        <w:t xml:space="preserve"> należy sprawdzić wilgotność mieszanki. Jeżeli jej wilgotność jest mniejsza o 20% od optymalnej, należy dodać odpowiednią ilość wody i mieszankę ponownie dokładnie wymieszać. Wilgotność mieszanki przed zagęszczeniem nie może różnić się od wilgotności optymalnej o więcej niż +10%, -20% jej wartości.</w:t>
      </w:r>
    </w:p>
    <w:p w:rsidR="002A65FA" w:rsidRDefault="002A65FA" w:rsidP="002A65FA">
      <w:pPr>
        <w:numPr>
          <w:ilvl w:val="12"/>
          <w:numId w:val="0"/>
        </w:numPr>
        <w:rPr>
          <w:rFonts w:asciiTheme="minorHAnsi" w:hAnsiTheme="minorHAnsi"/>
        </w:rPr>
      </w:pPr>
      <w:r w:rsidRPr="00EA6B52">
        <w:rPr>
          <w:rFonts w:asciiTheme="minorHAnsi" w:hAnsiTheme="minorHAnsi"/>
        </w:rPr>
        <w:t xml:space="preserve">Czas od momentu rozłożenia </w:t>
      </w:r>
      <w:r>
        <w:rPr>
          <w:rFonts w:asciiTheme="minorHAnsi" w:hAnsiTheme="minorHAnsi"/>
        </w:rPr>
        <w:t>spoiwa</w:t>
      </w:r>
      <w:r w:rsidRPr="00EA6B52">
        <w:rPr>
          <w:rFonts w:asciiTheme="minorHAnsi" w:hAnsiTheme="minorHAnsi"/>
        </w:rPr>
        <w:t xml:space="preserve"> na gruncie do momentu zakończenia mieszania nie powinien być dłuższy od 3 godzin.</w:t>
      </w:r>
    </w:p>
    <w:p w:rsidR="002A65FA" w:rsidRPr="002A65FA" w:rsidRDefault="002A65FA" w:rsidP="002A65FA">
      <w:pPr>
        <w:numPr>
          <w:ilvl w:val="12"/>
          <w:numId w:val="0"/>
        </w:numPr>
        <w:rPr>
          <w:rFonts w:ascii="Calibri" w:hAnsi="Calibri" w:cs="Calibri"/>
        </w:rPr>
      </w:pPr>
      <w:r w:rsidRPr="002A65FA">
        <w:rPr>
          <w:rFonts w:asciiTheme="minorHAnsi" w:hAnsiTheme="minorHAnsi"/>
        </w:rPr>
        <w:t>Po zakończeniu mieszania należy powierzchnię warstwy wyrównać i wyprofilować do wymaganych w dokumentacji projektowej rzędnych oraz spadków poprzecznych i podłużnych za pomocą sprzętu z pkt. 3. Po wyprofilowaniu należy natychmiast  przystąpić do robót dotyczących zagęszczenia warstwy</w:t>
      </w:r>
    </w:p>
    <w:p w:rsidR="00B867F0" w:rsidRPr="00FC7A7C" w:rsidRDefault="00B867F0" w:rsidP="00B867F0">
      <w:pPr>
        <w:tabs>
          <w:tab w:val="left" w:pos="9914"/>
        </w:tabs>
        <w:rPr>
          <w:rFonts w:ascii="Calibri" w:hAnsi="Calibri" w:cs="Calibri"/>
        </w:rPr>
      </w:pP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5.4 Zagęszczanie warstwy stabilizacji</w:t>
      </w:r>
    </w:p>
    <w:p w:rsidR="00B867F0" w:rsidRPr="00FC7A7C" w:rsidRDefault="00B867F0" w:rsidP="00B867F0">
      <w:pPr>
        <w:tabs>
          <w:tab w:val="left" w:pos="9914"/>
        </w:tabs>
        <w:rPr>
          <w:rFonts w:ascii="Calibri" w:hAnsi="Calibri" w:cs="Calibri"/>
        </w:rPr>
      </w:pPr>
      <w:r w:rsidRPr="00FC7A7C">
        <w:rPr>
          <w:rFonts w:ascii="Calibri" w:hAnsi="Calibri" w:cs="Calibri"/>
        </w:rPr>
        <w:t>Przed zagęszczeniem warstwa powinna być wyprofilowana do wymaganych rzędnych, spadków podłużnych i poprzecznych. Przy użyciu równiarek do rozkładania mieszanki należy wykorzystać prowadnice, w celu uzyskania odpowiedniej równości profilu warstwy. Od użycia prowadnic można odstąpić przy zastosowaniu technologii gwarantującej odpowiednią równość warstwy, po uzyskaniu zgody Inżyniera/Kierownika projektu. Po wyprofilowaniu należy natychmiast przystąpić do zagęszczania warstwy.</w:t>
      </w:r>
    </w:p>
    <w:p w:rsidR="00B867F0" w:rsidRPr="00FC7A7C" w:rsidRDefault="00B867F0" w:rsidP="00B867F0">
      <w:pPr>
        <w:tabs>
          <w:tab w:val="left" w:pos="9914"/>
        </w:tabs>
        <w:rPr>
          <w:rFonts w:ascii="Calibri" w:hAnsi="Calibri" w:cs="Calibri"/>
        </w:rPr>
      </w:pPr>
      <w:r w:rsidRPr="00FC7A7C">
        <w:rPr>
          <w:rFonts w:ascii="Calibri" w:hAnsi="Calibri" w:cs="Calibri"/>
        </w:rPr>
        <w:t>Wilgotność mieszanki podczas zagęszczania powinna odpowiadać wilgotności optymalnej z tolerancją ±1% jej wartości.</w:t>
      </w:r>
    </w:p>
    <w:p w:rsidR="00B867F0" w:rsidRPr="00FC7A7C" w:rsidRDefault="00B867F0" w:rsidP="00B867F0">
      <w:pPr>
        <w:tabs>
          <w:tab w:val="left" w:pos="9914"/>
        </w:tabs>
        <w:rPr>
          <w:rFonts w:ascii="Calibri" w:hAnsi="Calibri" w:cs="Calibri"/>
        </w:rPr>
      </w:pPr>
      <w:r w:rsidRPr="00FC7A7C">
        <w:rPr>
          <w:rFonts w:ascii="Calibri" w:hAnsi="Calibri" w:cs="Calibri"/>
        </w:rPr>
        <w:t xml:space="preserve">Zagęszczanie warstwy gruntu lub kruszywa stabilizowanego </w:t>
      </w:r>
      <w:r w:rsidR="00000353">
        <w:rPr>
          <w:rFonts w:ascii="Calibri" w:hAnsi="Calibri" w:cs="Calibri"/>
        </w:rPr>
        <w:t>spoiwem</w:t>
      </w:r>
      <w:r w:rsidRPr="00FC7A7C">
        <w:rPr>
          <w:rFonts w:ascii="Calibri" w:hAnsi="Calibri" w:cs="Calibri"/>
        </w:rPr>
        <w:t xml:space="preserve"> należy prowadzić przy użyciu walców gładkich, wibracyjnych lub ogumionych lub przy użyciu płyt wibracyjnych</w:t>
      </w:r>
    </w:p>
    <w:p w:rsidR="00B867F0" w:rsidRPr="00FC7A7C" w:rsidRDefault="00B867F0" w:rsidP="00B867F0">
      <w:pPr>
        <w:tabs>
          <w:tab w:val="left" w:pos="9914"/>
        </w:tabs>
        <w:rPr>
          <w:rFonts w:ascii="Calibri" w:hAnsi="Calibri" w:cs="Calibri"/>
        </w:rPr>
      </w:pPr>
      <w:r w:rsidRPr="00FC7A7C">
        <w:rPr>
          <w:rFonts w:ascii="Calibri" w:hAnsi="Calibri" w:cs="Calibri"/>
        </w:rPr>
        <w:t>Zagęszczanie podbudowy oraz ulepszonego podłoża o przekroju daszkowym powinno rozpocząć się od krawędzi i przesuwać pasami podłużnymi, częściowo nakładającymi się w stronę osi jezdni. Zagęszczenie warstwy o jednostronnym spadku poprzecznym powinno rozpocząć się od niżej położonej krawędzi i przesuwać pasami podłużnymi, częściowo nakładającymi się, w stronę wyżej położonej krawędzi. Pojawiające się w czasie zagęszczania zaniżenia, ubytki, rozwarstwienia i podobne wady, muszą być natychmiast naprawiane przez wymianę mieszanki  na pełną głębokość, wyrównanie i ponowne zagęszczenie. Powierzchnia zagęszczonej warstwy powinna mieć prawidłowy przekrój poprzeczny i jednolity wygląd.</w:t>
      </w:r>
    </w:p>
    <w:p w:rsidR="00B867F0" w:rsidRPr="00FC7A7C" w:rsidRDefault="00B867F0" w:rsidP="00B867F0">
      <w:pPr>
        <w:tabs>
          <w:tab w:val="left" w:pos="9914"/>
        </w:tabs>
        <w:rPr>
          <w:rFonts w:ascii="Calibri" w:hAnsi="Calibri" w:cs="Calibri"/>
        </w:rPr>
      </w:pPr>
      <w:r w:rsidRPr="00FC7A7C">
        <w:rPr>
          <w:rFonts w:ascii="Calibri" w:hAnsi="Calibri" w:cs="Calibri"/>
        </w:rPr>
        <w:t>Operacje zagęszczania i obróbki powierzchniowej muszą być zakończone przed upływem dwóch godzin od chwili dodania wody do mieszanki.</w:t>
      </w:r>
    </w:p>
    <w:p w:rsidR="00B867F0" w:rsidRPr="00FC7A7C" w:rsidRDefault="00B867F0" w:rsidP="00B867F0">
      <w:pPr>
        <w:tabs>
          <w:tab w:val="left" w:pos="9914"/>
        </w:tabs>
        <w:rPr>
          <w:rFonts w:ascii="Calibri" w:hAnsi="Calibri" w:cs="Calibri"/>
        </w:rPr>
      </w:pPr>
      <w:r w:rsidRPr="00FC7A7C">
        <w:rPr>
          <w:rFonts w:ascii="Calibri" w:hAnsi="Calibri" w:cs="Calibri"/>
        </w:rPr>
        <w:t>Zagęszczanie należy kontynuować do osiągnięcia wskaźnika zagęszczenia mieszanki określonego wg BN-77/8931-12  nie mniejszego od podanego w PN-S-96012:1997. Dopuszcza się oznaczenie wskaźnika zagęszczenia dowolną metodą określoną w BN-77/8931-12</w:t>
      </w:r>
    </w:p>
    <w:p w:rsidR="00B867F0" w:rsidRPr="00FC7A7C" w:rsidRDefault="00B867F0" w:rsidP="00B867F0">
      <w:pPr>
        <w:tabs>
          <w:tab w:val="left" w:pos="9914"/>
        </w:tabs>
        <w:rPr>
          <w:rFonts w:ascii="Calibri" w:hAnsi="Calibri" w:cs="Calibri"/>
        </w:rPr>
      </w:pPr>
      <w:r w:rsidRPr="00FC7A7C">
        <w:rPr>
          <w:rFonts w:ascii="Calibri" w:hAnsi="Calibri" w:cs="Calibri"/>
        </w:rPr>
        <w:t>Dla warstw leżących poniżej 0,2 m badanie zagęszczenia przeprowadzić należy poprzez oznaczenie wskaźnika odkształcenia oznaczonego wg PN-02205:1998. Grunt przy pomiarze zagęszczenia metodą obciążenia płytą VSS uznaje się za należycie zagęszczony, gdy wskaźnik odkształcenia nie przekracza 2,2.</w:t>
      </w:r>
    </w:p>
    <w:p w:rsidR="00B867F0" w:rsidRPr="00FC7A7C" w:rsidRDefault="00B867F0" w:rsidP="00B867F0">
      <w:pPr>
        <w:tabs>
          <w:tab w:val="left" w:pos="9914"/>
        </w:tabs>
        <w:rPr>
          <w:rFonts w:ascii="Calibri" w:hAnsi="Calibri" w:cs="Calibri"/>
        </w:rPr>
      </w:pPr>
      <w:r w:rsidRPr="00FC7A7C">
        <w:rPr>
          <w:rFonts w:ascii="Calibri" w:hAnsi="Calibri" w:cs="Calibri"/>
        </w:rPr>
        <w:t>Specjalną uwagę należy poświęcić zagęszczeniu mieszanki w sąsiedztwie spoin roboczych podłużnych i poprzecznych oraz wszelkich urządzeń obcych.</w:t>
      </w:r>
    </w:p>
    <w:p w:rsidR="00B867F0" w:rsidRPr="00FC7A7C" w:rsidRDefault="00B867F0" w:rsidP="00B867F0">
      <w:pPr>
        <w:tabs>
          <w:tab w:val="left" w:pos="9914"/>
        </w:tabs>
        <w:rPr>
          <w:rFonts w:ascii="Calibri" w:hAnsi="Calibri" w:cs="Calibri"/>
        </w:rPr>
      </w:pPr>
      <w:r w:rsidRPr="00FC7A7C">
        <w:rPr>
          <w:rFonts w:ascii="Calibri" w:hAnsi="Calibri" w:cs="Calibri"/>
        </w:rPr>
        <w:t>Wszelkie miejsca luźne, rozsegregowane, spękane podczas zagęszczania lub w inny sposób wadliwe, muszą być naprawione przez zerwanie warstwy na pełną grubość, wbudowanie nowej mieszanki o odpowiednim składzie i ponowne zagęszczenie. Roboty te są wykonywane na koszt Wykonawcy.</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lastRenderedPageBreak/>
        <w:t>5.5. Utrzymanie podbudowy i ulepszonego podłoża</w:t>
      </w:r>
    </w:p>
    <w:p w:rsidR="00B867F0" w:rsidRPr="00FC7A7C" w:rsidRDefault="00B867F0" w:rsidP="00B867F0">
      <w:pPr>
        <w:tabs>
          <w:tab w:val="left" w:pos="9914"/>
        </w:tabs>
        <w:rPr>
          <w:rFonts w:ascii="Calibri" w:hAnsi="Calibri" w:cs="Calibri"/>
        </w:rPr>
      </w:pPr>
      <w:r w:rsidRPr="00FC7A7C">
        <w:rPr>
          <w:rFonts w:ascii="Calibri" w:hAnsi="Calibri" w:cs="Calibri"/>
        </w:rPr>
        <w:t xml:space="preserve">Ulepszone podłoże po wykonaniu, a przed ułożeniem następnej warstwy, powinno być utrzymywane w dobrym stanie.  Jeżeli Wykonawca będzie wykorzystywał, za zgodą Inżyniera/Kierownika projektu, gotowe ulepszone podłoże do ruchu budowlanego, to jest obowiązany naprawić wszelkie uszkodzenia podbudowy, spowodowane przez ten ruch. Koszt napraw wynikłych z niewłaściwego utrzymania ulepszonego podłoża obciąża Wykonawcę robót. </w:t>
      </w:r>
    </w:p>
    <w:p w:rsidR="00B867F0" w:rsidRPr="00FC7A7C" w:rsidRDefault="00B867F0" w:rsidP="00B867F0">
      <w:pPr>
        <w:tabs>
          <w:tab w:val="left" w:pos="9914"/>
        </w:tabs>
        <w:rPr>
          <w:rFonts w:ascii="Calibri" w:hAnsi="Calibri" w:cs="Calibri"/>
        </w:rPr>
      </w:pPr>
      <w:r w:rsidRPr="00FC7A7C">
        <w:rPr>
          <w:rFonts w:ascii="Calibri" w:hAnsi="Calibri" w:cs="Calibri"/>
        </w:rPr>
        <w:t>Wykonawca jest zobowiązany do przeprowadzenia bieżących napraw ulepszonego podłoża  uszkodzonych wskutek oddziaływania czynników atmosferycznych, takich jak opady deszczu i śniegu oraz mróz.</w:t>
      </w:r>
    </w:p>
    <w:p w:rsidR="00B867F0" w:rsidRPr="00FC7A7C" w:rsidRDefault="00B867F0" w:rsidP="00B867F0">
      <w:pPr>
        <w:tabs>
          <w:tab w:val="left" w:pos="9914"/>
        </w:tabs>
        <w:rPr>
          <w:rFonts w:ascii="Calibri" w:hAnsi="Calibri" w:cs="Calibri"/>
        </w:rPr>
      </w:pPr>
      <w:r w:rsidRPr="00FC7A7C">
        <w:rPr>
          <w:rFonts w:ascii="Calibri" w:hAnsi="Calibri" w:cs="Calibri"/>
        </w:rPr>
        <w:t>Wykonawca jest zobowiązany wstrzymać ruch budowlany po okresie intensywnych opadów deszczu, jeżeli wystąpi możliwość uszkodzenia ulepszonego podłoża.</w:t>
      </w:r>
    </w:p>
    <w:p w:rsidR="00B867F0" w:rsidRPr="00FC7A7C" w:rsidRDefault="00B867F0" w:rsidP="00B867F0">
      <w:pPr>
        <w:tabs>
          <w:tab w:val="left" w:pos="9914"/>
        </w:tabs>
        <w:rPr>
          <w:rFonts w:ascii="Calibri" w:hAnsi="Calibri" w:cs="Calibri"/>
        </w:rPr>
      </w:pPr>
      <w:r w:rsidRPr="00FC7A7C">
        <w:rPr>
          <w:rFonts w:ascii="Calibri" w:hAnsi="Calibri" w:cs="Calibri"/>
        </w:rPr>
        <w:t>Warstwa stabilizowana spoiwami hydraulicznymi powinna być przykryta przed zimą warstwą nawierzchni lub zabezpieczona przed niszczącym działaniem czynników atmosferycznych w inny sposób zaakceptowany przez Inżyniera/Kierownika projektu.</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 xml:space="preserve">5.6. Pielęgnacja warstwy z gruntu lub kruszywa stabilizowanego </w:t>
      </w:r>
      <w:r w:rsidR="00000353">
        <w:rPr>
          <w:rFonts w:ascii="Calibri" w:hAnsi="Calibri" w:cs="Calibri"/>
          <w:color w:val="auto"/>
        </w:rPr>
        <w:t>spoiwem</w:t>
      </w:r>
    </w:p>
    <w:p w:rsidR="00B867F0" w:rsidRPr="00FC7A7C" w:rsidRDefault="00B867F0" w:rsidP="00B867F0">
      <w:pPr>
        <w:tabs>
          <w:tab w:val="left" w:pos="9914"/>
        </w:tabs>
        <w:rPr>
          <w:rFonts w:ascii="Calibri" w:hAnsi="Calibri" w:cs="Calibri"/>
        </w:rPr>
      </w:pPr>
      <w:r w:rsidRPr="00FC7A7C">
        <w:rPr>
          <w:rFonts w:ascii="Calibri" w:hAnsi="Calibri" w:cs="Calibri"/>
        </w:rPr>
        <w:t>Pielęgnacja powinna być przeprowadzona według jednego z następujących sposobów:</w:t>
      </w:r>
    </w:p>
    <w:p w:rsidR="00B867F0" w:rsidRPr="00FC7A7C" w:rsidRDefault="00B867F0" w:rsidP="00B867F0">
      <w:pPr>
        <w:tabs>
          <w:tab w:val="left" w:pos="9914"/>
        </w:tabs>
        <w:rPr>
          <w:rFonts w:ascii="Calibri" w:hAnsi="Calibri" w:cs="Calibri"/>
        </w:rPr>
      </w:pPr>
      <w:r w:rsidRPr="00FC7A7C">
        <w:rPr>
          <w:rFonts w:ascii="Calibri" w:hAnsi="Calibri" w:cs="Calibri"/>
        </w:rPr>
        <w:t>skropienie warstwy emulsją asfaltową, albo asfaltem D200 lub D300 w ilości od 0,5 do 1,0 kg/m</w:t>
      </w:r>
      <w:r w:rsidRPr="00FC7A7C">
        <w:rPr>
          <w:rFonts w:ascii="Calibri" w:hAnsi="Calibri" w:cs="Calibri"/>
          <w:vertAlign w:val="superscript"/>
        </w:rPr>
        <w:t>2</w:t>
      </w:r>
      <w:r w:rsidRPr="00FC7A7C">
        <w:rPr>
          <w:rFonts w:ascii="Calibri" w:hAnsi="Calibri" w:cs="Calibri"/>
        </w:rPr>
        <w:t>,</w:t>
      </w:r>
    </w:p>
    <w:p w:rsidR="00B867F0" w:rsidRPr="00FC7A7C" w:rsidRDefault="00B867F0" w:rsidP="00B867F0">
      <w:pPr>
        <w:tabs>
          <w:tab w:val="left" w:pos="9914"/>
        </w:tabs>
        <w:rPr>
          <w:rFonts w:ascii="Calibri" w:hAnsi="Calibri" w:cs="Calibri"/>
        </w:rPr>
      </w:pPr>
      <w:r w:rsidRPr="00FC7A7C">
        <w:rPr>
          <w:rFonts w:ascii="Calibri" w:hAnsi="Calibri" w:cs="Calibri"/>
        </w:rPr>
        <w:t>skropienie specjalnymi preparatami powłokotwórczymi posiadającymi aprobatę techniczną wydaną przez uprawnioną jednostkę, po uprzednim zaakceptowaniu ich użycia przez Inżyniera/Kierownika projektu,</w:t>
      </w:r>
    </w:p>
    <w:p w:rsidR="00B867F0" w:rsidRPr="00FC7A7C" w:rsidRDefault="00B867F0" w:rsidP="00B867F0">
      <w:pPr>
        <w:tabs>
          <w:tab w:val="left" w:pos="9914"/>
        </w:tabs>
        <w:rPr>
          <w:rFonts w:ascii="Calibri" w:hAnsi="Calibri" w:cs="Calibri"/>
        </w:rPr>
      </w:pPr>
      <w:r w:rsidRPr="00FC7A7C">
        <w:rPr>
          <w:rFonts w:ascii="Calibri" w:hAnsi="Calibri" w:cs="Calibri"/>
        </w:rPr>
        <w:t>utrzymanie w stanie wilgotnym poprzez kilkakrotne skrapianie wodą w ciągu dnia, w czasie co najmniej 7 dni,</w:t>
      </w:r>
    </w:p>
    <w:p w:rsidR="00B867F0" w:rsidRPr="00FC7A7C" w:rsidRDefault="00B867F0" w:rsidP="00B867F0">
      <w:pPr>
        <w:tabs>
          <w:tab w:val="left" w:pos="9914"/>
        </w:tabs>
        <w:rPr>
          <w:rFonts w:ascii="Calibri" w:hAnsi="Calibri" w:cs="Calibri"/>
        </w:rPr>
      </w:pPr>
      <w:r w:rsidRPr="00FC7A7C">
        <w:rPr>
          <w:rFonts w:ascii="Calibri" w:hAnsi="Calibri" w:cs="Calibri"/>
        </w:rPr>
        <w:t>przykrycie na okres 7 dni nieprzepuszczalną folią z tworzywa sztucznego, ułożoną na zakład o szerokości  co najmniej 30 cm i zabezpieczoną przed zerwaniem z powierzchni warstwy przez wiatr,</w:t>
      </w:r>
    </w:p>
    <w:p w:rsidR="00B867F0" w:rsidRPr="00FC7A7C" w:rsidRDefault="00B867F0" w:rsidP="00B867F0">
      <w:pPr>
        <w:tabs>
          <w:tab w:val="left" w:pos="9914"/>
        </w:tabs>
        <w:rPr>
          <w:rFonts w:ascii="Calibri" w:hAnsi="Calibri" w:cs="Calibri"/>
        </w:rPr>
      </w:pPr>
      <w:r w:rsidRPr="00FC7A7C">
        <w:rPr>
          <w:rFonts w:ascii="Calibri" w:hAnsi="Calibri" w:cs="Calibri"/>
        </w:rPr>
        <w:t>przykrycie warstwą piasku lub grubej włókniny technicznej i utrzymywanie jej w stanie wilgotnym w czasie co najmniej 7 dni.</w:t>
      </w:r>
    </w:p>
    <w:p w:rsidR="00B867F0" w:rsidRPr="00FC7A7C" w:rsidRDefault="00B867F0" w:rsidP="00B867F0">
      <w:pPr>
        <w:tabs>
          <w:tab w:val="left" w:pos="9914"/>
        </w:tabs>
        <w:rPr>
          <w:rFonts w:ascii="Calibri" w:hAnsi="Calibri" w:cs="Calibri"/>
        </w:rPr>
      </w:pPr>
      <w:r w:rsidRPr="00FC7A7C">
        <w:rPr>
          <w:rFonts w:ascii="Calibri" w:hAnsi="Calibri" w:cs="Calibri"/>
        </w:rPr>
        <w:t>Inne sposoby pielęgnacji, zaproponowane przez Wykonawcę i inne materiały przeznaczone do pielęgnacji mogą być zastosowane po uzyskaniu akceptacji Inżyniera/Kierownika projektu.</w:t>
      </w:r>
    </w:p>
    <w:p w:rsidR="00B867F0" w:rsidRPr="00FC7A7C" w:rsidRDefault="00B867F0" w:rsidP="00B867F0">
      <w:pPr>
        <w:tabs>
          <w:tab w:val="left" w:pos="9914"/>
        </w:tabs>
        <w:rPr>
          <w:rFonts w:ascii="Calibri" w:hAnsi="Calibri" w:cs="Calibri"/>
        </w:rPr>
      </w:pPr>
      <w:r w:rsidRPr="00FC7A7C">
        <w:rPr>
          <w:rFonts w:ascii="Calibri" w:hAnsi="Calibri" w:cs="Calibri"/>
        </w:rPr>
        <w:t>Nie należy dopuszczać żadnego ruchu pojazdów i maszyn po podbudowie w okresie 7 dni po wykonaniu.  Po tym czasie ewentualny ruch technologiczny może odbywać się wyłącznie za zgodą Inżyniera/Kierownika projektu.</w:t>
      </w:r>
      <w:r w:rsidRPr="00FC7A7C">
        <w:rPr>
          <w:rFonts w:ascii="Calibri" w:hAnsi="Calibri" w:cs="Calibri"/>
        </w:rPr>
        <w:tab/>
      </w:r>
    </w:p>
    <w:p w:rsidR="00B867F0" w:rsidRPr="00FC7A7C" w:rsidRDefault="00B867F0" w:rsidP="00DC79FF">
      <w:pPr>
        <w:pStyle w:val="Nagwek3"/>
      </w:pPr>
      <w:bookmarkStart w:id="773" w:name="_Toc423398335"/>
      <w:bookmarkStart w:id="774" w:name="_Toc423845943"/>
      <w:r w:rsidRPr="00FC7A7C">
        <w:t>6. KONTROLA JAKOŚCI ROBÓT</w:t>
      </w:r>
      <w:bookmarkEnd w:id="773"/>
      <w:bookmarkEnd w:id="774"/>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6.1. Ogólne zasady kontroli jakości robót</w:t>
      </w:r>
    </w:p>
    <w:p w:rsidR="00B867F0" w:rsidRPr="00FC7A7C" w:rsidRDefault="00B867F0" w:rsidP="00B867F0">
      <w:pPr>
        <w:tabs>
          <w:tab w:val="left" w:pos="9914"/>
        </w:tabs>
        <w:rPr>
          <w:rFonts w:ascii="Calibri" w:hAnsi="Calibri" w:cs="Calibri"/>
        </w:rPr>
      </w:pPr>
      <w:r w:rsidRPr="00FC7A7C">
        <w:rPr>
          <w:rFonts w:ascii="Calibri" w:hAnsi="Calibri" w:cs="Calibri"/>
        </w:rPr>
        <w:t xml:space="preserve">Ogólne zasady kontroli jakości robót podano w </w:t>
      </w:r>
      <w:r w:rsidR="00FC7A7C" w:rsidRPr="00FC7A7C">
        <w:rPr>
          <w:rFonts w:ascii="Calibri" w:hAnsi="Calibri" w:cs="Calibri"/>
        </w:rPr>
        <w:t>STWiORB</w:t>
      </w:r>
      <w:r w:rsidRPr="00FC7A7C">
        <w:rPr>
          <w:rFonts w:ascii="Calibri" w:hAnsi="Calibri" w:cs="Calibri"/>
        </w:rPr>
        <w:t xml:space="preserve"> D-M-00.00.00 „Wymagania ogólne” pkt 6.</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6.2. Badania przed przystąpieniem do robót</w:t>
      </w:r>
    </w:p>
    <w:p w:rsidR="00B867F0" w:rsidRPr="00FC7A7C" w:rsidRDefault="00B867F0" w:rsidP="00B867F0">
      <w:pPr>
        <w:tabs>
          <w:tab w:val="left" w:pos="9914"/>
        </w:tabs>
        <w:rPr>
          <w:rFonts w:ascii="Calibri" w:hAnsi="Calibri" w:cs="Calibri"/>
        </w:rPr>
      </w:pPr>
      <w:r w:rsidRPr="00FC7A7C">
        <w:rPr>
          <w:rFonts w:ascii="Calibri" w:hAnsi="Calibri" w:cs="Calibri"/>
        </w:rPr>
        <w:t>Przed przystąpieniem do robót Wykonawca powinien wykonać badania spoiw, kruszyw i gruntów  przeznaczonych do wykonania robót i przedstawić wyniki tych badań Inżynierowi w celu akceptacji.</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6.3. Badania w czasie robót</w:t>
      </w:r>
    </w:p>
    <w:p w:rsidR="00B867F0" w:rsidRPr="00FC7A7C" w:rsidRDefault="00B867F0" w:rsidP="00B867F0">
      <w:pPr>
        <w:tabs>
          <w:tab w:val="left" w:pos="9914"/>
        </w:tabs>
        <w:rPr>
          <w:rFonts w:ascii="Calibri" w:hAnsi="Calibri" w:cs="Calibri"/>
          <w:b/>
          <w:bCs/>
          <w:i/>
          <w:iCs/>
        </w:rPr>
      </w:pPr>
      <w:r w:rsidRPr="00FC7A7C">
        <w:rPr>
          <w:rFonts w:ascii="Calibri" w:hAnsi="Calibri" w:cs="Calibri"/>
          <w:b/>
          <w:bCs/>
          <w:i/>
          <w:iCs/>
        </w:rPr>
        <w:t>6.3.1. Częstotliwość oraz zakres badań i pomiarów</w:t>
      </w:r>
    </w:p>
    <w:p w:rsidR="00B867F0" w:rsidRPr="00FC7A7C" w:rsidRDefault="00B867F0" w:rsidP="00B867F0">
      <w:pPr>
        <w:tabs>
          <w:tab w:val="left" w:pos="9914"/>
        </w:tabs>
        <w:rPr>
          <w:rFonts w:ascii="Calibri" w:hAnsi="Calibri" w:cs="Calibri"/>
        </w:rPr>
      </w:pPr>
      <w:r w:rsidRPr="00FC7A7C">
        <w:rPr>
          <w:rFonts w:ascii="Calibri" w:hAnsi="Calibri" w:cs="Calibri"/>
        </w:rPr>
        <w:t xml:space="preserve">Częstotliwość oraz zakres badań  i pomiarów w czasie wykonywania podbudowy lub ulepszonego podłoża stabilizowanych spoiwami  podano w tablicy </w:t>
      </w:r>
      <w:r w:rsidR="00F46F39">
        <w:rPr>
          <w:rFonts w:ascii="Calibri" w:hAnsi="Calibri" w:cs="Calibri"/>
        </w:rPr>
        <w:t>6</w:t>
      </w:r>
      <w:r w:rsidRPr="00FC7A7C">
        <w:rPr>
          <w:rFonts w:ascii="Calibri" w:hAnsi="Calibri" w:cs="Calibri"/>
        </w:rPr>
        <w:t>.</w:t>
      </w:r>
    </w:p>
    <w:p w:rsidR="00B867F0" w:rsidRPr="00FC7A7C" w:rsidRDefault="00B867F0" w:rsidP="00B867F0">
      <w:pPr>
        <w:pStyle w:val="tekstost"/>
        <w:tabs>
          <w:tab w:val="left" w:pos="9914"/>
        </w:tabs>
        <w:rPr>
          <w:rFonts w:ascii="Calibri" w:hAnsi="Calibri" w:cs="Calibri"/>
        </w:rPr>
      </w:pPr>
      <w:r w:rsidRPr="00FC7A7C">
        <w:rPr>
          <w:rFonts w:ascii="Calibri" w:hAnsi="Calibri" w:cs="Calibri"/>
        </w:rPr>
        <w:t xml:space="preserve">Tablica </w:t>
      </w:r>
      <w:r w:rsidR="00F46F39">
        <w:rPr>
          <w:rFonts w:ascii="Calibri" w:hAnsi="Calibri" w:cs="Calibri"/>
        </w:rPr>
        <w:t>6</w:t>
      </w:r>
      <w:r w:rsidRPr="00FC7A7C">
        <w:rPr>
          <w:rFonts w:ascii="Calibri" w:hAnsi="Calibri" w:cs="Calibri"/>
        </w:rPr>
        <w:t>. Częstotliwość badań i pomiarów</w:t>
      </w:r>
    </w:p>
    <w:tbl>
      <w:tblPr>
        <w:tblW w:w="0" w:type="auto"/>
        <w:tblInd w:w="2" w:type="dxa"/>
        <w:tblLayout w:type="fixed"/>
        <w:tblCellMar>
          <w:left w:w="70" w:type="dxa"/>
          <w:right w:w="70" w:type="dxa"/>
        </w:tblCellMar>
        <w:tblLook w:val="0000"/>
      </w:tblPr>
      <w:tblGrid>
        <w:gridCol w:w="496"/>
        <w:gridCol w:w="5514"/>
        <w:gridCol w:w="1620"/>
        <w:gridCol w:w="1931"/>
      </w:tblGrid>
      <w:tr w:rsidR="00FC7A7C" w:rsidRPr="00FC7A7C" w:rsidTr="00606C22">
        <w:tc>
          <w:tcPr>
            <w:tcW w:w="496" w:type="dxa"/>
            <w:tcBorders>
              <w:top w:val="single" w:sz="6" w:space="0" w:color="auto"/>
              <w:left w:val="single" w:sz="6" w:space="0" w:color="auto"/>
            </w:tcBorders>
          </w:tcPr>
          <w:p w:rsidR="00B867F0" w:rsidRPr="00FC7A7C" w:rsidRDefault="00B867F0" w:rsidP="00606C22">
            <w:pPr>
              <w:pStyle w:val="tekstost"/>
              <w:tabs>
                <w:tab w:val="left" w:pos="9914"/>
              </w:tabs>
              <w:rPr>
                <w:rFonts w:ascii="Calibri" w:hAnsi="Calibri" w:cs="Calibri"/>
              </w:rPr>
            </w:pPr>
          </w:p>
        </w:tc>
        <w:tc>
          <w:tcPr>
            <w:tcW w:w="5514" w:type="dxa"/>
            <w:tcBorders>
              <w:top w:val="single" w:sz="6" w:space="0" w:color="auto"/>
              <w:left w:val="single" w:sz="6" w:space="0" w:color="auto"/>
            </w:tcBorders>
          </w:tcPr>
          <w:p w:rsidR="00B867F0" w:rsidRPr="00FC7A7C" w:rsidRDefault="00B867F0" w:rsidP="00606C22">
            <w:pPr>
              <w:pStyle w:val="tekstost"/>
              <w:tabs>
                <w:tab w:val="left" w:pos="9914"/>
              </w:tabs>
              <w:rPr>
                <w:rFonts w:ascii="Calibri" w:hAnsi="Calibri" w:cs="Calibri"/>
              </w:rPr>
            </w:pPr>
          </w:p>
        </w:tc>
        <w:tc>
          <w:tcPr>
            <w:tcW w:w="3551" w:type="dxa"/>
            <w:gridSpan w:val="2"/>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tekstost"/>
              <w:tabs>
                <w:tab w:val="left" w:pos="9914"/>
              </w:tabs>
              <w:rPr>
                <w:rFonts w:ascii="Calibri" w:hAnsi="Calibri" w:cs="Calibri"/>
              </w:rPr>
            </w:pPr>
            <w:r w:rsidRPr="00FC7A7C">
              <w:rPr>
                <w:rFonts w:ascii="Calibri" w:hAnsi="Calibri" w:cs="Calibri"/>
              </w:rPr>
              <w:t>Częstotliwość badań</w:t>
            </w:r>
          </w:p>
        </w:tc>
      </w:tr>
      <w:tr w:rsidR="00FC7A7C" w:rsidRPr="00FC7A7C" w:rsidTr="00606C22">
        <w:tc>
          <w:tcPr>
            <w:tcW w:w="496" w:type="dxa"/>
            <w:tcBorders>
              <w:left w:val="single" w:sz="6" w:space="0" w:color="auto"/>
              <w:bottom w:val="double" w:sz="6" w:space="0" w:color="auto"/>
              <w:right w:val="single" w:sz="6" w:space="0" w:color="auto"/>
            </w:tcBorders>
          </w:tcPr>
          <w:p w:rsidR="00B867F0" w:rsidRPr="00FC7A7C" w:rsidRDefault="00B867F0" w:rsidP="00606C22">
            <w:pPr>
              <w:pStyle w:val="tekstost"/>
              <w:tabs>
                <w:tab w:val="left" w:pos="9914"/>
              </w:tabs>
              <w:rPr>
                <w:rFonts w:ascii="Calibri" w:hAnsi="Calibri" w:cs="Calibri"/>
              </w:rPr>
            </w:pPr>
          </w:p>
          <w:p w:rsidR="00B867F0" w:rsidRPr="00FC7A7C" w:rsidRDefault="00B867F0" w:rsidP="00606C22">
            <w:pPr>
              <w:pStyle w:val="tekstost"/>
              <w:tabs>
                <w:tab w:val="left" w:pos="9914"/>
              </w:tabs>
              <w:rPr>
                <w:rFonts w:ascii="Calibri" w:hAnsi="Calibri" w:cs="Calibri"/>
              </w:rPr>
            </w:pPr>
            <w:r w:rsidRPr="00FC7A7C">
              <w:rPr>
                <w:rFonts w:ascii="Calibri" w:hAnsi="Calibri" w:cs="Calibri"/>
              </w:rPr>
              <w:t>Lp.</w:t>
            </w:r>
          </w:p>
        </w:tc>
        <w:tc>
          <w:tcPr>
            <w:tcW w:w="5514" w:type="dxa"/>
            <w:tcBorders>
              <w:bottom w:val="double" w:sz="6" w:space="0" w:color="auto"/>
            </w:tcBorders>
          </w:tcPr>
          <w:p w:rsidR="00B867F0" w:rsidRPr="00FC7A7C" w:rsidRDefault="00B867F0" w:rsidP="00606C22">
            <w:pPr>
              <w:pStyle w:val="tekstost"/>
              <w:tabs>
                <w:tab w:val="left" w:pos="9914"/>
              </w:tabs>
              <w:rPr>
                <w:rFonts w:ascii="Calibri" w:hAnsi="Calibri" w:cs="Calibri"/>
              </w:rPr>
            </w:pPr>
          </w:p>
          <w:p w:rsidR="00B867F0" w:rsidRPr="00FC7A7C" w:rsidRDefault="00B867F0" w:rsidP="00606C22">
            <w:pPr>
              <w:pStyle w:val="tekstost"/>
              <w:tabs>
                <w:tab w:val="left" w:pos="9914"/>
              </w:tabs>
              <w:rPr>
                <w:rFonts w:ascii="Calibri" w:hAnsi="Calibri" w:cs="Calibri"/>
              </w:rPr>
            </w:pPr>
            <w:r w:rsidRPr="00FC7A7C">
              <w:rPr>
                <w:rFonts w:ascii="Calibri" w:hAnsi="Calibri" w:cs="Calibri"/>
              </w:rPr>
              <w:t>Wyszczególnienie badań</w:t>
            </w:r>
          </w:p>
        </w:tc>
        <w:tc>
          <w:tcPr>
            <w:tcW w:w="1620" w:type="dxa"/>
            <w:tcBorders>
              <w:top w:val="single" w:sz="6" w:space="0" w:color="auto"/>
              <w:left w:val="single" w:sz="6" w:space="0" w:color="auto"/>
              <w:bottom w:val="double" w:sz="6" w:space="0" w:color="auto"/>
              <w:right w:val="single" w:sz="6" w:space="0" w:color="auto"/>
            </w:tcBorders>
          </w:tcPr>
          <w:p w:rsidR="00B867F0" w:rsidRPr="00FC7A7C" w:rsidRDefault="00B867F0" w:rsidP="00606C22">
            <w:pPr>
              <w:pStyle w:val="tekstost"/>
              <w:tabs>
                <w:tab w:val="left" w:pos="9914"/>
              </w:tabs>
              <w:rPr>
                <w:rFonts w:ascii="Calibri" w:hAnsi="Calibri" w:cs="Calibri"/>
                <w:sz w:val="16"/>
                <w:szCs w:val="16"/>
              </w:rPr>
            </w:pPr>
          </w:p>
          <w:p w:rsidR="00B867F0" w:rsidRPr="00FC7A7C" w:rsidRDefault="00B867F0" w:rsidP="00606C22">
            <w:pPr>
              <w:pStyle w:val="tekstost"/>
              <w:tabs>
                <w:tab w:val="left" w:pos="9914"/>
              </w:tabs>
              <w:rPr>
                <w:rFonts w:ascii="Calibri" w:hAnsi="Calibri" w:cs="Calibri"/>
                <w:sz w:val="16"/>
                <w:szCs w:val="16"/>
              </w:rPr>
            </w:pPr>
            <w:r w:rsidRPr="00FC7A7C">
              <w:rPr>
                <w:rFonts w:ascii="Calibri" w:hAnsi="Calibri" w:cs="Calibri"/>
                <w:sz w:val="16"/>
                <w:szCs w:val="16"/>
              </w:rPr>
              <w:t>Minimalna liczba badań na dziennej działce roboczej</w:t>
            </w:r>
          </w:p>
        </w:tc>
        <w:tc>
          <w:tcPr>
            <w:tcW w:w="1931" w:type="dxa"/>
            <w:tcBorders>
              <w:top w:val="single" w:sz="6" w:space="0" w:color="auto"/>
              <w:left w:val="single" w:sz="6" w:space="0" w:color="auto"/>
              <w:bottom w:val="double" w:sz="6" w:space="0" w:color="auto"/>
              <w:right w:val="single" w:sz="6" w:space="0" w:color="auto"/>
            </w:tcBorders>
          </w:tcPr>
          <w:p w:rsidR="00B867F0" w:rsidRPr="00FC7A7C" w:rsidRDefault="00B867F0" w:rsidP="00606C22">
            <w:pPr>
              <w:pStyle w:val="tekstost"/>
              <w:tabs>
                <w:tab w:val="left" w:pos="9914"/>
              </w:tabs>
              <w:rPr>
                <w:rFonts w:ascii="Calibri" w:hAnsi="Calibri" w:cs="Calibri"/>
                <w:sz w:val="16"/>
                <w:szCs w:val="16"/>
              </w:rPr>
            </w:pPr>
            <w:r w:rsidRPr="00FC7A7C">
              <w:rPr>
                <w:rFonts w:ascii="Calibri" w:hAnsi="Calibri" w:cs="Calibri"/>
                <w:sz w:val="16"/>
                <w:szCs w:val="16"/>
              </w:rPr>
              <w:t>Maksymalna powierzchnia podbudowy lub ulepszon</w:t>
            </w:r>
            <w:r w:rsidRPr="00FC7A7C">
              <w:rPr>
                <w:rFonts w:ascii="Calibri" w:hAnsi="Calibri" w:cs="Calibri"/>
                <w:sz w:val="16"/>
                <w:szCs w:val="16"/>
              </w:rPr>
              <w:t>e</w:t>
            </w:r>
            <w:r w:rsidRPr="00FC7A7C">
              <w:rPr>
                <w:rFonts w:ascii="Calibri" w:hAnsi="Calibri" w:cs="Calibri"/>
                <w:sz w:val="16"/>
                <w:szCs w:val="16"/>
              </w:rPr>
              <w:t>go pod-</w:t>
            </w:r>
          </w:p>
          <w:p w:rsidR="00B867F0" w:rsidRPr="00FC7A7C" w:rsidRDefault="00B867F0" w:rsidP="00606C22">
            <w:pPr>
              <w:pStyle w:val="tekstost"/>
              <w:tabs>
                <w:tab w:val="left" w:pos="9914"/>
              </w:tabs>
              <w:rPr>
                <w:rFonts w:ascii="Calibri" w:hAnsi="Calibri" w:cs="Calibri"/>
                <w:sz w:val="16"/>
                <w:szCs w:val="16"/>
              </w:rPr>
            </w:pPr>
            <w:r w:rsidRPr="00FC7A7C">
              <w:rPr>
                <w:rFonts w:ascii="Calibri" w:hAnsi="Calibri" w:cs="Calibri"/>
                <w:sz w:val="16"/>
                <w:szCs w:val="16"/>
              </w:rPr>
              <w:t>łoża przypadająca</w:t>
            </w:r>
          </w:p>
          <w:p w:rsidR="00B867F0" w:rsidRPr="00FC7A7C" w:rsidRDefault="00B867F0" w:rsidP="00606C22">
            <w:pPr>
              <w:pStyle w:val="tekstost"/>
              <w:tabs>
                <w:tab w:val="left" w:pos="9914"/>
              </w:tabs>
              <w:rPr>
                <w:rFonts w:ascii="Calibri" w:hAnsi="Calibri" w:cs="Calibri"/>
                <w:sz w:val="16"/>
                <w:szCs w:val="16"/>
              </w:rPr>
            </w:pPr>
            <w:r w:rsidRPr="00FC7A7C">
              <w:rPr>
                <w:rFonts w:ascii="Calibri" w:hAnsi="Calibri" w:cs="Calibri"/>
                <w:sz w:val="16"/>
                <w:szCs w:val="16"/>
              </w:rPr>
              <w:t>na jedno badanie</w:t>
            </w:r>
          </w:p>
        </w:tc>
      </w:tr>
      <w:tr w:rsidR="00FC7A7C" w:rsidRPr="00FC7A7C" w:rsidTr="00606C22">
        <w:tc>
          <w:tcPr>
            <w:tcW w:w="496" w:type="dxa"/>
            <w:tcBorders>
              <w:left w:val="single" w:sz="6" w:space="0" w:color="auto"/>
              <w:bottom w:val="single" w:sz="6" w:space="0" w:color="auto"/>
              <w:right w:val="single" w:sz="6" w:space="0" w:color="auto"/>
            </w:tcBorders>
          </w:tcPr>
          <w:p w:rsidR="00B867F0" w:rsidRPr="00FC7A7C" w:rsidRDefault="00B867F0" w:rsidP="00606C22">
            <w:pPr>
              <w:pStyle w:val="tekstost"/>
              <w:tabs>
                <w:tab w:val="left" w:pos="9914"/>
              </w:tabs>
              <w:rPr>
                <w:rFonts w:ascii="Calibri" w:hAnsi="Calibri" w:cs="Calibri"/>
              </w:rPr>
            </w:pPr>
            <w:r w:rsidRPr="00FC7A7C">
              <w:rPr>
                <w:rFonts w:ascii="Calibri" w:hAnsi="Calibri" w:cs="Calibri"/>
              </w:rPr>
              <w:t>1</w:t>
            </w:r>
          </w:p>
        </w:tc>
        <w:tc>
          <w:tcPr>
            <w:tcW w:w="5514" w:type="dxa"/>
            <w:tcBorders>
              <w:left w:val="single" w:sz="6" w:space="0" w:color="auto"/>
              <w:bottom w:val="single" w:sz="6" w:space="0" w:color="auto"/>
            </w:tcBorders>
          </w:tcPr>
          <w:p w:rsidR="00B867F0" w:rsidRPr="00FC7A7C" w:rsidRDefault="00B867F0" w:rsidP="00606C22">
            <w:pPr>
              <w:pStyle w:val="tekstost"/>
              <w:tabs>
                <w:tab w:val="left" w:pos="9914"/>
              </w:tabs>
              <w:rPr>
                <w:rFonts w:ascii="Calibri" w:hAnsi="Calibri" w:cs="Calibri"/>
              </w:rPr>
            </w:pPr>
            <w:r w:rsidRPr="00FC7A7C">
              <w:rPr>
                <w:rFonts w:ascii="Calibri" w:hAnsi="Calibri" w:cs="Calibri"/>
              </w:rPr>
              <w:t>Uziarnienie mieszanki gruntu lub kruszywa</w:t>
            </w:r>
          </w:p>
        </w:tc>
        <w:tc>
          <w:tcPr>
            <w:tcW w:w="1620" w:type="dxa"/>
            <w:vMerge w:val="restart"/>
            <w:tcBorders>
              <w:left w:val="single" w:sz="6" w:space="0" w:color="auto"/>
            </w:tcBorders>
          </w:tcPr>
          <w:p w:rsidR="00B867F0" w:rsidRPr="00FC7A7C" w:rsidRDefault="00B867F0" w:rsidP="00606C22">
            <w:pPr>
              <w:pStyle w:val="tekstost"/>
              <w:tabs>
                <w:tab w:val="left" w:pos="9914"/>
              </w:tabs>
              <w:rPr>
                <w:rFonts w:ascii="Calibri" w:hAnsi="Calibri" w:cs="Calibri"/>
              </w:rPr>
            </w:pPr>
            <w:r w:rsidRPr="00FC7A7C">
              <w:rPr>
                <w:rFonts w:ascii="Calibri" w:hAnsi="Calibri" w:cs="Calibri"/>
              </w:rPr>
              <w:t>2</w:t>
            </w:r>
          </w:p>
        </w:tc>
        <w:tc>
          <w:tcPr>
            <w:tcW w:w="1931" w:type="dxa"/>
            <w:vMerge w:val="restart"/>
            <w:tcBorders>
              <w:left w:val="single" w:sz="6" w:space="0" w:color="auto"/>
              <w:right w:val="single" w:sz="6" w:space="0" w:color="auto"/>
            </w:tcBorders>
          </w:tcPr>
          <w:p w:rsidR="00B867F0" w:rsidRPr="00FC7A7C" w:rsidRDefault="00B867F0" w:rsidP="00606C22">
            <w:pPr>
              <w:pStyle w:val="tekstost"/>
              <w:tabs>
                <w:tab w:val="left" w:pos="9914"/>
              </w:tabs>
              <w:rPr>
                <w:rFonts w:ascii="Calibri" w:hAnsi="Calibri" w:cs="Calibri"/>
              </w:rPr>
            </w:pPr>
            <w:r w:rsidRPr="00FC7A7C">
              <w:rPr>
                <w:rFonts w:ascii="Calibri" w:hAnsi="Calibri" w:cs="Calibri"/>
              </w:rPr>
              <w:t>600 m</w:t>
            </w:r>
            <w:r w:rsidRPr="00FC7A7C">
              <w:rPr>
                <w:rFonts w:ascii="Calibri" w:hAnsi="Calibri" w:cs="Calibri"/>
                <w:vertAlign w:val="superscript"/>
              </w:rPr>
              <w:t>2</w:t>
            </w:r>
          </w:p>
        </w:tc>
      </w:tr>
      <w:tr w:rsidR="00FC7A7C" w:rsidRPr="00FC7A7C" w:rsidTr="00606C22">
        <w:tc>
          <w:tcPr>
            <w:tcW w:w="496"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tekstost"/>
              <w:tabs>
                <w:tab w:val="left" w:pos="9914"/>
              </w:tabs>
              <w:rPr>
                <w:rFonts w:ascii="Calibri" w:hAnsi="Calibri" w:cs="Calibri"/>
              </w:rPr>
            </w:pPr>
            <w:r w:rsidRPr="00FC7A7C">
              <w:rPr>
                <w:rFonts w:ascii="Calibri" w:hAnsi="Calibri" w:cs="Calibri"/>
              </w:rPr>
              <w:t>2</w:t>
            </w:r>
          </w:p>
        </w:tc>
        <w:tc>
          <w:tcPr>
            <w:tcW w:w="5514" w:type="dxa"/>
            <w:tcBorders>
              <w:top w:val="single" w:sz="6" w:space="0" w:color="auto"/>
              <w:left w:val="single" w:sz="6" w:space="0" w:color="auto"/>
              <w:bottom w:val="single" w:sz="6" w:space="0" w:color="auto"/>
            </w:tcBorders>
          </w:tcPr>
          <w:p w:rsidR="00B867F0" w:rsidRPr="00FC7A7C" w:rsidRDefault="00B867F0" w:rsidP="00606C22">
            <w:pPr>
              <w:pStyle w:val="tekstost"/>
              <w:tabs>
                <w:tab w:val="left" w:pos="9914"/>
              </w:tabs>
              <w:rPr>
                <w:rFonts w:ascii="Calibri" w:hAnsi="Calibri" w:cs="Calibri"/>
              </w:rPr>
            </w:pPr>
            <w:r w:rsidRPr="00FC7A7C">
              <w:rPr>
                <w:rFonts w:ascii="Calibri" w:hAnsi="Calibri" w:cs="Calibri"/>
              </w:rPr>
              <w:t>Wilgotność mieszanki gruntu lub kruszywa ze spoiwem</w:t>
            </w:r>
          </w:p>
        </w:tc>
        <w:tc>
          <w:tcPr>
            <w:tcW w:w="1620" w:type="dxa"/>
            <w:vMerge/>
            <w:tcBorders>
              <w:left w:val="single" w:sz="6" w:space="0" w:color="auto"/>
            </w:tcBorders>
          </w:tcPr>
          <w:p w:rsidR="00B867F0" w:rsidRPr="00FC7A7C" w:rsidRDefault="00B867F0" w:rsidP="00606C22">
            <w:pPr>
              <w:pStyle w:val="tekstost"/>
              <w:tabs>
                <w:tab w:val="left" w:pos="9914"/>
              </w:tabs>
              <w:rPr>
                <w:rFonts w:ascii="Calibri" w:hAnsi="Calibri" w:cs="Calibri"/>
              </w:rPr>
            </w:pPr>
          </w:p>
        </w:tc>
        <w:tc>
          <w:tcPr>
            <w:tcW w:w="1931" w:type="dxa"/>
            <w:vMerge/>
            <w:tcBorders>
              <w:left w:val="single" w:sz="6" w:space="0" w:color="auto"/>
              <w:right w:val="single" w:sz="6" w:space="0" w:color="auto"/>
            </w:tcBorders>
          </w:tcPr>
          <w:p w:rsidR="00B867F0" w:rsidRPr="00FC7A7C" w:rsidRDefault="00B867F0" w:rsidP="00606C22">
            <w:pPr>
              <w:pStyle w:val="tekstost"/>
              <w:tabs>
                <w:tab w:val="left" w:pos="9914"/>
              </w:tabs>
              <w:rPr>
                <w:rFonts w:ascii="Calibri" w:hAnsi="Calibri" w:cs="Calibri"/>
              </w:rPr>
            </w:pPr>
          </w:p>
        </w:tc>
      </w:tr>
      <w:tr w:rsidR="00FC7A7C" w:rsidRPr="00FC7A7C" w:rsidTr="00606C22">
        <w:tc>
          <w:tcPr>
            <w:tcW w:w="496"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tekstost"/>
              <w:tabs>
                <w:tab w:val="left" w:pos="9914"/>
              </w:tabs>
              <w:rPr>
                <w:rFonts w:ascii="Calibri" w:hAnsi="Calibri" w:cs="Calibri"/>
              </w:rPr>
            </w:pPr>
            <w:r w:rsidRPr="00FC7A7C">
              <w:rPr>
                <w:rFonts w:ascii="Calibri" w:hAnsi="Calibri" w:cs="Calibri"/>
              </w:rPr>
              <w:t>3</w:t>
            </w:r>
          </w:p>
        </w:tc>
        <w:tc>
          <w:tcPr>
            <w:tcW w:w="5514" w:type="dxa"/>
            <w:tcBorders>
              <w:top w:val="single" w:sz="6" w:space="0" w:color="auto"/>
              <w:left w:val="single" w:sz="6" w:space="0" w:color="auto"/>
              <w:bottom w:val="single" w:sz="6" w:space="0" w:color="auto"/>
            </w:tcBorders>
          </w:tcPr>
          <w:p w:rsidR="00B867F0" w:rsidRPr="00FC7A7C" w:rsidRDefault="00B867F0" w:rsidP="00606C22">
            <w:pPr>
              <w:pStyle w:val="tekstost"/>
              <w:tabs>
                <w:tab w:val="left" w:pos="9914"/>
              </w:tabs>
              <w:rPr>
                <w:rFonts w:ascii="Calibri" w:hAnsi="Calibri" w:cs="Calibri"/>
              </w:rPr>
            </w:pPr>
            <w:r w:rsidRPr="00FC7A7C">
              <w:rPr>
                <w:rFonts w:ascii="Calibri" w:hAnsi="Calibri" w:cs="Calibri"/>
              </w:rPr>
              <w:t>Zagęszczenie warstwy</w:t>
            </w:r>
          </w:p>
        </w:tc>
        <w:tc>
          <w:tcPr>
            <w:tcW w:w="1620" w:type="dxa"/>
            <w:vMerge/>
            <w:tcBorders>
              <w:left w:val="single" w:sz="6" w:space="0" w:color="auto"/>
              <w:bottom w:val="single" w:sz="6" w:space="0" w:color="auto"/>
            </w:tcBorders>
          </w:tcPr>
          <w:p w:rsidR="00B867F0" w:rsidRPr="00FC7A7C" w:rsidRDefault="00B867F0" w:rsidP="00606C22">
            <w:pPr>
              <w:pStyle w:val="tekstost"/>
              <w:tabs>
                <w:tab w:val="left" w:pos="9914"/>
              </w:tabs>
              <w:rPr>
                <w:rFonts w:ascii="Calibri" w:hAnsi="Calibri" w:cs="Calibri"/>
              </w:rPr>
            </w:pPr>
          </w:p>
        </w:tc>
        <w:tc>
          <w:tcPr>
            <w:tcW w:w="1931" w:type="dxa"/>
            <w:vMerge/>
            <w:tcBorders>
              <w:left w:val="single" w:sz="6" w:space="0" w:color="auto"/>
              <w:bottom w:val="single" w:sz="6" w:space="0" w:color="auto"/>
              <w:right w:val="single" w:sz="6" w:space="0" w:color="auto"/>
            </w:tcBorders>
          </w:tcPr>
          <w:p w:rsidR="00B867F0" w:rsidRPr="00FC7A7C" w:rsidRDefault="00B867F0" w:rsidP="00606C22">
            <w:pPr>
              <w:pStyle w:val="tekstost"/>
              <w:tabs>
                <w:tab w:val="left" w:pos="9914"/>
              </w:tabs>
              <w:rPr>
                <w:rFonts w:ascii="Calibri" w:hAnsi="Calibri" w:cs="Calibri"/>
              </w:rPr>
            </w:pPr>
          </w:p>
        </w:tc>
      </w:tr>
      <w:tr w:rsidR="00FC7A7C" w:rsidRPr="00FC7A7C" w:rsidTr="00606C22">
        <w:tc>
          <w:tcPr>
            <w:tcW w:w="496" w:type="dxa"/>
            <w:tcBorders>
              <w:left w:val="single" w:sz="6" w:space="0" w:color="auto"/>
              <w:bottom w:val="single" w:sz="6" w:space="0" w:color="auto"/>
              <w:right w:val="single" w:sz="6" w:space="0" w:color="auto"/>
            </w:tcBorders>
          </w:tcPr>
          <w:p w:rsidR="00B867F0" w:rsidRPr="00FC7A7C" w:rsidRDefault="00B867F0" w:rsidP="00606C22">
            <w:pPr>
              <w:pStyle w:val="tekstost"/>
              <w:tabs>
                <w:tab w:val="left" w:pos="9914"/>
              </w:tabs>
              <w:rPr>
                <w:rFonts w:ascii="Calibri" w:hAnsi="Calibri" w:cs="Calibri"/>
              </w:rPr>
            </w:pPr>
            <w:r w:rsidRPr="00FC7A7C">
              <w:rPr>
                <w:rFonts w:ascii="Calibri" w:hAnsi="Calibri" w:cs="Calibri"/>
              </w:rPr>
              <w:t>4</w:t>
            </w:r>
          </w:p>
        </w:tc>
        <w:tc>
          <w:tcPr>
            <w:tcW w:w="5514" w:type="dxa"/>
            <w:tcBorders>
              <w:left w:val="single" w:sz="6" w:space="0" w:color="auto"/>
              <w:bottom w:val="single" w:sz="6" w:space="0" w:color="auto"/>
              <w:right w:val="single" w:sz="6" w:space="0" w:color="auto"/>
            </w:tcBorders>
          </w:tcPr>
          <w:p w:rsidR="00B867F0" w:rsidRPr="00FC7A7C" w:rsidRDefault="00B867F0" w:rsidP="00606C22">
            <w:pPr>
              <w:pStyle w:val="tekstost"/>
              <w:tabs>
                <w:tab w:val="left" w:pos="9914"/>
              </w:tabs>
              <w:rPr>
                <w:rFonts w:ascii="Calibri" w:hAnsi="Calibri" w:cs="Calibri"/>
              </w:rPr>
            </w:pPr>
            <w:r w:rsidRPr="00FC7A7C">
              <w:rPr>
                <w:rFonts w:ascii="Calibri" w:hAnsi="Calibri" w:cs="Calibri"/>
              </w:rPr>
              <w:t>Grubość warstwy podbudowy lub ulepszonego podłoża</w:t>
            </w:r>
          </w:p>
        </w:tc>
        <w:tc>
          <w:tcPr>
            <w:tcW w:w="1620" w:type="dxa"/>
            <w:tcBorders>
              <w:left w:val="single" w:sz="6" w:space="0" w:color="auto"/>
              <w:bottom w:val="single" w:sz="6" w:space="0" w:color="auto"/>
              <w:right w:val="single" w:sz="6" w:space="0" w:color="auto"/>
            </w:tcBorders>
          </w:tcPr>
          <w:p w:rsidR="00B867F0" w:rsidRPr="00FC7A7C" w:rsidRDefault="00B867F0" w:rsidP="00606C22">
            <w:pPr>
              <w:pStyle w:val="tekstost"/>
              <w:tabs>
                <w:tab w:val="left" w:pos="9914"/>
              </w:tabs>
              <w:rPr>
                <w:rFonts w:ascii="Calibri" w:hAnsi="Calibri" w:cs="Calibri"/>
              </w:rPr>
            </w:pPr>
            <w:r w:rsidRPr="00FC7A7C">
              <w:rPr>
                <w:rFonts w:ascii="Calibri" w:hAnsi="Calibri" w:cs="Calibri"/>
              </w:rPr>
              <w:t>3</w:t>
            </w:r>
          </w:p>
        </w:tc>
        <w:tc>
          <w:tcPr>
            <w:tcW w:w="1931" w:type="dxa"/>
            <w:tcBorders>
              <w:bottom w:val="single" w:sz="6" w:space="0" w:color="auto"/>
              <w:right w:val="single" w:sz="6" w:space="0" w:color="auto"/>
            </w:tcBorders>
          </w:tcPr>
          <w:p w:rsidR="00B867F0" w:rsidRPr="00FC7A7C" w:rsidRDefault="00B867F0" w:rsidP="00606C22">
            <w:pPr>
              <w:pStyle w:val="tekstost"/>
              <w:tabs>
                <w:tab w:val="left" w:pos="9914"/>
              </w:tabs>
              <w:rPr>
                <w:rFonts w:ascii="Calibri" w:hAnsi="Calibri" w:cs="Calibri"/>
              </w:rPr>
            </w:pPr>
            <w:r w:rsidRPr="00FC7A7C">
              <w:rPr>
                <w:rFonts w:ascii="Calibri" w:hAnsi="Calibri" w:cs="Calibri"/>
              </w:rPr>
              <w:t>400 m</w:t>
            </w:r>
            <w:r w:rsidRPr="00FC7A7C">
              <w:rPr>
                <w:rFonts w:ascii="Calibri" w:hAnsi="Calibri" w:cs="Calibri"/>
                <w:vertAlign w:val="superscript"/>
              </w:rPr>
              <w:t>2</w:t>
            </w:r>
          </w:p>
        </w:tc>
      </w:tr>
      <w:tr w:rsidR="00FC7A7C" w:rsidRPr="00FC7A7C" w:rsidTr="00606C22">
        <w:tc>
          <w:tcPr>
            <w:tcW w:w="496"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tekstost"/>
              <w:tabs>
                <w:tab w:val="left" w:pos="9914"/>
              </w:tabs>
              <w:rPr>
                <w:rFonts w:ascii="Calibri" w:hAnsi="Calibri" w:cs="Calibri"/>
              </w:rPr>
            </w:pPr>
            <w:r w:rsidRPr="00FC7A7C">
              <w:rPr>
                <w:rFonts w:ascii="Calibri" w:hAnsi="Calibri" w:cs="Calibri"/>
              </w:rPr>
              <w:t>5</w:t>
            </w:r>
          </w:p>
        </w:tc>
        <w:tc>
          <w:tcPr>
            <w:tcW w:w="5514"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tekstost"/>
              <w:tabs>
                <w:tab w:val="left" w:pos="9914"/>
              </w:tabs>
              <w:rPr>
                <w:rFonts w:ascii="Calibri" w:hAnsi="Calibri" w:cs="Calibri"/>
              </w:rPr>
            </w:pPr>
            <w:r w:rsidRPr="00FC7A7C">
              <w:rPr>
                <w:rFonts w:ascii="Calibri" w:hAnsi="Calibri" w:cs="Calibri"/>
              </w:rPr>
              <w:t xml:space="preserve">Wytrzymałość na ściskanie 7 i 28-dniowa przy stabilizacji </w:t>
            </w:r>
            <w:r w:rsidR="00000353">
              <w:rPr>
                <w:rFonts w:ascii="Calibri" w:hAnsi="Calibri" w:cs="Calibri"/>
              </w:rPr>
              <w:t>spoiwem</w:t>
            </w:r>
            <w:r w:rsidRPr="00FC7A7C">
              <w:rPr>
                <w:rFonts w:ascii="Calibri" w:hAnsi="Calibri" w:cs="Calibri"/>
              </w:rPr>
              <w:t xml:space="preserve">               </w:t>
            </w:r>
          </w:p>
          <w:p w:rsidR="00B867F0" w:rsidRPr="00FC7A7C" w:rsidRDefault="00B867F0" w:rsidP="00606C22">
            <w:pPr>
              <w:pStyle w:val="tekstost"/>
              <w:tabs>
                <w:tab w:val="left" w:pos="9914"/>
              </w:tabs>
              <w:ind w:left="-283"/>
              <w:rPr>
                <w:rFonts w:ascii="Calibri" w:hAnsi="Calibri" w:cs="Calibri"/>
              </w:rPr>
            </w:pPr>
          </w:p>
        </w:tc>
        <w:tc>
          <w:tcPr>
            <w:tcW w:w="1620"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tekstost"/>
              <w:numPr>
                <w:ilvl w:val="12"/>
                <w:numId w:val="0"/>
              </w:numPr>
              <w:tabs>
                <w:tab w:val="left" w:pos="9914"/>
              </w:tabs>
              <w:rPr>
                <w:rFonts w:ascii="Calibri" w:hAnsi="Calibri" w:cs="Calibri"/>
              </w:rPr>
            </w:pPr>
            <w:r w:rsidRPr="00FC7A7C">
              <w:rPr>
                <w:rFonts w:ascii="Calibri" w:hAnsi="Calibri" w:cs="Calibri"/>
              </w:rPr>
              <w:t>6 próbek</w:t>
            </w:r>
          </w:p>
          <w:p w:rsidR="00B867F0" w:rsidRPr="00FC7A7C" w:rsidRDefault="00B867F0" w:rsidP="00606C22">
            <w:pPr>
              <w:pStyle w:val="tekstost"/>
              <w:numPr>
                <w:ilvl w:val="12"/>
                <w:numId w:val="0"/>
              </w:numPr>
              <w:tabs>
                <w:tab w:val="left" w:pos="9914"/>
              </w:tabs>
              <w:rPr>
                <w:rFonts w:ascii="Calibri" w:hAnsi="Calibri" w:cs="Calibri"/>
              </w:rPr>
            </w:pPr>
          </w:p>
        </w:tc>
        <w:tc>
          <w:tcPr>
            <w:tcW w:w="1931" w:type="dxa"/>
            <w:tcBorders>
              <w:top w:val="single" w:sz="6" w:space="0" w:color="auto"/>
              <w:bottom w:val="single" w:sz="6" w:space="0" w:color="auto"/>
              <w:right w:val="single" w:sz="6" w:space="0" w:color="auto"/>
            </w:tcBorders>
          </w:tcPr>
          <w:p w:rsidR="00B867F0" w:rsidRPr="00FC7A7C" w:rsidRDefault="00B867F0" w:rsidP="00606C22">
            <w:pPr>
              <w:pStyle w:val="tekstost"/>
              <w:numPr>
                <w:ilvl w:val="12"/>
                <w:numId w:val="0"/>
              </w:numPr>
              <w:tabs>
                <w:tab w:val="left" w:pos="9914"/>
              </w:tabs>
              <w:rPr>
                <w:rFonts w:ascii="Calibri" w:hAnsi="Calibri" w:cs="Calibri"/>
              </w:rPr>
            </w:pPr>
            <w:r w:rsidRPr="00FC7A7C">
              <w:rPr>
                <w:rFonts w:ascii="Calibri" w:hAnsi="Calibri" w:cs="Calibri"/>
              </w:rPr>
              <w:t>400 m</w:t>
            </w:r>
            <w:r w:rsidRPr="00FC7A7C">
              <w:rPr>
                <w:rFonts w:ascii="Calibri" w:hAnsi="Calibri" w:cs="Calibri"/>
                <w:vertAlign w:val="superscript"/>
              </w:rPr>
              <w:t>2</w:t>
            </w:r>
          </w:p>
        </w:tc>
      </w:tr>
      <w:tr w:rsidR="00FC7A7C" w:rsidRPr="00FC7A7C" w:rsidTr="00606C22">
        <w:tc>
          <w:tcPr>
            <w:tcW w:w="496"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tekstost"/>
              <w:numPr>
                <w:ilvl w:val="12"/>
                <w:numId w:val="0"/>
              </w:numPr>
              <w:tabs>
                <w:tab w:val="left" w:pos="9914"/>
              </w:tabs>
              <w:rPr>
                <w:rFonts w:ascii="Calibri" w:hAnsi="Calibri" w:cs="Calibri"/>
              </w:rPr>
            </w:pPr>
            <w:r w:rsidRPr="00FC7A7C">
              <w:rPr>
                <w:rFonts w:ascii="Calibri" w:hAnsi="Calibri" w:cs="Calibri"/>
              </w:rPr>
              <w:t>6</w:t>
            </w:r>
          </w:p>
        </w:tc>
        <w:tc>
          <w:tcPr>
            <w:tcW w:w="5514"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tekstost"/>
              <w:numPr>
                <w:ilvl w:val="12"/>
                <w:numId w:val="0"/>
              </w:numPr>
              <w:tabs>
                <w:tab w:val="left" w:pos="9914"/>
              </w:tabs>
              <w:rPr>
                <w:rFonts w:ascii="Calibri" w:hAnsi="Calibri" w:cs="Calibri"/>
              </w:rPr>
            </w:pPr>
            <w:r w:rsidRPr="00FC7A7C">
              <w:rPr>
                <w:rFonts w:ascii="Calibri" w:hAnsi="Calibri" w:cs="Calibri"/>
              </w:rPr>
              <w:t xml:space="preserve">Badanie </w:t>
            </w:r>
            <w:r w:rsidR="00000353">
              <w:rPr>
                <w:rFonts w:ascii="Calibri" w:hAnsi="Calibri" w:cs="Calibri"/>
              </w:rPr>
              <w:t>spoiw</w:t>
            </w:r>
            <w:r w:rsidRPr="00FC7A7C">
              <w:rPr>
                <w:rFonts w:ascii="Calibri" w:hAnsi="Calibri" w:cs="Calibri"/>
              </w:rPr>
              <w:t>,</w:t>
            </w:r>
          </w:p>
          <w:p w:rsidR="00B867F0" w:rsidRPr="00FC7A7C" w:rsidRDefault="00B867F0" w:rsidP="00AE1264">
            <w:pPr>
              <w:pStyle w:val="tekstost"/>
              <w:numPr>
                <w:ilvl w:val="0"/>
                <w:numId w:val="3"/>
              </w:numPr>
              <w:tabs>
                <w:tab w:val="left" w:pos="9914"/>
              </w:tabs>
              <w:ind w:left="0"/>
              <w:rPr>
                <w:rFonts w:ascii="Calibri" w:hAnsi="Calibri" w:cs="Calibri"/>
              </w:rPr>
            </w:pPr>
          </w:p>
        </w:tc>
        <w:tc>
          <w:tcPr>
            <w:tcW w:w="3551" w:type="dxa"/>
            <w:gridSpan w:val="2"/>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tekstost"/>
              <w:tabs>
                <w:tab w:val="left" w:pos="9914"/>
              </w:tabs>
              <w:rPr>
                <w:rFonts w:ascii="Calibri" w:hAnsi="Calibri" w:cs="Calibri"/>
              </w:rPr>
            </w:pPr>
            <w:r w:rsidRPr="00FC7A7C">
              <w:rPr>
                <w:rFonts w:ascii="Calibri" w:hAnsi="Calibri" w:cs="Calibri"/>
              </w:rPr>
              <w:t>przy projektowaniu składu mieszanki i przy każdej zmianie</w:t>
            </w:r>
          </w:p>
        </w:tc>
      </w:tr>
      <w:tr w:rsidR="00FC7A7C" w:rsidRPr="00FC7A7C" w:rsidTr="00606C22">
        <w:tc>
          <w:tcPr>
            <w:tcW w:w="496"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tekstost"/>
              <w:tabs>
                <w:tab w:val="left" w:pos="9914"/>
              </w:tabs>
              <w:rPr>
                <w:rFonts w:ascii="Calibri" w:hAnsi="Calibri" w:cs="Calibri"/>
              </w:rPr>
            </w:pPr>
            <w:r w:rsidRPr="00FC7A7C">
              <w:rPr>
                <w:rFonts w:ascii="Calibri" w:hAnsi="Calibri" w:cs="Calibri"/>
              </w:rPr>
              <w:lastRenderedPageBreak/>
              <w:t>7</w:t>
            </w:r>
          </w:p>
        </w:tc>
        <w:tc>
          <w:tcPr>
            <w:tcW w:w="5514"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tekstost"/>
              <w:tabs>
                <w:tab w:val="left" w:pos="9914"/>
              </w:tabs>
              <w:rPr>
                <w:rFonts w:ascii="Calibri" w:hAnsi="Calibri" w:cs="Calibri"/>
              </w:rPr>
            </w:pPr>
            <w:r w:rsidRPr="00FC7A7C">
              <w:rPr>
                <w:rFonts w:ascii="Calibri" w:hAnsi="Calibri" w:cs="Calibri"/>
              </w:rPr>
              <w:t>Badanie wody</w:t>
            </w:r>
          </w:p>
        </w:tc>
        <w:tc>
          <w:tcPr>
            <w:tcW w:w="3551" w:type="dxa"/>
            <w:gridSpan w:val="2"/>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tekstost"/>
              <w:tabs>
                <w:tab w:val="left" w:pos="9914"/>
              </w:tabs>
              <w:rPr>
                <w:rFonts w:ascii="Calibri" w:hAnsi="Calibri" w:cs="Calibri"/>
              </w:rPr>
            </w:pPr>
            <w:r w:rsidRPr="00FC7A7C">
              <w:rPr>
                <w:rFonts w:ascii="Calibri" w:hAnsi="Calibri" w:cs="Calibri"/>
              </w:rPr>
              <w:t>dla każdego wątpliwego źródła</w:t>
            </w:r>
          </w:p>
        </w:tc>
      </w:tr>
      <w:tr w:rsidR="00B867F0" w:rsidRPr="00FC7A7C" w:rsidTr="00606C22">
        <w:tc>
          <w:tcPr>
            <w:tcW w:w="496"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tekstost"/>
              <w:tabs>
                <w:tab w:val="left" w:pos="9914"/>
              </w:tabs>
              <w:rPr>
                <w:rFonts w:ascii="Calibri" w:hAnsi="Calibri" w:cs="Calibri"/>
              </w:rPr>
            </w:pPr>
            <w:r w:rsidRPr="00FC7A7C">
              <w:rPr>
                <w:rFonts w:ascii="Calibri" w:hAnsi="Calibri" w:cs="Calibri"/>
              </w:rPr>
              <w:t>8</w:t>
            </w:r>
          </w:p>
        </w:tc>
        <w:tc>
          <w:tcPr>
            <w:tcW w:w="5514"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tekstost"/>
              <w:tabs>
                <w:tab w:val="left" w:pos="9914"/>
              </w:tabs>
              <w:rPr>
                <w:rFonts w:ascii="Calibri" w:hAnsi="Calibri" w:cs="Calibri"/>
              </w:rPr>
            </w:pPr>
            <w:r w:rsidRPr="00FC7A7C">
              <w:rPr>
                <w:rFonts w:ascii="Calibri" w:hAnsi="Calibri" w:cs="Calibri"/>
              </w:rPr>
              <w:t>Badanie właściwości gruntu lub kruszywa</w:t>
            </w:r>
          </w:p>
        </w:tc>
        <w:tc>
          <w:tcPr>
            <w:tcW w:w="3551" w:type="dxa"/>
            <w:gridSpan w:val="2"/>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tekstost"/>
              <w:tabs>
                <w:tab w:val="left" w:pos="9914"/>
              </w:tabs>
              <w:rPr>
                <w:rFonts w:ascii="Calibri" w:hAnsi="Calibri" w:cs="Calibri"/>
              </w:rPr>
            </w:pPr>
            <w:r w:rsidRPr="00FC7A7C">
              <w:rPr>
                <w:rFonts w:ascii="Calibri" w:hAnsi="Calibri" w:cs="Calibri"/>
              </w:rPr>
              <w:t>dla każdej partii i przy każdej zmianie rodzaju gruntu lub kruszywa</w:t>
            </w:r>
          </w:p>
        </w:tc>
      </w:tr>
    </w:tbl>
    <w:p w:rsidR="00B867F0" w:rsidRPr="00FC7A7C" w:rsidRDefault="00B867F0" w:rsidP="00B867F0">
      <w:pPr>
        <w:pStyle w:val="tekstost"/>
        <w:tabs>
          <w:tab w:val="left" w:pos="9914"/>
        </w:tabs>
        <w:rPr>
          <w:rFonts w:ascii="Calibri" w:hAnsi="Calibri" w:cs="Calibri"/>
          <w:b/>
          <w:bCs/>
        </w:rPr>
      </w:pPr>
    </w:p>
    <w:p w:rsidR="002A65FA" w:rsidRDefault="002A65FA" w:rsidP="00B867F0">
      <w:pPr>
        <w:pStyle w:val="tekstost"/>
        <w:tabs>
          <w:tab w:val="left" w:pos="9914"/>
        </w:tabs>
        <w:rPr>
          <w:rFonts w:ascii="Calibri" w:hAnsi="Calibri" w:cs="Calibri"/>
          <w:b/>
          <w:bCs/>
          <w:i/>
          <w:iCs/>
        </w:rPr>
      </w:pPr>
    </w:p>
    <w:p w:rsidR="00B867F0" w:rsidRPr="00FC7A7C" w:rsidRDefault="00B867F0" w:rsidP="00B867F0">
      <w:pPr>
        <w:pStyle w:val="tekstost"/>
        <w:tabs>
          <w:tab w:val="left" w:pos="9914"/>
        </w:tabs>
        <w:rPr>
          <w:rFonts w:ascii="Calibri" w:hAnsi="Calibri" w:cs="Calibri"/>
          <w:b/>
          <w:bCs/>
          <w:i/>
          <w:iCs/>
        </w:rPr>
      </w:pPr>
      <w:r w:rsidRPr="00FC7A7C">
        <w:rPr>
          <w:rFonts w:ascii="Calibri" w:hAnsi="Calibri" w:cs="Calibri"/>
          <w:b/>
          <w:bCs/>
          <w:i/>
          <w:iCs/>
        </w:rPr>
        <w:t>6.3.2. Uziarnienie gruntu lub kruszywa</w:t>
      </w:r>
    </w:p>
    <w:p w:rsidR="00B867F0" w:rsidRPr="00FC7A7C" w:rsidRDefault="00B867F0" w:rsidP="00B867F0">
      <w:pPr>
        <w:pStyle w:val="tekstost"/>
        <w:tabs>
          <w:tab w:val="left" w:pos="9914"/>
        </w:tabs>
        <w:rPr>
          <w:rFonts w:ascii="Calibri" w:hAnsi="Calibri" w:cs="Calibri"/>
        </w:rPr>
      </w:pPr>
      <w:r w:rsidRPr="00FC7A7C">
        <w:rPr>
          <w:rFonts w:ascii="Calibri" w:hAnsi="Calibri" w:cs="Calibri"/>
        </w:rPr>
        <w:t xml:space="preserve">Próbki do badań należy pobierać z mieszarek lub z podłoża przed podaniem spoiwa. Uziarnienie kruszywa lub gruntu powinno być zgodne z wymaganiami podanymi w pkt 2 niniejszej </w:t>
      </w:r>
      <w:r w:rsidR="00FC7A7C" w:rsidRPr="00FC7A7C">
        <w:rPr>
          <w:rFonts w:ascii="Calibri" w:hAnsi="Calibri" w:cs="Calibri"/>
        </w:rPr>
        <w:t>STWiORB</w:t>
      </w:r>
      <w:r w:rsidRPr="00FC7A7C">
        <w:rPr>
          <w:rFonts w:ascii="Calibri" w:hAnsi="Calibri" w:cs="Calibri"/>
        </w:rPr>
        <w:t>.</w:t>
      </w:r>
    </w:p>
    <w:p w:rsidR="00B867F0" w:rsidRPr="00FC7A7C" w:rsidRDefault="00B867F0" w:rsidP="00B867F0">
      <w:pPr>
        <w:pStyle w:val="tekstost"/>
        <w:tabs>
          <w:tab w:val="left" w:pos="9914"/>
        </w:tabs>
        <w:rPr>
          <w:rFonts w:ascii="Calibri" w:hAnsi="Calibri" w:cs="Calibri"/>
          <w:b/>
          <w:bCs/>
          <w:i/>
          <w:iCs/>
        </w:rPr>
      </w:pPr>
      <w:r w:rsidRPr="00FC7A7C">
        <w:rPr>
          <w:rFonts w:ascii="Calibri" w:hAnsi="Calibri" w:cs="Calibri"/>
          <w:b/>
          <w:bCs/>
          <w:i/>
          <w:iCs/>
        </w:rPr>
        <w:t>6.3.3. Wilgotność mieszanki gruntu lub kruszywa ze spoiwami</w:t>
      </w:r>
    </w:p>
    <w:p w:rsidR="00B867F0" w:rsidRPr="00FC7A7C" w:rsidRDefault="00B867F0" w:rsidP="00B867F0">
      <w:pPr>
        <w:pStyle w:val="tekstost"/>
        <w:tabs>
          <w:tab w:val="left" w:pos="9914"/>
        </w:tabs>
        <w:rPr>
          <w:rFonts w:ascii="Calibri" w:hAnsi="Calibri" w:cs="Calibri"/>
        </w:rPr>
      </w:pPr>
      <w:r w:rsidRPr="00FC7A7C">
        <w:rPr>
          <w:rFonts w:ascii="Calibri" w:hAnsi="Calibri" w:cs="Calibri"/>
        </w:rPr>
        <w:t>Wilgotność mieszanki powinna być równa wilgotności optymalnej, określonej w projekcie składu tej mieszanki, z tolerancją ±1% jej wartości.</w:t>
      </w:r>
    </w:p>
    <w:p w:rsidR="00B867F0" w:rsidRPr="00FC7A7C" w:rsidRDefault="00B867F0" w:rsidP="00B867F0">
      <w:pPr>
        <w:pStyle w:val="tekstost"/>
        <w:tabs>
          <w:tab w:val="left" w:pos="9914"/>
        </w:tabs>
        <w:rPr>
          <w:rFonts w:ascii="Calibri" w:hAnsi="Calibri" w:cs="Calibri"/>
          <w:b/>
          <w:bCs/>
          <w:i/>
          <w:iCs/>
        </w:rPr>
      </w:pPr>
      <w:r w:rsidRPr="00FC7A7C">
        <w:rPr>
          <w:rFonts w:ascii="Calibri" w:hAnsi="Calibri" w:cs="Calibri"/>
          <w:b/>
          <w:bCs/>
          <w:i/>
          <w:iCs/>
        </w:rPr>
        <w:t>6.3.4. Zagęszczenie warstwy</w:t>
      </w:r>
    </w:p>
    <w:p w:rsidR="00B867F0" w:rsidRPr="00FC7A7C" w:rsidRDefault="00B867F0" w:rsidP="00B867F0">
      <w:pPr>
        <w:pStyle w:val="tekstost"/>
        <w:tabs>
          <w:tab w:val="left" w:pos="9914"/>
        </w:tabs>
        <w:rPr>
          <w:rFonts w:ascii="Calibri" w:hAnsi="Calibri" w:cs="Calibri"/>
        </w:rPr>
      </w:pPr>
      <w:r w:rsidRPr="00FC7A7C">
        <w:rPr>
          <w:rFonts w:ascii="Calibri" w:hAnsi="Calibri" w:cs="Calibri"/>
        </w:rPr>
        <w:t>Mieszanka powinna być zagęszczana do osiągnięcia wskaźnika zagęszczenia nie mniejszego od 1,00 oznaczon</w:t>
      </w:r>
      <w:r w:rsidRPr="00FC7A7C">
        <w:rPr>
          <w:rFonts w:ascii="Calibri" w:hAnsi="Calibri" w:cs="Calibri"/>
        </w:rPr>
        <w:t>e</w:t>
      </w:r>
      <w:r w:rsidRPr="00FC7A7C">
        <w:rPr>
          <w:rFonts w:ascii="Calibri" w:hAnsi="Calibri" w:cs="Calibri"/>
        </w:rPr>
        <w:t>go zgodnie z BN-77/8931-12. Dopuszcza się oznaczenie zagęszczenia dowolną metodą z BN-77/8931-12 .</w:t>
      </w:r>
    </w:p>
    <w:p w:rsidR="00B867F0" w:rsidRPr="00FC7A7C" w:rsidRDefault="00B867F0" w:rsidP="00B867F0">
      <w:pPr>
        <w:pStyle w:val="tekstost"/>
        <w:tabs>
          <w:tab w:val="left" w:pos="9914"/>
        </w:tabs>
        <w:rPr>
          <w:rFonts w:ascii="Calibri" w:hAnsi="Calibri" w:cs="Calibri"/>
        </w:rPr>
      </w:pPr>
      <w:r w:rsidRPr="00FC7A7C">
        <w:rPr>
          <w:rFonts w:ascii="Calibri" w:hAnsi="Calibri" w:cs="Calibri"/>
        </w:rPr>
        <w:t>Dla warstw leżących poniżej 0,2 m badanie zagęszczenia przeprowadzić należy poprzez oznaczenie wskaźnika odkształcenia oznaczonego wg PN-02205:1998. Grunt przy pomiarze zagęszczenia metodą obciążenia płytą VSS uznaje się za należycie zagęszczony, gdy wskaźnik odkształcenia nie przekracza 2,2</w:t>
      </w:r>
    </w:p>
    <w:p w:rsidR="00B867F0" w:rsidRPr="00FC7A7C" w:rsidRDefault="00B867F0" w:rsidP="00B867F0">
      <w:pPr>
        <w:pStyle w:val="tekstost"/>
        <w:tabs>
          <w:tab w:val="left" w:pos="9914"/>
        </w:tabs>
        <w:rPr>
          <w:rFonts w:ascii="Calibri" w:hAnsi="Calibri" w:cs="Calibri"/>
          <w:b/>
          <w:bCs/>
          <w:i/>
          <w:iCs/>
        </w:rPr>
      </w:pPr>
      <w:r w:rsidRPr="00FC7A7C">
        <w:rPr>
          <w:rFonts w:ascii="Calibri" w:hAnsi="Calibri" w:cs="Calibri"/>
          <w:b/>
          <w:bCs/>
          <w:i/>
          <w:iCs/>
        </w:rPr>
        <w:t>6.3.7. Grubość warstwy ulepszonego podłoża</w:t>
      </w:r>
    </w:p>
    <w:p w:rsidR="00B867F0" w:rsidRPr="00FC7A7C" w:rsidRDefault="00B867F0" w:rsidP="00B867F0">
      <w:pPr>
        <w:pStyle w:val="tekstost"/>
        <w:tabs>
          <w:tab w:val="left" w:pos="9914"/>
        </w:tabs>
        <w:rPr>
          <w:rFonts w:ascii="Calibri" w:hAnsi="Calibri" w:cs="Calibri"/>
        </w:rPr>
      </w:pPr>
      <w:r w:rsidRPr="00FC7A7C">
        <w:rPr>
          <w:rFonts w:ascii="Calibri" w:hAnsi="Calibri" w:cs="Calibri"/>
        </w:rPr>
        <w:t xml:space="preserve">Grubość warstwy należy mierzyć bezpośrednio po jej zagęszczeniu w odległości co najmniej 0,5 m od krawędzi. Grubość warstwy nie może różnić się od projektowanej o więcej niż ± 1 cm. </w:t>
      </w:r>
    </w:p>
    <w:p w:rsidR="00B867F0" w:rsidRPr="00FC7A7C" w:rsidRDefault="00B867F0" w:rsidP="00B867F0">
      <w:pPr>
        <w:pStyle w:val="tekstost"/>
        <w:tabs>
          <w:tab w:val="left" w:pos="9914"/>
        </w:tabs>
        <w:rPr>
          <w:rFonts w:ascii="Calibri" w:hAnsi="Calibri" w:cs="Calibri"/>
        </w:rPr>
      </w:pPr>
      <w:r w:rsidRPr="00FC7A7C">
        <w:rPr>
          <w:rFonts w:ascii="Calibri" w:hAnsi="Calibri" w:cs="Calibri"/>
        </w:rPr>
        <w:t>Projektowane grubości warstwy:</w:t>
      </w:r>
    </w:p>
    <w:p w:rsidR="00B867F0" w:rsidRPr="00FC7A7C" w:rsidRDefault="00B867F0" w:rsidP="00314F51">
      <w:pPr>
        <w:pStyle w:val="tekstost"/>
        <w:numPr>
          <w:ilvl w:val="0"/>
          <w:numId w:val="40"/>
        </w:numPr>
        <w:tabs>
          <w:tab w:val="left" w:pos="9914"/>
        </w:tabs>
        <w:rPr>
          <w:rFonts w:ascii="Calibri" w:hAnsi="Calibri" w:cs="Calibri"/>
        </w:rPr>
      </w:pPr>
      <w:r w:rsidRPr="00FC7A7C">
        <w:rPr>
          <w:rFonts w:ascii="Calibri" w:hAnsi="Calibri" w:cs="Calibri"/>
        </w:rPr>
        <w:t>Dla poszerzenia jezdni – 25 cm</w:t>
      </w:r>
    </w:p>
    <w:p w:rsidR="00B867F0" w:rsidRPr="00FC7A7C" w:rsidRDefault="00B867F0" w:rsidP="00314F51">
      <w:pPr>
        <w:pStyle w:val="tekstost"/>
        <w:numPr>
          <w:ilvl w:val="0"/>
          <w:numId w:val="40"/>
        </w:numPr>
        <w:tabs>
          <w:tab w:val="left" w:pos="9914"/>
        </w:tabs>
        <w:rPr>
          <w:rFonts w:ascii="Calibri" w:hAnsi="Calibri" w:cs="Calibri"/>
        </w:rPr>
      </w:pPr>
      <w:r w:rsidRPr="00FC7A7C">
        <w:rPr>
          <w:rFonts w:ascii="Calibri" w:hAnsi="Calibri" w:cs="Calibri"/>
        </w:rPr>
        <w:t>Dla chodnika – 10 cm</w:t>
      </w:r>
    </w:p>
    <w:p w:rsidR="00B867F0" w:rsidRPr="00FC7A7C" w:rsidRDefault="00B867F0" w:rsidP="00314F51">
      <w:pPr>
        <w:pStyle w:val="tekstost"/>
        <w:numPr>
          <w:ilvl w:val="0"/>
          <w:numId w:val="40"/>
        </w:numPr>
        <w:tabs>
          <w:tab w:val="left" w:pos="9914"/>
        </w:tabs>
        <w:rPr>
          <w:rFonts w:ascii="Calibri" w:hAnsi="Calibri" w:cs="Calibri"/>
        </w:rPr>
      </w:pPr>
      <w:r w:rsidRPr="00FC7A7C">
        <w:rPr>
          <w:rFonts w:ascii="Calibri" w:hAnsi="Calibri" w:cs="Calibri"/>
        </w:rPr>
        <w:t>Dla zatoki autobusowej – 25 cm</w:t>
      </w:r>
    </w:p>
    <w:p w:rsidR="00B867F0" w:rsidRPr="00FC7A7C" w:rsidRDefault="00B867F0" w:rsidP="00B867F0">
      <w:pPr>
        <w:pStyle w:val="tekstost"/>
        <w:tabs>
          <w:tab w:val="left" w:pos="9914"/>
        </w:tabs>
        <w:rPr>
          <w:rFonts w:ascii="Calibri" w:hAnsi="Calibri" w:cs="Calibri"/>
          <w:b/>
          <w:bCs/>
          <w:i/>
          <w:iCs/>
        </w:rPr>
      </w:pPr>
      <w:r w:rsidRPr="00FC7A7C">
        <w:rPr>
          <w:rFonts w:ascii="Calibri" w:hAnsi="Calibri" w:cs="Calibri"/>
          <w:b/>
          <w:bCs/>
          <w:i/>
          <w:iCs/>
        </w:rPr>
        <w:t>6.3.8. Wytrzymałość na ściskanie</w:t>
      </w:r>
    </w:p>
    <w:p w:rsidR="00B867F0" w:rsidRPr="00FC7A7C" w:rsidRDefault="00B867F0" w:rsidP="00B867F0">
      <w:pPr>
        <w:pStyle w:val="tekstost"/>
        <w:tabs>
          <w:tab w:val="left" w:pos="9914"/>
        </w:tabs>
        <w:rPr>
          <w:rFonts w:ascii="Calibri" w:hAnsi="Calibri" w:cs="Calibri"/>
        </w:rPr>
      </w:pPr>
      <w:r w:rsidRPr="00FC7A7C">
        <w:rPr>
          <w:rFonts w:ascii="Calibri" w:hAnsi="Calibri" w:cs="Calibri"/>
        </w:rPr>
        <w:t>Wytrzymałość na ściskanie określa się na próbkach walcowych o średnicy i wysokości 8 cm. Próbki do badań należy pobierać z miejsc wybranych losowo, w warstwie rozłożonej przed jej zagęszczeniem. Próbki w ilości 6 sztuk należy formować i przechowywać zgodnie z normami dotyczącymi poszczególnych rodzajów stabilizacji spoiwami. Trzy próbki należy badać po 7 lub 14 dniach oraz po 28 dniach przechowywania. Wyniki wytrzymał</w:t>
      </w:r>
      <w:r w:rsidRPr="00FC7A7C">
        <w:rPr>
          <w:rFonts w:ascii="Calibri" w:hAnsi="Calibri" w:cs="Calibri"/>
        </w:rPr>
        <w:t>o</w:t>
      </w:r>
      <w:r w:rsidRPr="00FC7A7C">
        <w:rPr>
          <w:rFonts w:ascii="Calibri" w:hAnsi="Calibri" w:cs="Calibri"/>
        </w:rPr>
        <w:t xml:space="preserve">ści na ściskanie powinny być zgodne z wymaganiami podanymi w pkt 2 niniejszej </w:t>
      </w:r>
      <w:r w:rsidR="00FC7A7C" w:rsidRPr="00FC7A7C">
        <w:rPr>
          <w:rFonts w:ascii="Calibri" w:hAnsi="Calibri" w:cs="Calibri"/>
        </w:rPr>
        <w:t>STWiORB</w:t>
      </w:r>
      <w:r w:rsidRPr="00FC7A7C">
        <w:rPr>
          <w:rFonts w:ascii="Calibri" w:hAnsi="Calibri" w:cs="Calibri"/>
        </w:rPr>
        <w:t xml:space="preserve"> </w:t>
      </w:r>
    </w:p>
    <w:p w:rsidR="00B867F0" w:rsidRPr="00FC7A7C" w:rsidRDefault="00B867F0" w:rsidP="00B867F0">
      <w:pPr>
        <w:pStyle w:val="tekstost"/>
        <w:tabs>
          <w:tab w:val="left" w:pos="9914"/>
        </w:tabs>
        <w:rPr>
          <w:rFonts w:ascii="Calibri" w:hAnsi="Calibri" w:cs="Calibri"/>
          <w:b/>
          <w:bCs/>
          <w:i/>
          <w:iCs/>
        </w:rPr>
      </w:pPr>
      <w:r w:rsidRPr="00FC7A7C">
        <w:rPr>
          <w:rFonts w:ascii="Calibri" w:hAnsi="Calibri" w:cs="Calibri"/>
          <w:b/>
          <w:bCs/>
          <w:i/>
          <w:iCs/>
        </w:rPr>
        <w:t>6.3.9. Mrozoodporność</w:t>
      </w:r>
    </w:p>
    <w:p w:rsidR="00B867F0" w:rsidRPr="00FC7A7C" w:rsidRDefault="00B867F0" w:rsidP="00B867F0">
      <w:pPr>
        <w:pStyle w:val="tekstost"/>
        <w:tabs>
          <w:tab w:val="left" w:pos="9914"/>
        </w:tabs>
        <w:rPr>
          <w:rFonts w:ascii="Calibri" w:hAnsi="Calibri" w:cs="Calibri"/>
        </w:rPr>
      </w:pPr>
      <w:r w:rsidRPr="00FC7A7C">
        <w:rPr>
          <w:rFonts w:ascii="Calibri" w:hAnsi="Calibri" w:cs="Calibri"/>
        </w:rPr>
        <w:t xml:space="preserve">Wskaźnik mrozoodporności określany przez spadek wytrzymałości na ściskanie próbek poddawanych cyklom zamrażania i odmrażania powinien być zgodny z wymaganiami podanymi w pkt 2 niniejszej </w:t>
      </w:r>
      <w:r w:rsidR="00FC7A7C" w:rsidRPr="00FC7A7C">
        <w:rPr>
          <w:rFonts w:ascii="Calibri" w:hAnsi="Calibri" w:cs="Calibri"/>
        </w:rPr>
        <w:t>STWiORB</w:t>
      </w:r>
      <w:r w:rsidRPr="00FC7A7C">
        <w:rPr>
          <w:rFonts w:ascii="Calibri" w:hAnsi="Calibri" w:cs="Calibri"/>
        </w:rPr>
        <w:t>.</w:t>
      </w:r>
    </w:p>
    <w:p w:rsidR="00B867F0" w:rsidRPr="00FC7A7C" w:rsidRDefault="00B867F0" w:rsidP="00B867F0">
      <w:pPr>
        <w:pStyle w:val="tekstost"/>
        <w:tabs>
          <w:tab w:val="left" w:pos="9914"/>
        </w:tabs>
        <w:rPr>
          <w:rFonts w:ascii="Calibri" w:hAnsi="Calibri" w:cs="Calibri"/>
          <w:b/>
          <w:bCs/>
          <w:i/>
          <w:iCs/>
        </w:rPr>
      </w:pPr>
      <w:r w:rsidRPr="00FC7A7C">
        <w:rPr>
          <w:rFonts w:ascii="Calibri" w:hAnsi="Calibri" w:cs="Calibri"/>
          <w:b/>
          <w:bCs/>
          <w:i/>
          <w:iCs/>
        </w:rPr>
        <w:t>6.3.10. Badanie spoiwa</w:t>
      </w:r>
    </w:p>
    <w:p w:rsidR="00B867F0" w:rsidRPr="00FC7A7C" w:rsidRDefault="00B867F0" w:rsidP="00B867F0">
      <w:pPr>
        <w:pStyle w:val="tekstost"/>
        <w:tabs>
          <w:tab w:val="left" w:pos="9914"/>
        </w:tabs>
        <w:rPr>
          <w:rFonts w:ascii="Calibri" w:hAnsi="Calibri" w:cs="Calibri"/>
        </w:rPr>
      </w:pPr>
      <w:r w:rsidRPr="00FC7A7C">
        <w:rPr>
          <w:rFonts w:ascii="Calibri" w:hAnsi="Calibri" w:cs="Calibri"/>
        </w:rPr>
        <w:t xml:space="preserve">Dla każdej dostawy </w:t>
      </w:r>
      <w:r w:rsidR="00000353">
        <w:rPr>
          <w:rFonts w:ascii="Calibri" w:hAnsi="Calibri" w:cs="Calibri"/>
        </w:rPr>
        <w:t>spoiwa</w:t>
      </w:r>
      <w:r w:rsidRPr="00FC7A7C">
        <w:rPr>
          <w:rFonts w:ascii="Calibri" w:hAnsi="Calibri" w:cs="Calibri"/>
        </w:rPr>
        <w:t xml:space="preserve"> Wykonawca powinien określić właściwości podane w pkt 2 niniejszej </w:t>
      </w:r>
      <w:r w:rsidR="00FC7A7C" w:rsidRPr="00FC7A7C">
        <w:rPr>
          <w:rFonts w:ascii="Calibri" w:hAnsi="Calibri" w:cs="Calibri"/>
        </w:rPr>
        <w:t>STWiORB</w:t>
      </w:r>
      <w:r w:rsidRPr="00FC7A7C">
        <w:rPr>
          <w:rFonts w:ascii="Calibri" w:hAnsi="Calibri" w:cs="Calibri"/>
        </w:rPr>
        <w:t xml:space="preserve"> </w:t>
      </w:r>
    </w:p>
    <w:p w:rsidR="00B867F0" w:rsidRPr="00FC7A7C" w:rsidRDefault="00B867F0" w:rsidP="00B867F0">
      <w:pPr>
        <w:pStyle w:val="tekstost"/>
        <w:tabs>
          <w:tab w:val="left" w:pos="9914"/>
        </w:tabs>
        <w:rPr>
          <w:rFonts w:ascii="Calibri" w:hAnsi="Calibri" w:cs="Calibri"/>
          <w:b/>
          <w:bCs/>
          <w:i/>
          <w:iCs/>
        </w:rPr>
      </w:pPr>
      <w:r w:rsidRPr="00FC7A7C">
        <w:rPr>
          <w:rFonts w:ascii="Calibri" w:hAnsi="Calibri" w:cs="Calibri"/>
          <w:b/>
          <w:bCs/>
          <w:i/>
          <w:iCs/>
        </w:rPr>
        <w:t>6.3.11. Badanie wody</w:t>
      </w:r>
    </w:p>
    <w:p w:rsidR="00B867F0" w:rsidRPr="00FC7A7C" w:rsidRDefault="00B867F0" w:rsidP="00B867F0">
      <w:pPr>
        <w:pStyle w:val="tekstost"/>
        <w:tabs>
          <w:tab w:val="left" w:pos="9914"/>
        </w:tabs>
        <w:rPr>
          <w:rFonts w:ascii="Calibri" w:hAnsi="Calibri" w:cs="Calibri"/>
        </w:rPr>
      </w:pPr>
      <w:r w:rsidRPr="00FC7A7C">
        <w:rPr>
          <w:rFonts w:ascii="Calibri" w:hAnsi="Calibri" w:cs="Calibri"/>
        </w:rPr>
        <w:t>W przypadkach wątpliwych należy przeprowadzić badania wody wg PN-EN-1008:2004 .</w:t>
      </w:r>
    </w:p>
    <w:p w:rsidR="00B867F0" w:rsidRPr="00FC7A7C" w:rsidRDefault="00B867F0" w:rsidP="00B867F0">
      <w:pPr>
        <w:pStyle w:val="tekstost"/>
        <w:tabs>
          <w:tab w:val="left" w:pos="9914"/>
        </w:tabs>
        <w:rPr>
          <w:rFonts w:ascii="Calibri" w:hAnsi="Calibri" w:cs="Calibri"/>
          <w:b/>
          <w:bCs/>
          <w:i/>
          <w:iCs/>
        </w:rPr>
      </w:pPr>
      <w:r w:rsidRPr="00FC7A7C">
        <w:rPr>
          <w:rFonts w:ascii="Calibri" w:hAnsi="Calibri" w:cs="Calibri"/>
          <w:b/>
          <w:bCs/>
          <w:i/>
          <w:iCs/>
        </w:rPr>
        <w:t>6.3.12. Badanie właściwości gruntu lub kruszywa</w:t>
      </w:r>
    </w:p>
    <w:p w:rsidR="00B867F0" w:rsidRDefault="00B867F0" w:rsidP="00B867F0">
      <w:pPr>
        <w:pStyle w:val="tekstost"/>
        <w:tabs>
          <w:tab w:val="left" w:pos="9914"/>
        </w:tabs>
        <w:rPr>
          <w:rFonts w:ascii="Calibri" w:hAnsi="Calibri" w:cs="Calibri"/>
        </w:rPr>
      </w:pPr>
      <w:r w:rsidRPr="00FC7A7C">
        <w:rPr>
          <w:rFonts w:ascii="Calibri" w:hAnsi="Calibri" w:cs="Calibri"/>
        </w:rPr>
        <w:t xml:space="preserve">Właściwości gruntu lub kruszywa należy badać przy każdej zmianie rodzaju gruntu lub kruszywa. Właściwości powinny być zgodne z wymaganiami podanymi w pkt 2 niniejszej </w:t>
      </w:r>
      <w:r w:rsidR="00FC7A7C" w:rsidRPr="00FC7A7C">
        <w:rPr>
          <w:rFonts w:ascii="Calibri" w:hAnsi="Calibri" w:cs="Calibri"/>
        </w:rPr>
        <w:t>STWiORB</w:t>
      </w:r>
      <w:r w:rsidRPr="00FC7A7C">
        <w:rPr>
          <w:rFonts w:ascii="Calibri" w:hAnsi="Calibri" w:cs="Calibri"/>
        </w:rPr>
        <w:t>.</w:t>
      </w:r>
    </w:p>
    <w:p w:rsidR="002A65FA" w:rsidRPr="002A65FA" w:rsidRDefault="002A65FA" w:rsidP="00B867F0">
      <w:pPr>
        <w:pStyle w:val="tekstost"/>
        <w:tabs>
          <w:tab w:val="left" w:pos="9914"/>
        </w:tabs>
        <w:rPr>
          <w:rFonts w:ascii="Calibri" w:hAnsi="Calibri" w:cs="Calibri"/>
          <w:b/>
          <w:i/>
        </w:rPr>
      </w:pPr>
      <w:r w:rsidRPr="002A65FA">
        <w:rPr>
          <w:rFonts w:ascii="Calibri" w:hAnsi="Calibri" w:cs="Calibri"/>
          <w:b/>
          <w:i/>
        </w:rPr>
        <w:t>6.3.13 Nośność ulepszonego podłoża</w:t>
      </w:r>
    </w:p>
    <w:p w:rsidR="002A65FA" w:rsidRDefault="002A65FA" w:rsidP="00B867F0">
      <w:pPr>
        <w:pStyle w:val="tekstost"/>
        <w:tabs>
          <w:tab w:val="left" w:pos="9914"/>
        </w:tabs>
        <w:rPr>
          <w:rFonts w:asciiTheme="minorHAnsi" w:hAnsiTheme="minorHAnsi"/>
        </w:rPr>
      </w:pPr>
      <w:r>
        <w:rPr>
          <w:rFonts w:ascii="Calibri" w:hAnsi="Calibri" w:cs="Calibri"/>
        </w:rPr>
        <w:t xml:space="preserve">Nośność ulepszonego podłoża należy badać płytą VSS </w:t>
      </w:r>
      <w:r w:rsidR="00CB5982" w:rsidRPr="00FE60E3">
        <w:rPr>
          <w:rFonts w:asciiTheme="minorHAnsi" w:hAnsiTheme="minorHAnsi"/>
        </w:rPr>
        <w:t>wg PN-02205</w:t>
      </w:r>
      <w:r w:rsidR="00CB5982">
        <w:rPr>
          <w:rFonts w:asciiTheme="minorHAnsi" w:hAnsiTheme="minorHAnsi"/>
        </w:rPr>
        <w:t xml:space="preserve">. </w:t>
      </w:r>
      <w:r w:rsidR="00CB5982" w:rsidRPr="00FE60E3">
        <w:rPr>
          <w:rFonts w:asciiTheme="minorHAnsi" w:hAnsiTheme="minorHAnsi"/>
        </w:rPr>
        <w:t>Za zgodą Inżyniera dopuszcza się prow</w:t>
      </w:r>
      <w:r w:rsidR="00CB5982" w:rsidRPr="00FE60E3">
        <w:rPr>
          <w:rFonts w:asciiTheme="minorHAnsi" w:hAnsiTheme="minorHAnsi"/>
        </w:rPr>
        <w:t>a</w:t>
      </w:r>
      <w:r w:rsidR="00CB5982" w:rsidRPr="00FE60E3">
        <w:rPr>
          <w:rFonts w:asciiTheme="minorHAnsi" w:hAnsiTheme="minorHAnsi"/>
        </w:rPr>
        <w:t>dzenie badań przy zastosowaniu metod alternatywnych – w szczególności lekkiej płyty dynamicznej</w:t>
      </w:r>
      <w:r w:rsidR="00CB5982">
        <w:rPr>
          <w:rFonts w:asciiTheme="minorHAnsi" w:hAnsiTheme="minorHAnsi"/>
        </w:rPr>
        <w:t xml:space="preserve">. </w:t>
      </w:r>
      <w:r w:rsidR="00CB5982" w:rsidRPr="00FE60E3">
        <w:rPr>
          <w:rFonts w:asciiTheme="minorHAnsi" w:hAnsiTheme="minorHAnsi"/>
        </w:rPr>
        <w:t>Korelacji pomiędzy wynikami uzyskanymi przy pomocy metod alternatywnych, a wymaganiami niniejszej ST</w:t>
      </w:r>
      <w:r w:rsidR="00CB5982">
        <w:rPr>
          <w:rFonts w:asciiTheme="minorHAnsi" w:hAnsiTheme="minorHAnsi"/>
        </w:rPr>
        <w:t>WiORB</w:t>
      </w:r>
      <w:r w:rsidR="00CB5982" w:rsidRPr="00FE60E3">
        <w:rPr>
          <w:rFonts w:asciiTheme="minorHAnsi" w:hAnsiTheme="minorHAnsi"/>
        </w:rPr>
        <w:t xml:space="preserve"> nal</w:t>
      </w:r>
      <w:r w:rsidR="00CB5982" w:rsidRPr="00FE60E3">
        <w:rPr>
          <w:rFonts w:asciiTheme="minorHAnsi" w:hAnsiTheme="minorHAnsi"/>
        </w:rPr>
        <w:t>e</w:t>
      </w:r>
      <w:r w:rsidR="00CB5982" w:rsidRPr="00FE60E3">
        <w:rPr>
          <w:rFonts w:asciiTheme="minorHAnsi" w:hAnsiTheme="minorHAnsi"/>
        </w:rPr>
        <w:t>ży dokonać zgodnie z instrukcjami producentów urządzeń alternatywnych</w:t>
      </w:r>
      <w:r w:rsidR="00CB5982">
        <w:rPr>
          <w:rFonts w:asciiTheme="minorHAnsi" w:hAnsiTheme="minorHAnsi"/>
        </w:rPr>
        <w:t xml:space="preserve">. </w:t>
      </w:r>
    </w:p>
    <w:p w:rsidR="00CB5982" w:rsidRDefault="00CB5982" w:rsidP="00B867F0">
      <w:pPr>
        <w:pStyle w:val="tekstost"/>
        <w:tabs>
          <w:tab w:val="left" w:pos="9914"/>
        </w:tabs>
        <w:rPr>
          <w:rFonts w:asciiTheme="minorHAnsi" w:hAnsiTheme="minorHAnsi"/>
        </w:rPr>
      </w:pPr>
      <w:r>
        <w:rPr>
          <w:rFonts w:asciiTheme="minorHAnsi" w:hAnsiTheme="minorHAnsi"/>
        </w:rPr>
        <w:t>Częstotliwość badań nie powinna być mniejsza niż 1 badanie na 1000 m2.</w:t>
      </w:r>
    </w:p>
    <w:p w:rsidR="00CB5982" w:rsidRDefault="00CB5982" w:rsidP="00B867F0">
      <w:pPr>
        <w:pStyle w:val="tekstost"/>
        <w:tabs>
          <w:tab w:val="left" w:pos="9914"/>
        </w:tabs>
        <w:rPr>
          <w:rFonts w:asciiTheme="minorHAnsi" w:hAnsiTheme="minorHAnsi"/>
        </w:rPr>
      </w:pPr>
      <w:r>
        <w:rPr>
          <w:rFonts w:asciiTheme="minorHAnsi" w:hAnsiTheme="minorHAnsi"/>
        </w:rPr>
        <w:t xml:space="preserve">Wtórny moduł odkształcenia na warstwie ulepszonego podłoża po 28 dniach od wykonania warstwy nie </w:t>
      </w:r>
      <w:r w:rsidR="00F46F39">
        <w:rPr>
          <w:rFonts w:asciiTheme="minorHAnsi" w:hAnsiTheme="minorHAnsi"/>
        </w:rPr>
        <w:t>może być mniejszy niż 100 MPa.</w:t>
      </w:r>
    </w:p>
    <w:p w:rsidR="00F46F39" w:rsidRPr="002A65FA" w:rsidRDefault="00F46F39" w:rsidP="00B867F0">
      <w:pPr>
        <w:pStyle w:val="tekstost"/>
        <w:tabs>
          <w:tab w:val="left" w:pos="9914"/>
        </w:tabs>
        <w:rPr>
          <w:rFonts w:ascii="Calibri" w:hAnsi="Calibri" w:cs="Calibri"/>
        </w:rPr>
      </w:pP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 xml:space="preserve">6.4. Wymagania dotyczące cech geometrcznych i wytrzymałościowych ulepszonego podłoża stabilizowanego </w:t>
      </w:r>
      <w:r w:rsidR="00000353">
        <w:rPr>
          <w:rFonts w:ascii="Calibri" w:hAnsi="Calibri" w:cs="Calibri"/>
          <w:color w:val="auto"/>
        </w:rPr>
        <w:t>spoiwem</w:t>
      </w:r>
    </w:p>
    <w:p w:rsidR="00B867F0" w:rsidRPr="00FC7A7C" w:rsidRDefault="00B867F0" w:rsidP="00B867F0">
      <w:pPr>
        <w:tabs>
          <w:tab w:val="left" w:pos="9914"/>
        </w:tabs>
        <w:rPr>
          <w:rFonts w:ascii="Calibri" w:hAnsi="Calibri" w:cs="Calibri"/>
          <w:b/>
          <w:bCs/>
          <w:i/>
          <w:iCs/>
        </w:rPr>
      </w:pPr>
      <w:r w:rsidRPr="00FC7A7C">
        <w:rPr>
          <w:rFonts w:ascii="Calibri" w:hAnsi="Calibri" w:cs="Calibri"/>
          <w:b/>
          <w:bCs/>
          <w:i/>
          <w:iCs/>
        </w:rPr>
        <w:t>6.4.1. Częstotliwość oraz zakres badań i  pomiarów</w:t>
      </w:r>
    </w:p>
    <w:p w:rsidR="00B867F0" w:rsidRPr="00FC7A7C" w:rsidRDefault="00B867F0" w:rsidP="00B867F0">
      <w:pPr>
        <w:tabs>
          <w:tab w:val="left" w:pos="9914"/>
        </w:tabs>
        <w:rPr>
          <w:rFonts w:ascii="Calibri" w:hAnsi="Calibri" w:cs="Calibri"/>
        </w:rPr>
      </w:pPr>
      <w:r w:rsidRPr="00FC7A7C">
        <w:rPr>
          <w:rFonts w:ascii="Calibri" w:hAnsi="Calibri" w:cs="Calibri"/>
        </w:rPr>
        <w:t>Częstotliwość oraz zakres badań i pomiarów dotyczących cech geometrycznych  podaje  tablica 2.</w:t>
      </w:r>
    </w:p>
    <w:p w:rsidR="00B867F0" w:rsidRPr="00FC7A7C" w:rsidRDefault="00B867F0" w:rsidP="00B867F0">
      <w:pPr>
        <w:tabs>
          <w:tab w:val="left" w:pos="9914"/>
        </w:tabs>
        <w:rPr>
          <w:rFonts w:ascii="Calibri" w:hAnsi="Calibri" w:cs="Calibri"/>
        </w:rPr>
      </w:pPr>
      <w:r w:rsidRPr="00FC7A7C">
        <w:rPr>
          <w:rFonts w:ascii="Calibri" w:hAnsi="Calibri" w:cs="Calibri"/>
        </w:rPr>
        <w:t xml:space="preserve">Tablica 2. Częstotliwość oraz zakres badań i  pomiarów wykonanego ulepszonego podłoża stabilizowanego </w:t>
      </w:r>
      <w:r w:rsidR="00000353">
        <w:rPr>
          <w:rFonts w:ascii="Calibri" w:hAnsi="Calibri" w:cs="Calibri"/>
        </w:rPr>
        <w:t>spoiwem</w:t>
      </w:r>
    </w:p>
    <w:p w:rsidR="00B867F0" w:rsidRPr="00FC7A7C" w:rsidRDefault="00B867F0" w:rsidP="00B867F0">
      <w:pPr>
        <w:tabs>
          <w:tab w:val="left" w:pos="9914"/>
        </w:tabs>
        <w:rPr>
          <w:rFonts w:ascii="Calibri" w:hAnsi="Calibri" w:cs="Calibri"/>
        </w:rPr>
      </w:pPr>
    </w:p>
    <w:tbl>
      <w:tblPr>
        <w:tblW w:w="0" w:type="auto"/>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790"/>
        <w:gridCol w:w="4320"/>
        <w:gridCol w:w="4500"/>
      </w:tblGrid>
      <w:tr w:rsidR="00FC7A7C" w:rsidRPr="00FC7A7C" w:rsidTr="00606C22">
        <w:tc>
          <w:tcPr>
            <w:tcW w:w="790" w:type="dxa"/>
            <w:tcBorders>
              <w:bottom w:val="double" w:sz="6" w:space="0" w:color="auto"/>
            </w:tcBorders>
          </w:tcPr>
          <w:p w:rsidR="00B867F0" w:rsidRPr="00FC7A7C" w:rsidRDefault="00B867F0" w:rsidP="00606C22">
            <w:pPr>
              <w:tabs>
                <w:tab w:val="left" w:pos="9914"/>
              </w:tabs>
              <w:rPr>
                <w:rFonts w:ascii="Calibri" w:hAnsi="Calibri" w:cs="Calibri"/>
                <w:b/>
                <w:bCs/>
              </w:rPr>
            </w:pPr>
            <w:r w:rsidRPr="00FC7A7C">
              <w:rPr>
                <w:rFonts w:ascii="Calibri" w:hAnsi="Calibri" w:cs="Calibri"/>
              </w:rPr>
              <w:lastRenderedPageBreak/>
              <w:t>Lp.</w:t>
            </w:r>
          </w:p>
        </w:tc>
        <w:tc>
          <w:tcPr>
            <w:tcW w:w="4320" w:type="dxa"/>
            <w:tcBorders>
              <w:bottom w:val="double" w:sz="6" w:space="0" w:color="auto"/>
            </w:tcBorders>
          </w:tcPr>
          <w:p w:rsidR="00B867F0" w:rsidRPr="00FC7A7C" w:rsidRDefault="00B867F0" w:rsidP="00606C22">
            <w:pPr>
              <w:tabs>
                <w:tab w:val="left" w:pos="9914"/>
              </w:tabs>
              <w:rPr>
                <w:rFonts w:ascii="Calibri" w:hAnsi="Calibri" w:cs="Calibri"/>
                <w:b/>
                <w:bCs/>
              </w:rPr>
            </w:pPr>
            <w:r w:rsidRPr="00FC7A7C">
              <w:rPr>
                <w:rFonts w:ascii="Calibri" w:hAnsi="Calibri" w:cs="Calibri"/>
              </w:rPr>
              <w:t>Wyszczególnienie badań i pomiarów</w:t>
            </w:r>
          </w:p>
        </w:tc>
        <w:tc>
          <w:tcPr>
            <w:tcW w:w="4500" w:type="dxa"/>
            <w:tcBorders>
              <w:bottom w:val="double" w:sz="6" w:space="0" w:color="auto"/>
            </w:tcBorders>
          </w:tcPr>
          <w:p w:rsidR="00B867F0" w:rsidRPr="00FC7A7C" w:rsidRDefault="00B867F0" w:rsidP="00606C22">
            <w:pPr>
              <w:tabs>
                <w:tab w:val="left" w:pos="9914"/>
              </w:tabs>
              <w:rPr>
                <w:rFonts w:ascii="Calibri" w:hAnsi="Calibri" w:cs="Calibri"/>
              </w:rPr>
            </w:pPr>
            <w:r w:rsidRPr="00FC7A7C">
              <w:rPr>
                <w:rFonts w:ascii="Calibri" w:hAnsi="Calibri" w:cs="Calibri"/>
              </w:rPr>
              <w:t xml:space="preserve">Minimalna częstotliwość </w:t>
            </w:r>
          </w:p>
          <w:p w:rsidR="00B867F0" w:rsidRPr="00FC7A7C" w:rsidRDefault="00B867F0" w:rsidP="00606C22">
            <w:pPr>
              <w:tabs>
                <w:tab w:val="left" w:pos="9914"/>
              </w:tabs>
              <w:rPr>
                <w:rFonts w:ascii="Calibri" w:hAnsi="Calibri" w:cs="Calibri"/>
                <w:b/>
                <w:bCs/>
              </w:rPr>
            </w:pPr>
            <w:r w:rsidRPr="00FC7A7C">
              <w:rPr>
                <w:rFonts w:ascii="Calibri" w:hAnsi="Calibri" w:cs="Calibri"/>
              </w:rPr>
              <w:t>badań i  pomiarów</w:t>
            </w:r>
          </w:p>
        </w:tc>
      </w:tr>
      <w:tr w:rsidR="00FC7A7C" w:rsidRPr="00FC7A7C" w:rsidTr="00606C22">
        <w:tc>
          <w:tcPr>
            <w:tcW w:w="790" w:type="dxa"/>
            <w:tcBorders>
              <w:top w:val="nil"/>
            </w:tcBorders>
          </w:tcPr>
          <w:p w:rsidR="00B867F0" w:rsidRPr="00FC7A7C" w:rsidRDefault="00B867F0" w:rsidP="00606C22">
            <w:pPr>
              <w:tabs>
                <w:tab w:val="left" w:pos="9914"/>
              </w:tabs>
              <w:rPr>
                <w:rFonts w:ascii="Calibri" w:hAnsi="Calibri" w:cs="Calibri"/>
                <w:b/>
                <w:bCs/>
              </w:rPr>
            </w:pPr>
            <w:r w:rsidRPr="00FC7A7C">
              <w:rPr>
                <w:rFonts w:ascii="Calibri" w:hAnsi="Calibri" w:cs="Calibri"/>
              </w:rPr>
              <w:t>1</w:t>
            </w:r>
          </w:p>
        </w:tc>
        <w:tc>
          <w:tcPr>
            <w:tcW w:w="4320" w:type="dxa"/>
            <w:tcBorders>
              <w:top w:val="nil"/>
            </w:tcBorders>
          </w:tcPr>
          <w:p w:rsidR="00B867F0" w:rsidRPr="00FC7A7C" w:rsidRDefault="00B867F0" w:rsidP="00606C22">
            <w:pPr>
              <w:tabs>
                <w:tab w:val="left" w:pos="9914"/>
              </w:tabs>
              <w:rPr>
                <w:rFonts w:ascii="Calibri" w:hAnsi="Calibri" w:cs="Calibri"/>
                <w:b/>
                <w:bCs/>
              </w:rPr>
            </w:pPr>
            <w:r w:rsidRPr="00FC7A7C">
              <w:rPr>
                <w:rFonts w:ascii="Calibri" w:hAnsi="Calibri" w:cs="Calibri"/>
              </w:rPr>
              <w:t xml:space="preserve">Szerokość </w:t>
            </w:r>
          </w:p>
        </w:tc>
        <w:tc>
          <w:tcPr>
            <w:tcW w:w="4500" w:type="dxa"/>
            <w:tcBorders>
              <w:top w:val="nil"/>
            </w:tcBorders>
          </w:tcPr>
          <w:p w:rsidR="00B867F0" w:rsidRPr="00FC7A7C" w:rsidRDefault="00B867F0" w:rsidP="00606C22">
            <w:pPr>
              <w:tabs>
                <w:tab w:val="left" w:pos="9914"/>
              </w:tabs>
              <w:rPr>
                <w:rFonts w:ascii="Calibri" w:hAnsi="Calibri" w:cs="Calibri"/>
                <w:b/>
                <w:bCs/>
              </w:rPr>
            </w:pPr>
            <w:r w:rsidRPr="00FC7A7C">
              <w:rPr>
                <w:rFonts w:ascii="Calibri" w:hAnsi="Calibri" w:cs="Calibri"/>
              </w:rPr>
              <w:t>10 razy na 1 km</w:t>
            </w:r>
          </w:p>
        </w:tc>
      </w:tr>
      <w:tr w:rsidR="00FC7A7C" w:rsidRPr="00FC7A7C" w:rsidTr="00606C22">
        <w:tc>
          <w:tcPr>
            <w:tcW w:w="790" w:type="dxa"/>
          </w:tcPr>
          <w:p w:rsidR="00B867F0" w:rsidRPr="00FC7A7C" w:rsidRDefault="00B867F0" w:rsidP="00606C22">
            <w:pPr>
              <w:tabs>
                <w:tab w:val="left" w:pos="9914"/>
              </w:tabs>
              <w:rPr>
                <w:rFonts w:ascii="Calibri" w:hAnsi="Calibri" w:cs="Calibri"/>
                <w:b/>
                <w:bCs/>
              </w:rPr>
            </w:pPr>
            <w:r w:rsidRPr="00FC7A7C">
              <w:rPr>
                <w:rFonts w:ascii="Calibri" w:hAnsi="Calibri" w:cs="Calibri"/>
              </w:rPr>
              <w:t>2</w:t>
            </w:r>
          </w:p>
        </w:tc>
        <w:tc>
          <w:tcPr>
            <w:tcW w:w="4320" w:type="dxa"/>
          </w:tcPr>
          <w:p w:rsidR="00B867F0" w:rsidRPr="00FC7A7C" w:rsidRDefault="00B867F0" w:rsidP="00606C22">
            <w:pPr>
              <w:tabs>
                <w:tab w:val="left" w:pos="9914"/>
              </w:tabs>
              <w:rPr>
                <w:rFonts w:ascii="Calibri" w:hAnsi="Calibri" w:cs="Calibri"/>
                <w:b/>
                <w:bCs/>
              </w:rPr>
            </w:pPr>
            <w:r w:rsidRPr="00FC7A7C">
              <w:rPr>
                <w:rFonts w:ascii="Calibri" w:hAnsi="Calibri" w:cs="Calibri"/>
              </w:rPr>
              <w:t>Równość podłużna</w:t>
            </w:r>
          </w:p>
        </w:tc>
        <w:tc>
          <w:tcPr>
            <w:tcW w:w="4500" w:type="dxa"/>
          </w:tcPr>
          <w:p w:rsidR="00B867F0" w:rsidRPr="00FC7A7C" w:rsidRDefault="00B867F0" w:rsidP="00606C22">
            <w:pPr>
              <w:tabs>
                <w:tab w:val="left" w:pos="9914"/>
              </w:tabs>
              <w:rPr>
                <w:rFonts w:ascii="Calibri" w:hAnsi="Calibri" w:cs="Calibri"/>
                <w:b/>
                <w:bCs/>
              </w:rPr>
            </w:pPr>
            <w:r w:rsidRPr="00FC7A7C">
              <w:rPr>
                <w:rFonts w:ascii="Calibri" w:hAnsi="Calibri" w:cs="Calibri"/>
              </w:rPr>
              <w:t>co 20 m łatą na każdym pasie ruchu</w:t>
            </w:r>
          </w:p>
        </w:tc>
      </w:tr>
      <w:tr w:rsidR="00FC7A7C" w:rsidRPr="00FC7A7C" w:rsidTr="00606C22">
        <w:tc>
          <w:tcPr>
            <w:tcW w:w="790" w:type="dxa"/>
          </w:tcPr>
          <w:p w:rsidR="00B867F0" w:rsidRPr="00FC7A7C" w:rsidRDefault="00B867F0" w:rsidP="00606C22">
            <w:pPr>
              <w:tabs>
                <w:tab w:val="left" w:pos="9914"/>
              </w:tabs>
              <w:rPr>
                <w:rFonts w:ascii="Calibri" w:hAnsi="Calibri" w:cs="Calibri"/>
                <w:b/>
                <w:bCs/>
              </w:rPr>
            </w:pPr>
            <w:r w:rsidRPr="00FC7A7C">
              <w:rPr>
                <w:rFonts w:ascii="Calibri" w:hAnsi="Calibri" w:cs="Calibri"/>
              </w:rPr>
              <w:t>3</w:t>
            </w:r>
          </w:p>
        </w:tc>
        <w:tc>
          <w:tcPr>
            <w:tcW w:w="4320" w:type="dxa"/>
          </w:tcPr>
          <w:p w:rsidR="00B867F0" w:rsidRPr="00FC7A7C" w:rsidRDefault="00B867F0" w:rsidP="00606C22">
            <w:pPr>
              <w:tabs>
                <w:tab w:val="left" w:pos="9914"/>
              </w:tabs>
              <w:rPr>
                <w:rFonts w:ascii="Calibri" w:hAnsi="Calibri" w:cs="Calibri"/>
                <w:b/>
                <w:bCs/>
              </w:rPr>
            </w:pPr>
            <w:r w:rsidRPr="00FC7A7C">
              <w:rPr>
                <w:rFonts w:ascii="Calibri" w:hAnsi="Calibri" w:cs="Calibri"/>
              </w:rPr>
              <w:t>Równość poprzeczna</w:t>
            </w:r>
          </w:p>
        </w:tc>
        <w:tc>
          <w:tcPr>
            <w:tcW w:w="4500" w:type="dxa"/>
          </w:tcPr>
          <w:p w:rsidR="00B867F0" w:rsidRPr="00FC7A7C" w:rsidRDefault="00B867F0" w:rsidP="00606C22">
            <w:pPr>
              <w:tabs>
                <w:tab w:val="left" w:pos="9914"/>
              </w:tabs>
              <w:rPr>
                <w:rFonts w:ascii="Calibri" w:hAnsi="Calibri" w:cs="Calibri"/>
                <w:b/>
                <w:bCs/>
              </w:rPr>
            </w:pPr>
            <w:r w:rsidRPr="00FC7A7C">
              <w:rPr>
                <w:rFonts w:ascii="Calibri" w:hAnsi="Calibri" w:cs="Calibri"/>
              </w:rPr>
              <w:t>10 razy na 1 km</w:t>
            </w:r>
          </w:p>
        </w:tc>
      </w:tr>
      <w:tr w:rsidR="00FC7A7C" w:rsidRPr="00FC7A7C" w:rsidTr="00606C22">
        <w:tc>
          <w:tcPr>
            <w:tcW w:w="790" w:type="dxa"/>
          </w:tcPr>
          <w:p w:rsidR="00B867F0" w:rsidRPr="00FC7A7C" w:rsidRDefault="00B867F0" w:rsidP="00606C22">
            <w:pPr>
              <w:tabs>
                <w:tab w:val="left" w:pos="9914"/>
              </w:tabs>
              <w:rPr>
                <w:rFonts w:ascii="Calibri" w:hAnsi="Calibri" w:cs="Calibri"/>
                <w:b/>
                <w:bCs/>
              </w:rPr>
            </w:pPr>
            <w:r w:rsidRPr="00FC7A7C">
              <w:rPr>
                <w:rFonts w:ascii="Calibri" w:hAnsi="Calibri" w:cs="Calibri"/>
              </w:rPr>
              <w:t>4</w:t>
            </w:r>
          </w:p>
        </w:tc>
        <w:tc>
          <w:tcPr>
            <w:tcW w:w="4320" w:type="dxa"/>
          </w:tcPr>
          <w:p w:rsidR="00B867F0" w:rsidRPr="00FC7A7C" w:rsidRDefault="00B867F0" w:rsidP="00606C22">
            <w:pPr>
              <w:tabs>
                <w:tab w:val="left" w:pos="9914"/>
              </w:tabs>
              <w:rPr>
                <w:rFonts w:ascii="Calibri" w:hAnsi="Calibri" w:cs="Calibri"/>
                <w:b/>
                <w:bCs/>
              </w:rPr>
            </w:pPr>
            <w:r w:rsidRPr="00FC7A7C">
              <w:rPr>
                <w:rFonts w:ascii="Calibri" w:hAnsi="Calibri" w:cs="Calibri"/>
              </w:rPr>
              <w:t>Spadki poprzeczne*</w:t>
            </w:r>
            <w:r w:rsidRPr="00FC7A7C">
              <w:rPr>
                <w:rFonts w:ascii="Calibri" w:hAnsi="Calibri" w:cs="Calibri"/>
                <w:vertAlign w:val="superscript"/>
              </w:rPr>
              <w:t>)</w:t>
            </w:r>
          </w:p>
        </w:tc>
        <w:tc>
          <w:tcPr>
            <w:tcW w:w="4500" w:type="dxa"/>
            <w:tcBorders>
              <w:bottom w:val="nil"/>
            </w:tcBorders>
          </w:tcPr>
          <w:p w:rsidR="00B867F0" w:rsidRPr="00FC7A7C" w:rsidRDefault="00B867F0" w:rsidP="00606C22">
            <w:pPr>
              <w:tabs>
                <w:tab w:val="left" w:pos="9914"/>
              </w:tabs>
              <w:rPr>
                <w:rFonts w:ascii="Calibri" w:hAnsi="Calibri" w:cs="Calibri"/>
                <w:b/>
                <w:bCs/>
              </w:rPr>
            </w:pPr>
            <w:r w:rsidRPr="00FC7A7C">
              <w:rPr>
                <w:rFonts w:ascii="Calibri" w:hAnsi="Calibri" w:cs="Calibri"/>
              </w:rPr>
              <w:t>10 razy na 1 km</w:t>
            </w:r>
          </w:p>
        </w:tc>
      </w:tr>
      <w:tr w:rsidR="00FC7A7C" w:rsidRPr="00FC7A7C" w:rsidTr="00606C22">
        <w:tc>
          <w:tcPr>
            <w:tcW w:w="790" w:type="dxa"/>
          </w:tcPr>
          <w:p w:rsidR="00B867F0" w:rsidRPr="00FC7A7C" w:rsidRDefault="00B867F0" w:rsidP="00606C22">
            <w:pPr>
              <w:tabs>
                <w:tab w:val="left" w:pos="9914"/>
              </w:tabs>
              <w:rPr>
                <w:rFonts w:ascii="Calibri" w:hAnsi="Calibri" w:cs="Calibri"/>
                <w:b/>
                <w:bCs/>
              </w:rPr>
            </w:pPr>
            <w:r w:rsidRPr="00FC7A7C">
              <w:rPr>
                <w:rFonts w:ascii="Calibri" w:hAnsi="Calibri" w:cs="Calibri"/>
              </w:rPr>
              <w:t>5</w:t>
            </w:r>
          </w:p>
        </w:tc>
        <w:tc>
          <w:tcPr>
            <w:tcW w:w="4320" w:type="dxa"/>
          </w:tcPr>
          <w:p w:rsidR="00B867F0" w:rsidRPr="00FC7A7C" w:rsidRDefault="00B867F0" w:rsidP="00606C22">
            <w:pPr>
              <w:tabs>
                <w:tab w:val="left" w:pos="9914"/>
              </w:tabs>
              <w:rPr>
                <w:rFonts w:ascii="Calibri" w:hAnsi="Calibri" w:cs="Calibri"/>
                <w:b/>
                <w:bCs/>
              </w:rPr>
            </w:pPr>
            <w:r w:rsidRPr="00FC7A7C">
              <w:rPr>
                <w:rFonts w:ascii="Calibri" w:hAnsi="Calibri" w:cs="Calibri"/>
              </w:rPr>
              <w:t>Rzędne wysokościowe</w:t>
            </w:r>
          </w:p>
        </w:tc>
        <w:tc>
          <w:tcPr>
            <w:tcW w:w="4500" w:type="dxa"/>
            <w:tcBorders>
              <w:bottom w:val="nil"/>
            </w:tcBorders>
          </w:tcPr>
          <w:p w:rsidR="00B867F0" w:rsidRPr="00FC7A7C" w:rsidRDefault="00B867F0" w:rsidP="00606C22">
            <w:pPr>
              <w:tabs>
                <w:tab w:val="left" w:pos="9914"/>
              </w:tabs>
              <w:rPr>
                <w:rFonts w:ascii="Calibri" w:hAnsi="Calibri" w:cs="Calibri"/>
              </w:rPr>
            </w:pPr>
            <w:r w:rsidRPr="00FC7A7C">
              <w:rPr>
                <w:rFonts w:ascii="Calibri" w:hAnsi="Calibri" w:cs="Calibri"/>
              </w:rPr>
              <w:t>co 100 m</w:t>
            </w:r>
          </w:p>
        </w:tc>
      </w:tr>
      <w:tr w:rsidR="00FC7A7C" w:rsidRPr="00FC7A7C" w:rsidTr="00606C22">
        <w:tc>
          <w:tcPr>
            <w:tcW w:w="790" w:type="dxa"/>
          </w:tcPr>
          <w:p w:rsidR="00B867F0" w:rsidRPr="00FC7A7C" w:rsidRDefault="00B867F0" w:rsidP="00606C22">
            <w:pPr>
              <w:tabs>
                <w:tab w:val="left" w:pos="9914"/>
              </w:tabs>
              <w:rPr>
                <w:rFonts w:ascii="Calibri" w:hAnsi="Calibri" w:cs="Calibri"/>
                <w:b/>
                <w:bCs/>
              </w:rPr>
            </w:pPr>
            <w:r w:rsidRPr="00FC7A7C">
              <w:rPr>
                <w:rFonts w:ascii="Calibri" w:hAnsi="Calibri" w:cs="Calibri"/>
              </w:rPr>
              <w:t>6</w:t>
            </w:r>
          </w:p>
        </w:tc>
        <w:tc>
          <w:tcPr>
            <w:tcW w:w="4320" w:type="dxa"/>
          </w:tcPr>
          <w:p w:rsidR="00B867F0" w:rsidRPr="00FC7A7C" w:rsidRDefault="00B867F0" w:rsidP="00606C22">
            <w:pPr>
              <w:tabs>
                <w:tab w:val="left" w:pos="9914"/>
              </w:tabs>
              <w:rPr>
                <w:rFonts w:ascii="Calibri" w:hAnsi="Calibri" w:cs="Calibri"/>
                <w:b/>
                <w:bCs/>
              </w:rPr>
            </w:pPr>
            <w:r w:rsidRPr="00FC7A7C">
              <w:rPr>
                <w:rFonts w:ascii="Calibri" w:hAnsi="Calibri" w:cs="Calibri"/>
              </w:rPr>
              <w:t>Ukształtowanie osi w planie*</w:t>
            </w:r>
            <w:r w:rsidRPr="00FC7A7C">
              <w:rPr>
                <w:rFonts w:ascii="Calibri" w:hAnsi="Calibri" w:cs="Calibri"/>
                <w:vertAlign w:val="superscript"/>
              </w:rPr>
              <w:t>)</w:t>
            </w:r>
          </w:p>
        </w:tc>
        <w:tc>
          <w:tcPr>
            <w:tcW w:w="4500" w:type="dxa"/>
            <w:tcBorders>
              <w:top w:val="nil"/>
            </w:tcBorders>
          </w:tcPr>
          <w:p w:rsidR="00B867F0" w:rsidRPr="00FC7A7C" w:rsidRDefault="00B867F0" w:rsidP="00606C22">
            <w:pPr>
              <w:tabs>
                <w:tab w:val="left" w:pos="9914"/>
              </w:tabs>
              <w:rPr>
                <w:rFonts w:ascii="Calibri" w:hAnsi="Calibri" w:cs="Calibri"/>
                <w:b/>
                <w:bCs/>
              </w:rPr>
            </w:pPr>
          </w:p>
        </w:tc>
      </w:tr>
      <w:tr w:rsidR="00FC7A7C" w:rsidRPr="00FC7A7C" w:rsidTr="00606C22">
        <w:tc>
          <w:tcPr>
            <w:tcW w:w="790" w:type="dxa"/>
          </w:tcPr>
          <w:p w:rsidR="00B867F0" w:rsidRPr="00FC7A7C" w:rsidRDefault="00B867F0" w:rsidP="00606C22">
            <w:pPr>
              <w:tabs>
                <w:tab w:val="left" w:pos="9914"/>
              </w:tabs>
              <w:rPr>
                <w:rFonts w:ascii="Calibri" w:hAnsi="Calibri" w:cs="Calibri"/>
                <w:b/>
                <w:bCs/>
              </w:rPr>
            </w:pPr>
            <w:r w:rsidRPr="00FC7A7C">
              <w:rPr>
                <w:rFonts w:ascii="Calibri" w:hAnsi="Calibri" w:cs="Calibri"/>
              </w:rPr>
              <w:t>7</w:t>
            </w:r>
          </w:p>
        </w:tc>
        <w:tc>
          <w:tcPr>
            <w:tcW w:w="4320" w:type="dxa"/>
          </w:tcPr>
          <w:p w:rsidR="00B867F0" w:rsidRPr="00FC7A7C" w:rsidRDefault="00B867F0" w:rsidP="00606C22">
            <w:pPr>
              <w:tabs>
                <w:tab w:val="left" w:pos="9914"/>
              </w:tabs>
              <w:rPr>
                <w:rFonts w:ascii="Calibri" w:hAnsi="Calibri" w:cs="Calibri"/>
                <w:b/>
                <w:bCs/>
              </w:rPr>
            </w:pPr>
            <w:r w:rsidRPr="00FC7A7C">
              <w:rPr>
                <w:rFonts w:ascii="Calibri" w:hAnsi="Calibri" w:cs="Calibri"/>
              </w:rPr>
              <w:t>Grubość podbudowy i ulepszonego podłoża</w:t>
            </w:r>
          </w:p>
        </w:tc>
        <w:tc>
          <w:tcPr>
            <w:tcW w:w="4500" w:type="dxa"/>
          </w:tcPr>
          <w:p w:rsidR="00B867F0" w:rsidRPr="00FC7A7C" w:rsidRDefault="00B867F0" w:rsidP="00606C22">
            <w:pPr>
              <w:tabs>
                <w:tab w:val="left" w:pos="9914"/>
              </w:tabs>
              <w:rPr>
                <w:rFonts w:ascii="Calibri" w:hAnsi="Calibri" w:cs="Calibri"/>
                <w:b/>
                <w:bCs/>
              </w:rPr>
            </w:pPr>
            <w:r w:rsidRPr="00FC7A7C">
              <w:rPr>
                <w:rFonts w:ascii="Calibri" w:hAnsi="Calibri" w:cs="Calibri"/>
              </w:rPr>
              <w:t>w 3 punktach, lecz nie rzadziej niż raz na 2000 m</w:t>
            </w:r>
            <w:r w:rsidRPr="00FC7A7C">
              <w:rPr>
                <w:rFonts w:ascii="Calibri" w:hAnsi="Calibri" w:cs="Calibri"/>
                <w:vertAlign w:val="superscript"/>
              </w:rPr>
              <w:t>2</w:t>
            </w:r>
          </w:p>
        </w:tc>
      </w:tr>
    </w:tbl>
    <w:p w:rsidR="00B867F0" w:rsidRPr="00FC7A7C" w:rsidRDefault="00B867F0" w:rsidP="00B867F0">
      <w:pPr>
        <w:tabs>
          <w:tab w:val="left" w:pos="9914"/>
        </w:tabs>
        <w:ind w:hanging="284"/>
        <w:rPr>
          <w:rFonts w:ascii="Calibri" w:hAnsi="Calibri" w:cs="Calibri"/>
        </w:rPr>
      </w:pPr>
      <w:r w:rsidRPr="00FC7A7C">
        <w:rPr>
          <w:rFonts w:ascii="Calibri" w:hAnsi="Calibri" w:cs="Calibri"/>
        </w:rPr>
        <w:t>*) Dodatkowe pomiary spadków poprzecznych i ukształtowania osi w planie należy wykonać w punktach głównych łuków poziomych.</w:t>
      </w:r>
    </w:p>
    <w:p w:rsidR="00B867F0" w:rsidRPr="00FC7A7C" w:rsidRDefault="00B867F0" w:rsidP="00B867F0">
      <w:pPr>
        <w:keepNext/>
        <w:tabs>
          <w:tab w:val="left" w:pos="9914"/>
        </w:tabs>
        <w:rPr>
          <w:rFonts w:ascii="Calibri" w:hAnsi="Calibri" w:cs="Calibri"/>
          <w:b/>
          <w:bCs/>
          <w:i/>
          <w:iCs/>
        </w:rPr>
      </w:pPr>
      <w:r w:rsidRPr="00FC7A7C">
        <w:rPr>
          <w:rFonts w:ascii="Calibri" w:hAnsi="Calibri" w:cs="Calibri"/>
          <w:b/>
          <w:bCs/>
          <w:i/>
          <w:iCs/>
        </w:rPr>
        <w:t>6.4.2. Szerokość  ulepszonego podłoża</w:t>
      </w:r>
    </w:p>
    <w:p w:rsidR="00B867F0" w:rsidRPr="00FC7A7C" w:rsidRDefault="00B867F0" w:rsidP="00B867F0">
      <w:pPr>
        <w:tabs>
          <w:tab w:val="left" w:pos="9914"/>
        </w:tabs>
        <w:rPr>
          <w:rFonts w:ascii="Calibri" w:hAnsi="Calibri" w:cs="Calibri"/>
        </w:rPr>
      </w:pPr>
      <w:r w:rsidRPr="00FC7A7C">
        <w:rPr>
          <w:rFonts w:ascii="Calibri" w:hAnsi="Calibri" w:cs="Calibri"/>
        </w:rPr>
        <w:t>Szerokość  ulepszonego podłoża nie może różnić się od szerokości projektowanej o więcej niż +10 cm, -5 cm.</w:t>
      </w:r>
    </w:p>
    <w:p w:rsidR="00B867F0" w:rsidRPr="00FC7A7C" w:rsidRDefault="00B867F0" w:rsidP="00B867F0">
      <w:pPr>
        <w:tabs>
          <w:tab w:val="left" w:pos="9914"/>
        </w:tabs>
        <w:rPr>
          <w:rFonts w:ascii="Calibri" w:hAnsi="Calibri" w:cs="Calibri"/>
          <w:b/>
          <w:bCs/>
          <w:i/>
          <w:iCs/>
        </w:rPr>
      </w:pPr>
      <w:r w:rsidRPr="00FC7A7C">
        <w:rPr>
          <w:rFonts w:ascii="Calibri" w:hAnsi="Calibri" w:cs="Calibri"/>
          <w:b/>
          <w:bCs/>
          <w:i/>
          <w:iCs/>
        </w:rPr>
        <w:t>6.4.3. Równość ulepszonego podłoża</w:t>
      </w:r>
    </w:p>
    <w:p w:rsidR="00B867F0" w:rsidRPr="00FC7A7C" w:rsidRDefault="00B867F0" w:rsidP="00B867F0">
      <w:pPr>
        <w:tabs>
          <w:tab w:val="left" w:pos="9914"/>
        </w:tabs>
        <w:rPr>
          <w:rFonts w:ascii="Calibri" w:hAnsi="Calibri" w:cs="Calibri"/>
        </w:rPr>
      </w:pPr>
      <w:r w:rsidRPr="00FC7A7C">
        <w:rPr>
          <w:rFonts w:ascii="Calibri" w:hAnsi="Calibri" w:cs="Calibri"/>
        </w:rPr>
        <w:t xml:space="preserve">Nierówności podłużne ulepszonego podłoża należy mierzyć 4-metrową łatą . </w:t>
      </w:r>
    </w:p>
    <w:p w:rsidR="00B867F0" w:rsidRPr="00FC7A7C" w:rsidRDefault="00B867F0" w:rsidP="00B867F0">
      <w:pPr>
        <w:tabs>
          <w:tab w:val="left" w:pos="9914"/>
        </w:tabs>
        <w:rPr>
          <w:rFonts w:ascii="Calibri" w:hAnsi="Calibri" w:cs="Calibri"/>
        </w:rPr>
      </w:pPr>
      <w:r w:rsidRPr="00FC7A7C">
        <w:rPr>
          <w:rFonts w:ascii="Calibri" w:hAnsi="Calibri" w:cs="Calibri"/>
        </w:rPr>
        <w:t xml:space="preserve">Nierówności poprzeczne ulepszonego podłoża należy mierzyć 4-metrową łatą. </w:t>
      </w:r>
    </w:p>
    <w:p w:rsidR="00B867F0" w:rsidRPr="00FC7A7C" w:rsidRDefault="00B867F0" w:rsidP="00B867F0">
      <w:pPr>
        <w:tabs>
          <w:tab w:val="left" w:pos="9914"/>
        </w:tabs>
        <w:rPr>
          <w:rFonts w:ascii="Calibri" w:hAnsi="Calibri" w:cs="Calibri"/>
        </w:rPr>
      </w:pPr>
      <w:r w:rsidRPr="00FC7A7C">
        <w:rPr>
          <w:rFonts w:ascii="Calibri" w:hAnsi="Calibri" w:cs="Calibri"/>
        </w:rPr>
        <w:t>Nierówności nie powinny  przekraczać  15 mm .</w:t>
      </w:r>
    </w:p>
    <w:p w:rsidR="00B867F0" w:rsidRPr="00FC7A7C" w:rsidRDefault="00B867F0" w:rsidP="00B867F0">
      <w:pPr>
        <w:tabs>
          <w:tab w:val="left" w:pos="9914"/>
        </w:tabs>
        <w:rPr>
          <w:rFonts w:ascii="Calibri" w:hAnsi="Calibri" w:cs="Calibri"/>
          <w:b/>
          <w:bCs/>
          <w:i/>
          <w:iCs/>
        </w:rPr>
      </w:pPr>
      <w:r w:rsidRPr="00FC7A7C">
        <w:rPr>
          <w:rFonts w:ascii="Calibri" w:hAnsi="Calibri" w:cs="Calibri"/>
          <w:b/>
          <w:bCs/>
          <w:i/>
          <w:iCs/>
        </w:rPr>
        <w:t>6.4.4. Spadki poprzeczne ulepszonego podłoża</w:t>
      </w:r>
    </w:p>
    <w:p w:rsidR="00B867F0" w:rsidRPr="00FC7A7C" w:rsidRDefault="00B867F0" w:rsidP="00B867F0">
      <w:pPr>
        <w:tabs>
          <w:tab w:val="left" w:pos="9914"/>
        </w:tabs>
        <w:rPr>
          <w:rFonts w:ascii="Calibri" w:hAnsi="Calibri" w:cs="Calibri"/>
        </w:rPr>
      </w:pPr>
      <w:r w:rsidRPr="00FC7A7C">
        <w:rPr>
          <w:rFonts w:ascii="Calibri" w:hAnsi="Calibri" w:cs="Calibri"/>
        </w:rPr>
        <w:t>Spadki poprzeczne ulepszonego podłoża powinny być zgodne z dokumentacją projektową z tolerancją ± 0,5 %.</w:t>
      </w:r>
    </w:p>
    <w:p w:rsidR="00B867F0" w:rsidRPr="00FC7A7C" w:rsidRDefault="00B867F0" w:rsidP="00B867F0">
      <w:pPr>
        <w:tabs>
          <w:tab w:val="left" w:pos="9914"/>
        </w:tabs>
        <w:rPr>
          <w:rFonts w:ascii="Calibri" w:hAnsi="Calibri" w:cs="Calibri"/>
          <w:b/>
          <w:bCs/>
          <w:i/>
          <w:iCs/>
        </w:rPr>
      </w:pPr>
      <w:r w:rsidRPr="00FC7A7C">
        <w:rPr>
          <w:rFonts w:ascii="Calibri" w:hAnsi="Calibri" w:cs="Calibri"/>
          <w:b/>
          <w:bCs/>
          <w:i/>
          <w:iCs/>
        </w:rPr>
        <w:t>6.4.5. Rzędne wysokościowe ulepszonego podłoża</w:t>
      </w:r>
    </w:p>
    <w:p w:rsidR="00B867F0" w:rsidRPr="00FC7A7C" w:rsidRDefault="00B867F0" w:rsidP="00B867F0">
      <w:pPr>
        <w:tabs>
          <w:tab w:val="left" w:pos="9914"/>
        </w:tabs>
        <w:rPr>
          <w:rFonts w:ascii="Calibri" w:hAnsi="Calibri" w:cs="Calibri"/>
        </w:rPr>
      </w:pPr>
      <w:r w:rsidRPr="00FC7A7C">
        <w:rPr>
          <w:rFonts w:ascii="Calibri" w:hAnsi="Calibri" w:cs="Calibri"/>
        </w:rPr>
        <w:t>Różnice pomiędzy rzędnymi wykonanego ulepszonego podłoża a rzędnymi projektowanymi nie powinny przekraczać + 1 cm, -2 cm.</w:t>
      </w:r>
    </w:p>
    <w:p w:rsidR="00B867F0" w:rsidRPr="00FC7A7C" w:rsidRDefault="00B867F0" w:rsidP="00B867F0">
      <w:pPr>
        <w:tabs>
          <w:tab w:val="left" w:pos="9914"/>
        </w:tabs>
        <w:rPr>
          <w:rFonts w:ascii="Calibri" w:hAnsi="Calibri" w:cs="Calibri"/>
          <w:b/>
          <w:bCs/>
          <w:i/>
          <w:iCs/>
        </w:rPr>
      </w:pPr>
      <w:r w:rsidRPr="00FC7A7C">
        <w:rPr>
          <w:rFonts w:ascii="Calibri" w:hAnsi="Calibri" w:cs="Calibri"/>
          <w:b/>
          <w:bCs/>
          <w:i/>
          <w:iCs/>
        </w:rPr>
        <w:t>6.4.6. Ukształtowanie osi ulepszonego podłoża</w:t>
      </w:r>
    </w:p>
    <w:p w:rsidR="00B867F0" w:rsidRPr="00FC7A7C" w:rsidRDefault="00B867F0" w:rsidP="00B867F0">
      <w:pPr>
        <w:tabs>
          <w:tab w:val="left" w:pos="9914"/>
        </w:tabs>
        <w:rPr>
          <w:rFonts w:ascii="Calibri" w:hAnsi="Calibri" w:cs="Calibri"/>
        </w:rPr>
      </w:pPr>
      <w:r w:rsidRPr="00FC7A7C">
        <w:rPr>
          <w:rFonts w:ascii="Calibri" w:hAnsi="Calibri" w:cs="Calibri"/>
        </w:rPr>
        <w:t>Oś ulepszonego podłoża w planie nie może być przesunięta w stosunku do osi projektowanej o więcej niż ± 5 cm.</w:t>
      </w:r>
    </w:p>
    <w:p w:rsidR="00B867F0" w:rsidRPr="00FC7A7C" w:rsidRDefault="00B867F0" w:rsidP="00B867F0">
      <w:pPr>
        <w:tabs>
          <w:tab w:val="left" w:pos="9914"/>
        </w:tabs>
        <w:rPr>
          <w:rFonts w:ascii="Calibri" w:hAnsi="Calibri" w:cs="Calibri"/>
          <w:b/>
          <w:bCs/>
          <w:i/>
          <w:iCs/>
        </w:rPr>
      </w:pPr>
      <w:r w:rsidRPr="00FC7A7C">
        <w:rPr>
          <w:rFonts w:ascii="Calibri" w:hAnsi="Calibri" w:cs="Calibri"/>
          <w:b/>
          <w:bCs/>
          <w:i/>
          <w:iCs/>
        </w:rPr>
        <w:t>6.4.7. Grubość ulepszonego podłoża</w:t>
      </w:r>
    </w:p>
    <w:p w:rsidR="00B867F0" w:rsidRPr="00FC7A7C" w:rsidRDefault="00B867F0" w:rsidP="00B867F0">
      <w:pPr>
        <w:tabs>
          <w:tab w:val="left" w:pos="9914"/>
        </w:tabs>
        <w:rPr>
          <w:rFonts w:ascii="Calibri" w:hAnsi="Calibri" w:cs="Calibri"/>
        </w:rPr>
      </w:pPr>
      <w:r w:rsidRPr="00FC7A7C">
        <w:rPr>
          <w:rFonts w:ascii="Calibri" w:hAnsi="Calibri" w:cs="Calibri"/>
        </w:rPr>
        <w:t>Grubość ulepszonego podłoża nie może różnić się od grubości projektowanej o więcej niż +10%, -15%.</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6.5. Zasady postępowania z wadliwie wykonanymi odcinkami ulepszonego podłoża</w:t>
      </w:r>
    </w:p>
    <w:p w:rsidR="00B867F0" w:rsidRPr="00FC7A7C" w:rsidRDefault="00B867F0" w:rsidP="00B867F0">
      <w:pPr>
        <w:tabs>
          <w:tab w:val="left" w:pos="9914"/>
        </w:tabs>
        <w:rPr>
          <w:rFonts w:ascii="Calibri" w:hAnsi="Calibri" w:cs="Calibri"/>
          <w:b/>
          <w:bCs/>
          <w:i/>
          <w:iCs/>
        </w:rPr>
      </w:pPr>
      <w:r w:rsidRPr="00FC7A7C">
        <w:rPr>
          <w:rFonts w:ascii="Calibri" w:hAnsi="Calibri" w:cs="Calibri"/>
          <w:b/>
          <w:bCs/>
          <w:i/>
          <w:iCs/>
        </w:rPr>
        <w:t>6.5.1. Niewłaściwe cechy geometryczne ulepszonego podłoża</w:t>
      </w:r>
    </w:p>
    <w:p w:rsidR="00B867F0" w:rsidRPr="00FC7A7C" w:rsidRDefault="00B867F0" w:rsidP="00B867F0">
      <w:pPr>
        <w:tabs>
          <w:tab w:val="left" w:pos="9914"/>
        </w:tabs>
        <w:rPr>
          <w:rFonts w:ascii="Calibri" w:hAnsi="Calibri" w:cs="Calibri"/>
        </w:rPr>
      </w:pPr>
      <w:r w:rsidRPr="00FC7A7C">
        <w:rPr>
          <w:rFonts w:ascii="Calibri" w:hAnsi="Calibri" w:cs="Calibri"/>
        </w:rPr>
        <w:t>Jeżeli po wykonaniu badań na stwardniałym ulepszonym podłożu stwierdzi się, że odchylenia cech geometrycznych przekraczają wielkości określone w p. 6.4, to warstwa zostanie zerwana na całą grubość i ponownie wykonana na koszt Wykonawcy. Dopuszcza się inny rodzaj naprawy wykonany na koszt Wykonawcy, o ile zostanie on zaakceptowany przez Inżyniera/Kierownika projektu.</w:t>
      </w:r>
    </w:p>
    <w:p w:rsidR="00B867F0" w:rsidRPr="00FC7A7C" w:rsidRDefault="00B867F0" w:rsidP="00B867F0">
      <w:pPr>
        <w:tabs>
          <w:tab w:val="left" w:pos="9914"/>
        </w:tabs>
        <w:rPr>
          <w:rFonts w:ascii="Calibri" w:hAnsi="Calibri" w:cs="Calibri"/>
        </w:rPr>
      </w:pPr>
      <w:r w:rsidRPr="00FC7A7C">
        <w:rPr>
          <w:rFonts w:ascii="Calibri" w:hAnsi="Calibri" w:cs="Calibri"/>
        </w:rPr>
        <w:t>Jeżeli szerokość ulepszonego podłoża jest mniejsza od szerokości projektowanej o więcej niż 5 cm i nie zapewnia podparcia warstwom wyżej leżącym, to Wykonawca powinien poszerzyć ulepszone podłoże przez zerwanie warstwy na pełną grubość do połowy szerokości pasa ruchu i wbudowanie nowej mieszanki.</w:t>
      </w:r>
    </w:p>
    <w:p w:rsidR="00B867F0" w:rsidRPr="00FC7A7C" w:rsidRDefault="00B867F0" w:rsidP="00B867F0">
      <w:pPr>
        <w:tabs>
          <w:tab w:val="left" w:pos="9914"/>
        </w:tabs>
        <w:rPr>
          <w:rFonts w:ascii="Calibri" w:hAnsi="Calibri" w:cs="Calibri"/>
        </w:rPr>
      </w:pPr>
      <w:r w:rsidRPr="00FC7A7C">
        <w:rPr>
          <w:rFonts w:ascii="Calibri" w:hAnsi="Calibri" w:cs="Calibri"/>
        </w:rPr>
        <w:t>Nie dopuszcza się mieszania składników mieszanki na miejscu. Roboty te Wykonawca wykona na własny koszt.</w:t>
      </w:r>
    </w:p>
    <w:p w:rsidR="00B867F0" w:rsidRPr="00FC7A7C" w:rsidRDefault="00B867F0" w:rsidP="00B867F0">
      <w:pPr>
        <w:tabs>
          <w:tab w:val="left" w:pos="9914"/>
        </w:tabs>
        <w:rPr>
          <w:rFonts w:ascii="Calibri" w:hAnsi="Calibri" w:cs="Calibri"/>
          <w:b/>
          <w:bCs/>
          <w:i/>
          <w:iCs/>
        </w:rPr>
      </w:pPr>
      <w:r w:rsidRPr="00FC7A7C">
        <w:rPr>
          <w:rFonts w:ascii="Calibri" w:hAnsi="Calibri" w:cs="Calibri"/>
          <w:b/>
          <w:bCs/>
          <w:i/>
          <w:iCs/>
        </w:rPr>
        <w:t>6.5.2. Niewłaściwa grubość ulepszonego podłoża</w:t>
      </w:r>
    </w:p>
    <w:p w:rsidR="00B867F0" w:rsidRPr="00FC7A7C" w:rsidRDefault="00B867F0" w:rsidP="00B867F0">
      <w:pPr>
        <w:tabs>
          <w:tab w:val="left" w:pos="9914"/>
        </w:tabs>
        <w:rPr>
          <w:rFonts w:ascii="Calibri" w:hAnsi="Calibri" w:cs="Calibri"/>
        </w:rPr>
      </w:pPr>
      <w:r w:rsidRPr="00FC7A7C">
        <w:rPr>
          <w:rFonts w:ascii="Calibri" w:hAnsi="Calibri" w:cs="Calibri"/>
        </w:rPr>
        <w:t>Na wszystkich powierzchniach wadliwych pod względem grubości Wykonawca wykona naprawę ulepszonego podłoża przez zerwanie wykonanej warstwy, usunięcie zerwanego materiału i ponowne wykonanie warstwy o odpowiednich właściwościach i o wymaganej grubości. Roboty te Wykonawca wykona na własny koszt. Po wykonaniu tych robót nastąpi ponowny pomiar i ocena grubości warstwy, na koszt Wykonawcy.</w:t>
      </w:r>
    </w:p>
    <w:p w:rsidR="00B867F0" w:rsidRPr="00FC7A7C" w:rsidRDefault="00B867F0" w:rsidP="00B867F0">
      <w:pPr>
        <w:tabs>
          <w:tab w:val="left" w:pos="9914"/>
        </w:tabs>
        <w:rPr>
          <w:rFonts w:ascii="Calibri" w:hAnsi="Calibri" w:cs="Calibri"/>
          <w:b/>
          <w:bCs/>
          <w:i/>
          <w:iCs/>
        </w:rPr>
      </w:pPr>
      <w:r w:rsidRPr="00FC7A7C">
        <w:rPr>
          <w:rFonts w:ascii="Calibri" w:hAnsi="Calibri" w:cs="Calibri"/>
          <w:b/>
          <w:bCs/>
          <w:i/>
          <w:iCs/>
        </w:rPr>
        <w:t>6.5.3. Niewłaściwa wytrzymałość ulepszonego podłoża</w:t>
      </w:r>
    </w:p>
    <w:p w:rsidR="00B867F0" w:rsidRDefault="00B867F0" w:rsidP="00B867F0">
      <w:pPr>
        <w:tabs>
          <w:tab w:val="left" w:pos="9914"/>
        </w:tabs>
        <w:rPr>
          <w:rFonts w:ascii="Calibri" w:hAnsi="Calibri" w:cs="Calibri"/>
        </w:rPr>
      </w:pPr>
      <w:r w:rsidRPr="00FC7A7C">
        <w:rPr>
          <w:rFonts w:ascii="Calibri" w:hAnsi="Calibri" w:cs="Calibri"/>
        </w:rPr>
        <w:t xml:space="preserve">Jeżeli wytrzymałość średnia próbek będzie mniejsza od dolnej granicy określonej w niniejszej </w:t>
      </w:r>
      <w:r w:rsidR="00FC7A7C" w:rsidRPr="00FC7A7C">
        <w:rPr>
          <w:rFonts w:ascii="Calibri" w:hAnsi="Calibri" w:cs="Calibri"/>
        </w:rPr>
        <w:t>STWiORB</w:t>
      </w:r>
      <w:r w:rsidRPr="00FC7A7C">
        <w:rPr>
          <w:rFonts w:ascii="Calibri" w:hAnsi="Calibri" w:cs="Calibri"/>
        </w:rPr>
        <w:t xml:space="preserve"> to warstwa wadliwie wykonana zostanie zerwana i wymieniona na nową o odpowiednich właściwościach na koszt Wykonawcy.</w:t>
      </w:r>
    </w:p>
    <w:p w:rsidR="00CB5982" w:rsidRDefault="00CB5982" w:rsidP="00B867F0">
      <w:pPr>
        <w:tabs>
          <w:tab w:val="left" w:pos="9914"/>
        </w:tabs>
        <w:rPr>
          <w:rFonts w:ascii="Calibri" w:hAnsi="Calibri" w:cs="Calibri"/>
        </w:rPr>
      </w:pPr>
      <w:r>
        <w:rPr>
          <w:rFonts w:ascii="Calibri" w:hAnsi="Calibri" w:cs="Calibri"/>
        </w:rPr>
        <w:t>6.5.4 Niewłaściwa nośność ulepszonego podłoża</w:t>
      </w:r>
    </w:p>
    <w:p w:rsidR="00CB5982" w:rsidRPr="002A65FA" w:rsidRDefault="00CB5982" w:rsidP="00CB5982">
      <w:pPr>
        <w:pStyle w:val="tekstost"/>
        <w:tabs>
          <w:tab w:val="left" w:pos="9914"/>
        </w:tabs>
        <w:rPr>
          <w:rFonts w:ascii="Calibri" w:hAnsi="Calibri" w:cs="Calibri"/>
        </w:rPr>
      </w:pPr>
      <w:r>
        <w:rPr>
          <w:rFonts w:asciiTheme="minorHAnsi" w:hAnsiTheme="minorHAnsi"/>
        </w:rPr>
        <w:t xml:space="preserve">W przypadku braku osiągnięcia wtórnego modułu odkształcenia zgodnego z wymaganiami pkt 6.3.13 podłoże należy rozebrać i ponownie wykonać. </w:t>
      </w:r>
    </w:p>
    <w:p w:rsidR="00CB5982" w:rsidRPr="00FC7A7C" w:rsidRDefault="00CB5982" w:rsidP="00B867F0">
      <w:pPr>
        <w:tabs>
          <w:tab w:val="left" w:pos="9914"/>
        </w:tabs>
        <w:rPr>
          <w:rFonts w:ascii="Calibri" w:hAnsi="Calibri" w:cs="Calibri"/>
        </w:rPr>
      </w:pPr>
    </w:p>
    <w:p w:rsidR="00B867F0" w:rsidRPr="00FC7A7C" w:rsidRDefault="00B867F0" w:rsidP="00DC79FF">
      <w:pPr>
        <w:pStyle w:val="Nagwek3"/>
      </w:pPr>
      <w:bookmarkStart w:id="775" w:name="_Toc418394443"/>
      <w:bookmarkStart w:id="776" w:name="_Toc423845944"/>
      <w:r w:rsidRPr="00FC7A7C">
        <w:t>7. OBMIAR ROBÓT</w:t>
      </w:r>
      <w:bookmarkEnd w:id="775"/>
      <w:bookmarkEnd w:id="776"/>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7.1. Ogólne zasady obmiaru robót</w:t>
      </w:r>
    </w:p>
    <w:p w:rsidR="00B867F0" w:rsidRPr="00FC7A7C" w:rsidRDefault="00B867F0" w:rsidP="00B867F0">
      <w:pPr>
        <w:tabs>
          <w:tab w:val="left" w:pos="9914"/>
        </w:tabs>
        <w:rPr>
          <w:rFonts w:ascii="Calibri" w:hAnsi="Calibri" w:cs="Calibri"/>
        </w:rPr>
      </w:pPr>
      <w:r w:rsidRPr="00FC7A7C">
        <w:rPr>
          <w:rFonts w:ascii="Calibri" w:hAnsi="Calibri" w:cs="Calibri"/>
        </w:rPr>
        <w:t xml:space="preserve">Ogólne zasady obmiaru robót podano w </w:t>
      </w:r>
      <w:r w:rsidR="00FC7A7C" w:rsidRPr="00FC7A7C">
        <w:rPr>
          <w:rFonts w:ascii="Calibri" w:hAnsi="Calibri" w:cs="Calibri"/>
        </w:rPr>
        <w:t>STWiORB</w:t>
      </w:r>
      <w:r w:rsidRPr="00FC7A7C">
        <w:rPr>
          <w:rFonts w:ascii="Calibri" w:hAnsi="Calibri" w:cs="Calibri"/>
        </w:rPr>
        <w:t xml:space="preserve"> D-M-00.00.00 „Wymagania ogólne” pkt 7.</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lastRenderedPageBreak/>
        <w:t>7.2. Jednostka obmiarowa</w:t>
      </w:r>
    </w:p>
    <w:p w:rsidR="00B867F0" w:rsidRPr="00FC7A7C" w:rsidRDefault="00B867F0" w:rsidP="00B867F0">
      <w:pPr>
        <w:tabs>
          <w:tab w:val="left" w:pos="9914"/>
        </w:tabs>
        <w:rPr>
          <w:rFonts w:ascii="Calibri" w:hAnsi="Calibri" w:cs="Calibri"/>
        </w:rPr>
      </w:pPr>
      <w:r w:rsidRPr="00FC7A7C">
        <w:rPr>
          <w:rFonts w:ascii="Calibri" w:hAnsi="Calibri" w:cs="Calibri"/>
        </w:rPr>
        <w:t>Jednostką obmiarową jest  m</w:t>
      </w:r>
      <w:r w:rsidRPr="00FC7A7C">
        <w:rPr>
          <w:rFonts w:ascii="Calibri" w:hAnsi="Calibri" w:cs="Calibri"/>
          <w:vertAlign w:val="superscript"/>
        </w:rPr>
        <w:t>2</w:t>
      </w:r>
      <w:r w:rsidRPr="00FC7A7C">
        <w:rPr>
          <w:rFonts w:ascii="Calibri" w:hAnsi="Calibri" w:cs="Calibri"/>
        </w:rPr>
        <w:t xml:space="preserve"> (metr kwadratowy) ulepszonego podłoża z gruntów lub kruszyw stabilizowanych </w:t>
      </w:r>
      <w:r w:rsidR="00000353">
        <w:rPr>
          <w:rFonts w:ascii="Calibri" w:hAnsi="Calibri" w:cs="Calibri"/>
        </w:rPr>
        <w:t>spoiwem</w:t>
      </w:r>
    </w:p>
    <w:p w:rsidR="00B867F0" w:rsidRPr="00FC7A7C" w:rsidRDefault="00B867F0" w:rsidP="00DC79FF">
      <w:pPr>
        <w:pStyle w:val="Nagwek3"/>
      </w:pPr>
      <w:bookmarkStart w:id="777" w:name="_Toc418394444"/>
      <w:bookmarkStart w:id="778" w:name="_Toc423845945"/>
      <w:r w:rsidRPr="00FC7A7C">
        <w:t>8. ODBIÓR ROBÓT</w:t>
      </w:r>
      <w:bookmarkEnd w:id="777"/>
      <w:bookmarkEnd w:id="778"/>
    </w:p>
    <w:p w:rsidR="00B867F0" w:rsidRPr="00FC7A7C" w:rsidRDefault="00B867F0" w:rsidP="00B867F0">
      <w:pPr>
        <w:tabs>
          <w:tab w:val="left" w:pos="9914"/>
        </w:tabs>
        <w:rPr>
          <w:rFonts w:ascii="Calibri" w:hAnsi="Calibri" w:cs="Calibri"/>
        </w:rPr>
      </w:pPr>
      <w:r w:rsidRPr="00FC7A7C">
        <w:rPr>
          <w:rFonts w:ascii="Calibri" w:hAnsi="Calibri" w:cs="Calibri"/>
        </w:rPr>
        <w:t xml:space="preserve">Ogólne zasady odbioru robót podano w </w:t>
      </w:r>
      <w:r w:rsidR="00FC7A7C" w:rsidRPr="00FC7A7C">
        <w:rPr>
          <w:rFonts w:ascii="Calibri" w:hAnsi="Calibri" w:cs="Calibri"/>
        </w:rPr>
        <w:t>STWiORB</w:t>
      </w:r>
      <w:r w:rsidRPr="00FC7A7C">
        <w:rPr>
          <w:rFonts w:ascii="Calibri" w:hAnsi="Calibri" w:cs="Calibri"/>
        </w:rPr>
        <w:t xml:space="preserve"> D-M-00.00.00 „Wymagania ogólne” pkt 8.</w:t>
      </w:r>
    </w:p>
    <w:p w:rsidR="00B867F0" w:rsidRPr="00FC7A7C" w:rsidRDefault="00B867F0" w:rsidP="00B867F0">
      <w:pPr>
        <w:tabs>
          <w:tab w:val="left" w:pos="9914"/>
        </w:tabs>
        <w:rPr>
          <w:rFonts w:ascii="Calibri" w:hAnsi="Calibri" w:cs="Calibri"/>
        </w:rPr>
      </w:pPr>
      <w:r w:rsidRPr="00FC7A7C">
        <w:rPr>
          <w:rFonts w:ascii="Calibri" w:hAnsi="Calibri" w:cs="Calibri"/>
        </w:rPr>
        <w:t xml:space="preserve">Roboty uznaje się za zgodne z dokumentacją projektową, </w:t>
      </w:r>
      <w:r w:rsidR="00FC7A7C" w:rsidRPr="00FC7A7C">
        <w:rPr>
          <w:rFonts w:ascii="Calibri" w:hAnsi="Calibri" w:cs="Calibri"/>
        </w:rPr>
        <w:t>STWiORB</w:t>
      </w:r>
      <w:r w:rsidRPr="00FC7A7C">
        <w:rPr>
          <w:rFonts w:ascii="Calibri" w:hAnsi="Calibri" w:cs="Calibri"/>
        </w:rPr>
        <w:t xml:space="preserve"> i wymaganiami Inżyniera/Kierownika projektu, jeżeli wszystkie pomiary i badania z zachowaniem tolerancji wg pkt 6 dały wyniki pozytywne.</w:t>
      </w:r>
    </w:p>
    <w:p w:rsidR="00B867F0" w:rsidRPr="00FC7A7C" w:rsidRDefault="00B867F0" w:rsidP="00B867F0">
      <w:pPr>
        <w:tabs>
          <w:tab w:val="left" w:pos="9914"/>
        </w:tabs>
        <w:rPr>
          <w:rFonts w:ascii="Calibri" w:hAnsi="Calibri" w:cs="Calibri"/>
          <w:b/>
        </w:rPr>
      </w:pPr>
      <w:r w:rsidRPr="00FC7A7C">
        <w:rPr>
          <w:rFonts w:ascii="Calibri" w:hAnsi="Calibri" w:cs="Calibri"/>
          <w:b/>
        </w:rPr>
        <w:t>9. PODSTAWA PŁATNOŚCI</w:t>
      </w:r>
    </w:p>
    <w:p w:rsidR="00B867F0" w:rsidRPr="00FC7A7C" w:rsidRDefault="00B867F0" w:rsidP="00B867F0">
      <w:pPr>
        <w:tabs>
          <w:tab w:val="left" w:pos="9914"/>
        </w:tabs>
        <w:rPr>
          <w:rFonts w:ascii="Calibri" w:hAnsi="Calibri" w:cs="Calibri"/>
          <w:b/>
        </w:rPr>
      </w:pPr>
      <w:r w:rsidRPr="00FC7A7C">
        <w:rPr>
          <w:rFonts w:ascii="Calibri" w:hAnsi="Calibri" w:cs="Calibri"/>
          <w:b/>
        </w:rPr>
        <w:t>9.1. Ogólne ustalenia dotyczące podstawy płatności</w:t>
      </w:r>
    </w:p>
    <w:p w:rsidR="00B867F0" w:rsidRPr="00FC7A7C" w:rsidRDefault="00B867F0" w:rsidP="00B867F0">
      <w:pPr>
        <w:tabs>
          <w:tab w:val="left" w:pos="9914"/>
        </w:tabs>
        <w:rPr>
          <w:rFonts w:ascii="Calibri" w:hAnsi="Calibri" w:cs="Calibri"/>
        </w:rPr>
      </w:pPr>
      <w:r w:rsidRPr="00FC7A7C">
        <w:rPr>
          <w:rFonts w:ascii="Calibri" w:hAnsi="Calibri" w:cs="Calibri"/>
        </w:rPr>
        <w:t xml:space="preserve">Ogólne ustalenia dotyczące podstawy płatności podano w </w:t>
      </w:r>
      <w:r w:rsidR="00FC7A7C" w:rsidRPr="00FC7A7C">
        <w:rPr>
          <w:rFonts w:ascii="Calibri" w:hAnsi="Calibri" w:cs="Calibri"/>
        </w:rPr>
        <w:t>STWiORB</w:t>
      </w:r>
      <w:r w:rsidRPr="00FC7A7C">
        <w:rPr>
          <w:rFonts w:ascii="Calibri" w:hAnsi="Calibri" w:cs="Calibri"/>
        </w:rPr>
        <w:t xml:space="preserve"> D-M-00.00.00 „Wymagania ogólne” pkt 9.</w:t>
      </w:r>
    </w:p>
    <w:p w:rsidR="00B867F0" w:rsidRPr="00FC7A7C" w:rsidRDefault="00B867F0" w:rsidP="00DC79FF">
      <w:pPr>
        <w:pStyle w:val="Nagwek3"/>
      </w:pPr>
      <w:bookmarkStart w:id="779" w:name="_Toc423845947"/>
      <w:r w:rsidRPr="00FC7A7C">
        <w:t>10. PRZEPISY ZWIĄZANE</w:t>
      </w:r>
      <w:bookmarkEnd w:id="779"/>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10.1. Normy</w:t>
      </w:r>
    </w:p>
    <w:tbl>
      <w:tblPr>
        <w:tblW w:w="0" w:type="auto"/>
        <w:tblInd w:w="2" w:type="dxa"/>
        <w:tblLayout w:type="fixed"/>
        <w:tblCellMar>
          <w:left w:w="70" w:type="dxa"/>
          <w:right w:w="70" w:type="dxa"/>
        </w:tblCellMar>
        <w:tblLook w:val="0000"/>
      </w:tblPr>
      <w:tblGrid>
        <w:gridCol w:w="637"/>
        <w:gridCol w:w="1843"/>
        <w:gridCol w:w="7130"/>
      </w:tblGrid>
      <w:tr w:rsidR="00FC7A7C" w:rsidRPr="00FC7A7C" w:rsidTr="00606C22">
        <w:tc>
          <w:tcPr>
            <w:tcW w:w="637" w:type="dxa"/>
          </w:tcPr>
          <w:p w:rsidR="00B867F0" w:rsidRPr="00FC7A7C" w:rsidRDefault="00B867F0" w:rsidP="00606C22">
            <w:pPr>
              <w:tabs>
                <w:tab w:val="left" w:pos="9914"/>
              </w:tabs>
              <w:rPr>
                <w:rFonts w:ascii="Calibri" w:hAnsi="Calibri" w:cs="Calibri"/>
              </w:rPr>
            </w:pPr>
            <w:r w:rsidRPr="00FC7A7C">
              <w:rPr>
                <w:rFonts w:ascii="Calibri" w:hAnsi="Calibri" w:cs="Calibri"/>
              </w:rPr>
              <w:t xml:space="preserve">  1.</w:t>
            </w:r>
          </w:p>
        </w:tc>
        <w:tc>
          <w:tcPr>
            <w:tcW w:w="1843" w:type="dxa"/>
          </w:tcPr>
          <w:p w:rsidR="00B867F0" w:rsidRPr="00FC7A7C" w:rsidRDefault="00B867F0" w:rsidP="00606C22">
            <w:pPr>
              <w:tabs>
                <w:tab w:val="left" w:pos="9914"/>
              </w:tabs>
              <w:rPr>
                <w:rFonts w:ascii="Calibri" w:hAnsi="Calibri" w:cs="Calibri"/>
                <w:lang w:val="en-US"/>
              </w:rPr>
            </w:pPr>
            <w:r w:rsidRPr="00FC7A7C">
              <w:rPr>
                <w:rFonts w:ascii="Calibri" w:hAnsi="Calibri" w:cs="Calibri"/>
                <w:lang w:val="en-US"/>
              </w:rPr>
              <w:t>PN-EN-196-1:2006</w:t>
            </w:r>
          </w:p>
        </w:tc>
        <w:tc>
          <w:tcPr>
            <w:tcW w:w="7130" w:type="dxa"/>
          </w:tcPr>
          <w:p w:rsidR="00B867F0" w:rsidRPr="00FC7A7C" w:rsidRDefault="00B867F0" w:rsidP="00606C22">
            <w:pPr>
              <w:tabs>
                <w:tab w:val="left" w:pos="9914"/>
              </w:tabs>
              <w:rPr>
                <w:rFonts w:ascii="Calibri" w:hAnsi="Calibri" w:cs="Calibri"/>
              </w:rPr>
            </w:pPr>
            <w:r w:rsidRPr="00FC7A7C">
              <w:rPr>
                <w:rFonts w:ascii="Calibri" w:hAnsi="Calibri" w:cs="Calibri"/>
              </w:rPr>
              <w:t>Metody badań cementu Część I Oznaczenie wytrzymałości</w:t>
            </w:r>
          </w:p>
        </w:tc>
      </w:tr>
      <w:tr w:rsidR="00FC7A7C" w:rsidRPr="00FC7A7C" w:rsidTr="00606C22">
        <w:tc>
          <w:tcPr>
            <w:tcW w:w="637" w:type="dxa"/>
          </w:tcPr>
          <w:p w:rsidR="00B867F0" w:rsidRPr="00FC7A7C" w:rsidRDefault="00B867F0" w:rsidP="00606C22">
            <w:pPr>
              <w:tabs>
                <w:tab w:val="left" w:pos="9914"/>
              </w:tabs>
              <w:rPr>
                <w:rFonts w:ascii="Calibri" w:hAnsi="Calibri" w:cs="Calibri"/>
              </w:rPr>
            </w:pPr>
            <w:r w:rsidRPr="00FC7A7C">
              <w:rPr>
                <w:rFonts w:ascii="Calibri" w:hAnsi="Calibri" w:cs="Calibri"/>
              </w:rPr>
              <w:t xml:space="preserve">  2.</w:t>
            </w:r>
          </w:p>
        </w:tc>
        <w:tc>
          <w:tcPr>
            <w:tcW w:w="1843" w:type="dxa"/>
          </w:tcPr>
          <w:p w:rsidR="00B867F0" w:rsidRPr="00FC7A7C" w:rsidRDefault="00B867F0" w:rsidP="00606C22">
            <w:pPr>
              <w:tabs>
                <w:tab w:val="left" w:pos="9914"/>
              </w:tabs>
              <w:rPr>
                <w:rFonts w:ascii="Calibri" w:hAnsi="Calibri" w:cs="Calibri"/>
                <w:lang w:val="en-US"/>
              </w:rPr>
            </w:pPr>
            <w:r w:rsidRPr="00FC7A7C">
              <w:rPr>
                <w:rFonts w:ascii="Calibri" w:hAnsi="Calibri" w:cs="Calibri"/>
                <w:lang w:val="en-US"/>
              </w:rPr>
              <w:t>PN-EN-196-3:2009</w:t>
            </w:r>
          </w:p>
        </w:tc>
        <w:tc>
          <w:tcPr>
            <w:tcW w:w="7130" w:type="dxa"/>
          </w:tcPr>
          <w:p w:rsidR="00B867F0" w:rsidRPr="00FC7A7C" w:rsidRDefault="00B867F0" w:rsidP="00606C22">
            <w:pPr>
              <w:tabs>
                <w:tab w:val="left" w:pos="9914"/>
              </w:tabs>
              <w:rPr>
                <w:rFonts w:ascii="Calibri" w:hAnsi="Calibri" w:cs="Calibri"/>
              </w:rPr>
            </w:pPr>
            <w:r w:rsidRPr="00FC7A7C">
              <w:rPr>
                <w:rFonts w:ascii="Calibri" w:hAnsi="Calibri" w:cs="Calibri"/>
              </w:rPr>
              <w:t>Metody badań cementu Część 3 Oznaczanie czasów wiązania i stałości objętości</w:t>
            </w:r>
          </w:p>
        </w:tc>
      </w:tr>
      <w:tr w:rsidR="00FC7A7C" w:rsidRPr="00FC7A7C" w:rsidTr="00606C22">
        <w:tc>
          <w:tcPr>
            <w:tcW w:w="637" w:type="dxa"/>
          </w:tcPr>
          <w:p w:rsidR="00B867F0" w:rsidRPr="00FC7A7C" w:rsidRDefault="00B867F0" w:rsidP="00606C22">
            <w:pPr>
              <w:tabs>
                <w:tab w:val="left" w:pos="9914"/>
              </w:tabs>
              <w:rPr>
                <w:rFonts w:ascii="Calibri" w:hAnsi="Calibri" w:cs="Calibri"/>
              </w:rPr>
            </w:pPr>
            <w:r w:rsidRPr="00FC7A7C">
              <w:rPr>
                <w:rFonts w:ascii="Calibri" w:hAnsi="Calibri" w:cs="Calibri"/>
              </w:rPr>
              <w:t xml:space="preserve">  3.</w:t>
            </w:r>
          </w:p>
        </w:tc>
        <w:tc>
          <w:tcPr>
            <w:tcW w:w="1843" w:type="dxa"/>
          </w:tcPr>
          <w:p w:rsidR="00B867F0" w:rsidRPr="00FC7A7C" w:rsidRDefault="00B867F0" w:rsidP="00606C22">
            <w:pPr>
              <w:tabs>
                <w:tab w:val="left" w:pos="9914"/>
              </w:tabs>
              <w:rPr>
                <w:rFonts w:ascii="Calibri" w:hAnsi="Calibri" w:cs="Calibri"/>
              </w:rPr>
            </w:pPr>
            <w:r w:rsidRPr="00FC7A7C">
              <w:rPr>
                <w:rFonts w:ascii="Calibri" w:hAnsi="Calibri" w:cs="Calibri"/>
              </w:rPr>
              <w:t>PN-B-04481:1988</w:t>
            </w:r>
          </w:p>
        </w:tc>
        <w:tc>
          <w:tcPr>
            <w:tcW w:w="7130" w:type="dxa"/>
          </w:tcPr>
          <w:p w:rsidR="00B867F0" w:rsidRPr="00FC7A7C" w:rsidRDefault="00B867F0" w:rsidP="00606C22">
            <w:pPr>
              <w:tabs>
                <w:tab w:val="left" w:pos="9914"/>
              </w:tabs>
              <w:rPr>
                <w:rFonts w:ascii="Calibri" w:hAnsi="Calibri" w:cs="Calibri"/>
              </w:rPr>
            </w:pPr>
            <w:r w:rsidRPr="00FC7A7C">
              <w:rPr>
                <w:rFonts w:ascii="Calibri" w:hAnsi="Calibri" w:cs="Calibri"/>
              </w:rPr>
              <w:t>Grunty budowlane. Badania próbek gruntu</w:t>
            </w:r>
          </w:p>
        </w:tc>
      </w:tr>
      <w:tr w:rsidR="00FC7A7C" w:rsidRPr="00FC7A7C" w:rsidTr="00606C22">
        <w:tc>
          <w:tcPr>
            <w:tcW w:w="637" w:type="dxa"/>
          </w:tcPr>
          <w:p w:rsidR="00B867F0" w:rsidRPr="00FC7A7C" w:rsidRDefault="00B867F0" w:rsidP="00606C22">
            <w:pPr>
              <w:tabs>
                <w:tab w:val="left" w:pos="9914"/>
              </w:tabs>
              <w:rPr>
                <w:rFonts w:ascii="Calibri" w:hAnsi="Calibri" w:cs="Calibri"/>
              </w:rPr>
            </w:pPr>
            <w:r w:rsidRPr="00FC7A7C">
              <w:rPr>
                <w:rFonts w:ascii="Calibri" w:hAnsi="Calibri" w:cs="Calibri"/>
              </w:rPr>
              <w:t xml:space="preserve"> 4.</w:t>
            </w:r>
          </w:p>
        </w:tc>
        <w:tc>
          <w:tcPr>
            <w:tcW w:w="1843" w:type="dxa"/>
          </w:tcPr>
          <w:p w:rsidR="00B867F0" w:rsidRPr="00FC7A7C" w:rsidRDefault="00B867F0" w:rsidP="00606C22">
            <w:pPr>
              <w:tabs>
                <w:tab w:val="left" w:pos="9914"/>
              </w:tabs>
              <w:rPr>
                <w:rFonts w:ascii="Calibri" w:hAnsi="Calibri" w:cs="Calibri"/>
              </w:rPr>
            </w:pPr>
            <w:r w:rsidRPr="00FC7A7C">
              <w:rPr>
                <w:rFonts w:ascii="Calibri" w:hAnsi="Calibri" w:cs="Calibri"/>
              </w:rPr>
              <w:t>PN-EN 13242:2004</w:t>
            </w:r>
          </w:p>
        </w:tc>
        <w:tc>
          <w:tcPr>
            <w:tcW w:w="7130" w:type="dxa"/>
          </w:tcPr>
          <w:p w:rsidR="00B867F0" w:rsidRPr="00FC7A7C" w:rsidRDefault="00B867F0" w:rsidP="00606C22">
            <w:pPr>
              <w:tabs>
                <w:tab w:val="left" w:pos="9914"/>
              </w:tabs>
              <w:rPr>
                <w:rFonts w:ascii="Calibri" w:hAnsi="Calibri" w:cs="Calibri"/>
              </w:rPr>
            </w:pPr>
            <w:r w:rsidRPr="00FC7A7C">
              <w:rPr>
                <w:rFonts w:ascii="Calibri" w:hAnsi="Calibri" w:cs="Calibri"/>
              </w:rPr>
              <w:t>Kruszywa do niezwiązanych i związanych hydraulicznie materiałów stosowanych w obiektach budowlanych i budownictwie drogowym</w:t>
            </w:r>
          </w:p>
        </w:tc>
      </w:tr>
      <w:tr w:rsidR="00FC7A7C" w:rsidRPr="00FC7A7C" w:rsidTr="00606C22">
        <w:tc>
          <w:tcPr>
            <w:tcW w:w="637" w:type="dxa"/>
          </w:tcPr>
          <w:p w:rsidR="00B867F0" w:rsidRPr="00FC7A7C" w:rsidRDefault="00B867F0" w:rsidP="00606C22">
            <w:pPr>
              <w:tabs>
                <w:tab w:val="left" w:pos="9914"/>
              </w:tabs>
              <w:rPr>
                <w:rFonts w:ascii="Calibri" w:hAnsi="Calibri" w:cs="Calibri"/>
                <w:lang w:val="en-US"/>
              </w:rPr>
            </w:pPr>
            <w:r w:rsidRPr="00FC7A7C">
              <w:rPr>
                <w:rFonts w:ascii="Calibri" w:hAnsi="Calibri" w:cs="Calibri"/>
              </w:rPr>
              <w:t xml:space="preserve">  </w:t>
            </w:r>
            <w:r w:rsidRPr="00FC7A7C">
              <w:rPr>
                <w:rFonts w:ascii="Calibri" w:hAnsi="Calibri" w:cs="Calibri"/>
                <w:lang w:val="en-US"/>
              </w:rPr>
              <w:t>5.</w:t>
            </w:r>
          </w:p>
        </w:tc>
        <w:tc>
          <w:tcPr>
            <w:tcW w:w="1843" w:type="dxa"/>
          </w:tcPr>
          <w:p w:rsidR="00B867F0" w:rsidRPr="00FC7A7C" w:rsidRDefault="00B867F0" w:rsidP="00606C22">
            <w:pPr>
              <w:tabs>
                <w:tab w:val="left" w:pos="9914"/>
              </w:tabs>
              <w:rPr>
                <w:rFonts w:ascii="Calibri" w:hAnsi="Calibri" w:cs="Calibri"/>
                <w:lang w:val="en-US"/>
              </w:rPr>
            </w:pPr>
            <w:r w:rsidRPr="00FC7A7C">
              <w:rPr>
                <w:rFonts w:ascii="Calibri" w:hAnsi="Calibri" w:cs="Calibri"/>
                <w:lang w:val="en-US"/>
              </w:rPr>
              <w:t>PN-B-197-1:2002</w:t>
            </w:r>
          </w:p>
        </w:tc>
        <w:tc>
          <w:tcPr>
            <w:tcW w:w="7130" w:type="dxa"/>
          </w:tcPr>
          <w:p w:rsidR="00B867F0" w:rsidRPr="00FC7A7C" w:rsidRDefault="00B867F0" w:rsidP="00606C22">
            <w:pPr>
              <w:tabs>
                <w:tab w:val="left" w:pos="9914"/>
              </w:tabs>
              <w:rPr>
                <w:rFonts w:ascii="Calibri" w:hAnsi="Calibri" w:cs="Calibri"/>
              </w:rPr>
            </w:pPr>
            <w:r w:rsidRPr="00FC7A7C">
              <w:rPr>
                <w:rFonts w:ascii="Calibri" w:hAnsi="Calibri" w:cs="Calibri"/>
              </w:rPr>
              <w:t>Cement. Część I. Skład, wymagania i kryteria zgodności cementów powszechnego użytku</w:t>
            </w:r>
          </w:p>
        </w:tc>
      </w:tr>
      <w:tr w:rsidR="00FC7A7C" w:rsidRPr="00FC7A7C" w:rsidTr="00606C22">
        <w:tc>
          <w:tcPr>
            <w:tcW w:w="637" w:type="dxa"/>
          </w:tcPr>
          <w:p w:rsidR="00B867F0" w:rsidRPr="00FC7A7C" w:rsidRDefault="00B867F0" w:rsidP="00606C22">
            <w:pPr>
              <w:tabs>
                <w:tab w:val="left" w:pos="9914"/>
              </w:tabs>
              <w:rPr>
                <w:rFonts w:ascii="Calibri" w:hAnsi="Calibri" w:cs="Calibri"/>
              </w:rPr>
            </w:pPr>
            <w:r w:rsidRPr="00FC7A7C">
              <w:rPr>
                <w:rFonts w:ascii="Calibri" w:hAnsi="Calibri" w:cs="Calibri"/>
              </w:rPr>
              <w:t xml:space="preserve">  6.</w:t>
            </w:r>
          </w:p>
        </w:tc>
        <w:tc>
          <w:tcPr>
            <w:tcW w:w="1843" w:type="dxa"/>
          </w:tcPr>
          <w:p w:rsidR="00B867F0" w:rsidRPr="00FC7A7C" w:rsidRDefault="00B867F0" w:rsidP="00606C22">
            <w:pPr>
              <w:tabs>
                <w:tab w:val="left" w:pos="9914"/>
              </w:tabs>
              <w:rPr>
                <w:rFonts w:ascii="Calibri" w:hAnsi="Calibri" w:cs="Calibri"/>
              </w:rPr>
            </w:pPr>
            <w:r w:rsidRPr="00FC7A7C">
              <w:rPr>
                <w:rFonts w:ascii="Calibri" w:hAnsi="Calibri" w:cs="Calibri"/>
              </w:rPr>
              <w:t>PN-B-30020:1997</w:t>
            </w:r>
          </w:p>
        </w:tc>
        <w:tc>
          <w:tcPr>
            <w:tcW w:w="7130" w:type="dxa"/>
          </w:tcPr>
          <w:p w:rsidR="00B867F0" w:rsidRPr="00FC7A7C" w:rsidRDefault="00B867F0" w:rsidP="00606C22">
            <w:pPr>
              <w:tabs>
                <w:tab w:val="left" w:pos="9914"/>
              </w:tabs>
              <w:rPr>
                <w:rFonts w:ascii="Calibri" w:hAnsi="Calibri" w:cs="Calibri"/>
              </w:rPr>
            </w:pPr>
            <w:r w:rsidRPr="00FC7A7C">
              <w:rPr>
                <w:rFonts w:ascii="Calibri" w:hAnsi="Calibri" w:cs="Calibri"/>
              </w:rPr>
              <w:t>Wapno</w:t>
            </w:r>
          </w:p>
        </w:tc>
      </w:tr>
      <w:tr w:rsidR="00FC7A7C" w:rsidRPr="00FC7A7C" w:rsidTr="00606C22">
        <w:tc>
          <w:tcPr>
            <w:tcW w:w="637" w:type="dxa"/>
          </w:tcPr>
          <w:p w:rsidR="00B867F0" w:rsidRPr="00FC7A7C" w:rsidRDefault="00B867F0" w:rsidP="00606C22">
            <w:pPr>
              <w:tabs>
                <w:tab w:val="left" w:pos="9914"/>
              </w:tabs>
              <w:rPr>
                <w:rFonts w:ascii="Calibri" w:hAnsi="Calibri" w:cs="Calibri"/>
              </w:rPr>
            </w:pPr>
            <w:r w:rsidRPr="00FC7A7C">
              <w:rPr>
                <w:rFonts w:ascii="Calibri" w:hAnsi="Calibri" w:cs="Calibri"/>
              </w:rPr>
              <w:t xml:space="preserve">  7.</w:t>
            </w:r>
          </w:p>
        </w:tc>
        <w:tc>
          <w:tcPr>
            <w:tcW w:w="1843" w:type="dxa"/>
          </w:tcPr>
          <w:p w:rsidR="00B867F0" w:rsidRPr="00FC7A7C" w:rsidRDefault="00B867F0" w:rsidP="00606C22">
            <w:pPr>
              <w:tabs>
                <w:tab w:val="left" w:pos="9914"/>
              </w:tabs>
              <w:rPr>
                <w:rFonts w:ascii="Calibri" w:hAnsi="Calibri" w:cs="Calibri"/>
              </w:rPr>
            </w:pPr>
            <w:r w:rsidRPr="00FC7A7C">
              <w:rPr>
                <w:rFonts w:ascii="Calibri" w:hAnsi="Calibri" w:cs="Calibri"/>
              </w:rPr>
              <w:t>PN-EN-1008:2004</w:t>
            </w:r>
          </w:p>
        </w:tc>
        <w:tc>
          <w:tcPr>
            <w:tcW w:w="7130" w:type="dxa"/>
          </w:tcPr>
          <w:p w:rsidR="00B867F0" w:rsidRPr="00FC7A7C" w:rsidRDefault="00B867F0" w:rsidP="00606C22">
            <w:pPr>
              <w:tabs>
                <w:tab w:val="left" w:pos="9914"/>
              </w:tabs>
              <w:rPr>
                <w:rFonts w:ascii="Calibri" w:hAnsi="Calibri" w:cs="Calibri"/>
              </w:rPr>
            </w:pPr>
            <w:r w:rsidRPr="00FC7A7C">
              <w:rPr>
                <w:rFonts w:ascii="Calibri" w:hAnsi="Calibri" w:cs="Calibri"/>
              </w:rPr>
              <w:t>Woda zarobowa do betonu Specyfikacja pobierania próbek, badania i ocena przedatności wody zarobowej do betonu, w tym wody odzyskanej z procesów produkcji betonu</w:t>
            </w:r>
          </w:p>
        </w:tc>
      </w:tr>
      <w:tr w:rsidR="00FC7A7C" w:rsidRPr="00FC7A7C" w:rsidTr="00606C22">
        <w:tc>
          <w:tcPr>
            <w:tcW w:w="637" w:type="dxa"/>
          </w:tcPr>
          <w:p w:rsidR="00B867F0" w:rsidRPr="00FC7A7C" w:rsidRDefault="00B867F0" w:rsidP="00606C22">
            <w:pPr>
              <w:tabs>
                <w:tab w:val="left" w:pos="9914"/>
              </w:tabs>
              <w:rPr>
                <w:rFonts w:ascii="Calibri" w:hAnsi="Calibri" w:cs="Calibri"/>
              </w:rPr>
            </w:pPr>
            <w:r w:rsidRPr="00FC7A7C">
              <w:rPr>
                <w:rFonts w:ascii="Calibri" w:hAnsi="Calibri" w:cs="Calibri"/>
              </w:rPr>
              <w:t xml:space="preserve">  8.</w:t>
            </w:r>
          </w:p>
        </w:tc>
        <w:tc>
          <w:tcPr>
            <w:tcW w:w="1843" w:type="dxa"/>
          </w:tcPr>
          <w:p w:rsidR="00B867F0" w:rsidRPr="00FC7A7C" w:rsidRDefault="00B867F0" w:rsidP="00606C22">
            <w:pPr>
              <w:tabs>
                <w:tab w:val="left" w:pos="9914"/>
              </w:tabs>
              <w:rPr>
                <w:rFonts w:ascii="Calibri" w:hAnsi="Calibri" w:cs="Calibri"/>
              </w:rPr>
            </w:pPr>
            <w:r w:rsidRPr="00FC7A7C">
              <w:rPr>
                <w:rFonts w:ascii="Calibri" w:hAnsi="Calibri" w:cs="Calibri"/>
              </w:rPr>
              <w:t>PN-C-84038</w:t>
            </w:r>
          </w:p>
        </w:tc>
        <w:tc>
          <w:tcPr>
            <w:tcW w:w="7130" w:type="dxa"/>
          </w:tcPr>
          <w:p w:rsidR="00B867F0" w:rsidRPr="00FC7A7C" w:rsidRDefault="00B867F0" w:rsidP="00606C22">
            <w:pPr>
              <w:tabs>
                <w:tab w:val="left" w:pos="9914"/>
              </w:tabs>
              <w:rPr>
                <w:rFonts w:ascii="Calibri" w:hAnsi="Calibri" w:cs="Calibri"/>
              </w:rPr>
            </w:pPr>
            <w:r w:rsidRPr="00FC7A7C">
              <w:rPr>
                <w:rFonts w:ascii="Calibri" w:hAnsi="Calibri" w:cs="Calibri"/>
              </w:rPr>
              <w:t>Wodorotlenek sodowy techniczny</w:t>
            </w:r>
          </w:p>
        </w:tc>
      </w:tr>
      <w:tr w:rsidR="00FC7A7C" w:rsidRPr="00FC7A7C" w:rsidTr="00606C22">
        <w:tc>
          <w:tcPr>
            <w:tcW w:w="637" w:type="dxa"/>
          </w:tcPr>
          <w:p w:rsidR="00B867F0" w:rsidRPr="00FC7A7C" w:rsidRDefault="00B867F0" w:rsidP="00606C22">
            <w:pPr>
              <w:tabs>
                <w:tab w:val="left" w:pos="9914"/>
              </w:tabs>
              <w:rPr>
                <w:rFonts w:ascii="Calibri" w:hAnsi="Calibri" w:cs="Calibri"/>
              </w:rPr>
            </w:pPr>
            <w:r w:rsidRPr="00FC7A7C">
              <w:rPr>
                <w:rFonts w:ascii="Calibri" w:hAnsi="Calibri" w:cs="Calibri"/>
              </w:rPr>
              <w:t xml:space="preserve">  9.</w:t>
            </w:r>
          </w:p>
        </w:tc>
        <w:tc>
          <w:tcPr>
            <w:tcW w:w="1843" w:type="dxa"/>
          </w:tcPr>
          <w:p w:rsidR="00B867F0" w:rsidRPr="00FC7A7C" w:rsidRDefault="00B867F0" w:rsidP="00606C22">
            <w:pPr>
              <w:tabs>
                <w:tab w:val="left" w:pos="9914"/>
              </w:tabs>
              <w:rPr>
                <w:rFonts w:ascii="Calibri" w:hAnsi="Calibri" w:cs="Calibri"/>
              </w:rPr>
            </w:pPr>
            <w:r w:rsidRPr="00FC7A7C">
              <w:rPr>
                <w:rFonts w:ascii="Calibri" w:hAnsi="Calibri" w:cs="Calibri"/>
              </w:rPr>
              <w:t>PN-C-84127</w:t>
            </w:r>
          </w:p>
        </w:tc>
        <w:tc>
          <w:tcPr>
            <w:tcW w:w="7130" w:type="dxa"/>
          </w:tcPr>
          <w:p w:rsidR="00B867F0" w:rsidRPr="00FC7A7C" w:rsidRDefault="00B867F0" w:rsidP="00606C22">
            <w:pPr>
              <w:tabs>
                <w:tab w:val="left" w:pos="9914"/>
              </w:tabs>
              <w:rPr>
                <w:rFonts w:ascii="Calibri" w:hAnsi="Calibri" w:cs="Calibri"/>
              </w:rPr>
            </w:pPr>
            <w:r w:rsidRPr="00FC7A7C">
              <w:rPr>
                <w:rFonts w:ascii="Calibri" w:hAnsi="Calibri" w:cs="Calibri"/>
              </w:rPr>
              <w:t>Chlorek wapniowy techniczny</w:t>
            </w:r>
          </w:p>
        </w:tc>
      </w:tr>
      <w:tr w:rsidR="00FC7A7C" w:rsidRPr="00FC7A7C" w:rsidTr="00606C22">
        <w:tc>
          <w:tcPr>
            <w:tcW w:w="637" w:type="dxa"/>
          </w:tcPr>
          <w:p w:rsidR="00B867F0" w:rsidRPr="00FC7A7C" w:rsidRDefault="00B867F0" w:rsidP="00606C22">
            <w:pPr>
              <w:tabs>
                <w:tab w:val="left" w:pos="9914"/>
              </w:tabs>
              <w:rPr>
                <w:rFonts w:ascii="Calibri" w:hAnsi="Calibri" w:cs="Calibri"/>
              </w:rPr>
            </w:pPr>
            <w:r w:rsidRPr="00FC7A7C">
              <w:rPr>
                <w:rFonts w:ascii="Calibri" w:hAnsi="Calibri" w:cs="Calibri"/>
              </w:rPr>
              <w:t>10.</w:t>
            </w:r>
          </w:p>
        </w:tc>
        <w:tc>
          <w:tcPr>
            <w:tcW w:w="1843" w:type="dxa"/>
          </w:tcPr>
          <w:p w:rsidR="00B867F0" w:rsidRPr="00FC7A7C" w:rsidRDefault="00B867F0" w:rsidP="00606C22">
            <w:pPr>
              <w:tabs>
                <w:tab w:val="left" w:pos="9914"/>
              </w:tabs>
              <w:rPr>
                <w:rFonts w:ascii="Calibri" w:hAnsi="Calibri" w:cs="Calibri"/>
              </w:rPr>
            </w:pPr>
            <w:r w:rsidRPr="00FC7A7C">
              <w:rPr>
                <w:rFonts w:ascii="Calibri" w:hAnsi="Calibri" w:cs="Calibri"/>
              </w:rPr>
              <w:t>PN-S-96035:1997</w:t>
            </w:r>
          </w:p>
        </w:tc>
        <w:tc>
          <w:tcPr>
            <w:tcW w:w="7130" w:type="dxa"/>
          </w:tcPr>
          <w:p w:rsidR="00B867F0" w:rsidRPr="00FC7A7C" w:rsidRDefault="00B867F0" w:rsidP="00606C22">
            <w:pPr>
              <w:tabs>
                <w:tab w:val="left" w:pos="9914"/>
              </w:tabs>
              <w:rPr>
                <w:rFonts w:ascii="Calibri" w:hAnsi="Calibri" w:cs="Calibri"/>
              </w:rPr>
            </w:pPr>
            <w:r w:rsidRPr="00FC7A7C">
              <w:rPr>
                <w:rFonts w:ascii="Calibri" w:hAnsi="Calibri" w:cs="Calibri"/>
              </w:rPr>
              <w:t>Drogi samochodowe. Popioły lotne</w:t>
            </w:r>
          </w:p>
        </w:tc>
      </w:tr>
      <w:tr w:rsidR="00FC7A7C" w:rsidRPr="00FC7A7C" w:rsidTr="00606C22">
        <w:tc>
          <w:tcPr>
            <w:tcW w:w="637" w:type="dxa"/>
          </w:tcPr>
          <w:p w:rsidR="00B867F0" w:rsidRPr="00FC7A7C" w:rsidRDefault="00B867F0" w:rsidP="00606C22">
            <w:pPr>
              <w:tabs>
                <w:tab w:val="left" w:pos="9914"/>
              </w:tabs>
              <w:rPr>
                <w:rFonts w:ascii="Calibri" w:hAnsi="Calibri" w:cs="Calibri"/>
              </w:rPr>
            </w:pPr>
            <w:r w:rsidRPr="00FC7A7C">
              <w:rPr>
                <w:rFonts w:ascii="Calibri" w:hAnsi="Calibri" w:cs="Calibri"/>
              </w:rPr>
              <w:t>11.</w:t>
            </w:r>
          </w:p>
        </w:tc>
        <w:tc>
          <w:tcPr>
            <w:tcW w:w="1843" w:type="dxa"/>
          </w:tcPr>
          <w:p w:rsidR="00B867F0" w:rsidRPr="00FC7A7C" w:rsidRDefault="00B867F0" w:rsidP="00606C22">
            <w:pPr>
              <w:tabs>
                <w:tab w:val="left" w:pos="9914"/>
              </w:tabs>
              <w:rPr>
                <w:rFonts w:ascii="Calibri" w:hAnsi="Calibri" w:cs="Calibri"/>
              </w:rPr>
            </w:pPr>
            <w:r w:rsidRPr="00FC7A7C">
              <w:rPr>
                <w:rFonts w:ascii="Calibri" w:hAnsi="Calibri" w:cs="Calibri"/>
              </w:rPr>
              <w:t>BN-88/6731-08</w:t>
            </w:r>
          </w:p>
        </w:tc>
        <w:tc>
          <w:tcPr>
            <w:tcW w:w="7130" w:type="dxa"/>
          </w:tcPr>
          <w:p w:rsidR="00B867F0" w:rsidRPr="00FC7A7C" w:rsidRDefault="00B867F0" w:rsidP="00606C22">
            <w:pPr>
              <w:tabs>
                <w:tab w:val="left" w:pos="9914"/>
              </w:tabs>
              <w:rPr>
                <w:rFonts w:ascii="Calibri" w:hAnsi="Calibri" w:cs="Calibri"/>
              </w:rPr>
            </w:pPr>
            <w:r w:rsidRPr="00FC7A7C">
              <w:rPr>
                <w:rFonts w:ascii="Calibri" w:hAnsi="Calibri" w:cs="Calibri"/>
              </w:rPr>
              <w:t>Cement. Transport i przechowywanie</w:t>
            </w:r>
          </w:p>
        </w:tc>
      </w:tr>
      <w:tr w:rsidR="00B867F0" w:rsidRPr="00FC7A7C" w:rsidTr="00606C22">
        <w:tc>
          <w:tcPr>
            <w:tcW w:w="637" w:type="dxa"/>
          </w:tcPr>
          <w:p w:rsidR="00B867F0" w:rsidRPr="00FC7A7C" w:rsidRDefault="00B867F0" w:rsidP="00606C22">
            <w:pPr>
              <w:tabs>
                <w:tab w:val="left" w:pos="9914"/>
              </w:tabs>
              <w:rPr>
                <w:rFonts w:ascii="Calibri" w:hAnsi="Calibri" w:cs="Calibri"/>
              </w:rPr>
            </w:pPr>
            <w:r w:rsidRPr="00FC7A7C">
              <w:rPr>
                <w:rFonts w:ascii="Calibri" w:hAnsi="Calibri" w:cs="Calibri"/>
              </w:rPr>
              <w:t>12.</w:t>
            </w:r>
          </w:p>
        </w:tc>
        <w:tc>
          <w:tcPr>
            <w:tcW w:w="1843" w:type="dxa"/>
          </w:tcPr>
          <w:p w:rsidR="00B867F0" w:rsidRPr="00FC7A7C" w:rsidRDefault="00B867F0" w:rsidP="00606C22">
            <w:pPr>
              <w:tabs>
                <w:tab w:val="left" w:pos="9914"/>
              </w:tabs>
              <w:rPr>
                <w:rFonts w:ascii="Calibri" w:hAnsi="Calibri" w:cs="Calibri"/>
              </w:rPr>
            </w:pPr>
            <w:r w:rsidRPr="00FC7A7C">
              <w:rPr>
                <w:rFonts w:ascii="Calibri" w:hAnsi="Calibri" w:cs="Calibri"/>
              </w:rPr>
              <w:t>BN-77/8931-12</w:t>
            </w:r>
          </w:p>
        </w:tc>
        <w:tc>
          <w:tcPr>
            <w:tcW w:w="7130" w:type="dxa"/>
          </w:tcPr>
          <w:p w:rsidR="00B867F0" w:rsidRPr="00FC7A7C" w:rsidRDefault="00B867F0" w:rsidP="00606C22">
            <w:pPr>
              <w:tabs>
                <w:tab w:val="left" w:pos="9914"/>
              </w:tabs>
              <w:rPr>
                <w:rFonts w:ascii="Calibri" w:hAnsi="Calibri" w:cs="Calibri"/>
              </w:rPr>
            </w:pPr>
            <w:r w:rsidRPr="00FC7A7C">
              <w:rPr>
                <w:rFonts w:ascii="Calibri" w:hAnsi="Calibri" w:cs="Calibri"/>
              </w:rPr>
              <w:t>Oznaczanie wskaźnika zagęszczenia gruntu</w:t>
            </w:r>
          </w:p>
        </w:tc>
      </w:tr>
    </w:tbl>
    <w:p w:rsidR="00B8475F" w:rsidRPr="00B8475F" w:rsidRDefault="00B8475F" w:rsidP="00B8475F">
      <w:pPr>
        <w:suppressAutoHyphens w:val="0"/>
        <w:overflowPunct/>
        <w:autoSpaceDE/>
        <w:rPr>
          <w:rFonts w:ascii="Calibri" w:eastAsiaTheme="majorEastAsia" w:hAnsi="Calibri" w:cs="Calibri"/>
          <w:b/>
          <w:bCs/>
          <w:sz w:val="22"/>
          <w:szCs w:val="22"/>
        </w:rPr>
      </w:pPr>
      <w:bookmarkStart w:id="780" w:name="_Toc285044233"/>
      <w:bookmarkStart w:id="781" w:name="_Toc296923106"/>
      <w:bookmarkStart w:id="782" w:name="_Toc333441672"/>
      <w:bookmarkStart w:id="783" w:name="_Toc333657249"/>
      <w:bookmarkStart w:id="784" w:name="_Toc334095434"/>
      <w:bookmarkStart w:id="785" w:name="_Toc352837492"/>
    </w:p>
    <w:p w:rsidR="00B8475F" w:rsidRPr="003D1668" w:rsidRDefault="00B8475F" w:rsidP="00B8475F">
      <w:pPr>
        <w:pStyle w:val="Nagwek1"/>
      </w:pPr>
      <w:bookmarkStart w:id="786" w:name="_Toc377823412"/>
      <w:bookmarkStart w:id="787" w:name="_Toc427178275"/>
      <w:bookmarkStart w:id="788" w:name="_Toc522800289"/>
      <w:r>
        <w:br w:type="column"/>
      </w:r>
      <w:bookmarkStart w:id="789" w:name="_Toc13483741"/>
      <w:r>
        <w:lastRenderedPageBreak/>
        <w:t>D-</w:t>
      </w:r>
      <w:r w:rsidRPr="003D1668">
        <w:t>04.0</w:t>
      </w:r>
      <w:r>
        <w:t>7</w:t>
      </w:r>
      <w:r w:rsidRPr="003D1668">
        <w:t>.01 OCZYSZCZENIE I SKROPIENIE WARSTW KONSTRUKCYJNYCH</w:t>
      </w:r>
      <w:bookmarkEnd w:id="786"/>
      <w:bookmarkEnd w:id="787"/>
      <w:bookmarkEnd w:id="788"/>
      <w:bookmarkEnd w:id="789"/>
    </w:p>
    <w:p w:rsidR="00B8475F" w:rsidRPr="00FC7A7C" w:rsidRDefault="00B8475F" w:rsidP="00B8475F">
      <w:pPr>
        <w:pStyle w:val="Nagwek3"/>
      </w:pPr>
      <w:r w:rsidRPr="00FC7A7C">
        <w:t>1. WSTĘP</w:t>
      </w:r>
    </w:p>
    <w:p w:rsidR="00B8475F" w:rsidRDefault="00B8475F" w:rsidP="00B8475F">
      <w:pPr>
        <w:rPr>
          <w:rFonts w:asciiTheme="minorHAnsi" w:hAnsiTheme="minorHAnsi"/>
        </w:rPr>
      </w:pPr>
    </w:p>
    <w:p w:rsidR="00B8475F" w:rsidRPr="003D1668" w:rsidRDefault="00B8475F" w:rsidP="00B8475F">
      <w:pPr>
        <w:rPr>
          <w:rFonts w:asciiTheme="minorHAnsi" w:hAnsiTheme="minorHAnsi"/>
        </w:rPr>
      </w:pPr>
      <w:r w:rsidRPr="003D1668">
        <w:rPr>
          <w:rFonts w:asciiTheme="minorHAnsi" w:hAnsiTheme="minorHAnsi"/>
        </w:rPr>
        <w:t>Przedmiotem niniejszej specyfikacji technicznej wykonania i odbioru robót budowlanych (STWiORB) są wymagania ogólne dotyczące wykonania i odbioru robót związanych z wykonywaniem oczyszczenia i skropienia warstw konstrukcyjnych.</w:t>
      </w:r>
    </w:p>
    <w:p w:rsidR="00B8475F" w:rsidRPr="00B8475F" w:rsidRDefault="00B8475F" w:rsidP="00B8475F">
      <w:pPr>
        <w:pStyle w:val="Nagwek4"/>
        <w:tabs>
          <w:tab w:val="left" w:pos="9914"/>
        </w:tabs>
        <w:rPr>
          <w:rFonts w:ascii="Calibri" w:hAnsi="Calibri" w:cs="Calibri"/>
          <w:color w:val="auto"/>
        </w:rPr>
      </w:pPr>
      <w:r w:rsidRPr="00B8475F">
        <w:rPr>
          <w:rFonts w:ascii="Calibri" w:hAnsi="Calibri" w:cs="Calibri"/>
          <w:color w:val="auto"/>
        </w:rPr>
        <w:t>1.2. Zakres stosowania STWiORB</w:t>
      </w:r>
    </w:p>
    <w:p w:rsidR="00B8475F" w:rsidRPr="003D1668" w:rsidRDefault="00B8475F" w:rsidP="00B8475F">
      <w:pPr>
        <w:rPr>
          <w:rFonts w:asciiTheme="minorHAnsi" w:hAnsiTheme="minorHAnsi" w:cs="Calibri"/>
        </w:rPr>
      </w:pPr>
      <w:r w:rsidRPr="003D1668">
        <w:rPr>
          <w:rFonts w:asciiTheme="minorHAnsi" w:hAnsiTheme="minorHAnsi" w:cs="Calibri"/>
        </w:rPr>
        <w:t xml:space="preserve">Specyfikacja techniczna stanowi dokument przetargowy i kontraktowy przy realizacji  </w:t>
      </w:r>
      <w:r w:rsidR="002A4D8C" w:rsidRPr="00FC7A7C">
        <w:rPr>
          <w:rFonts w:ascii="Calibri" w:hAnsi="Calibri" w:cs="Calibri"/>
        </w:rPr>
        <w:t>zada</w:t>
      </w:r>
      <w:r w:rsidR="002A4D8C">
        <w:rPr>
          <w:rFonts w:ascii="Calibri" w:hAnsi="Calibri" w:cs="Calibri"/>
        </w:rPr>
        <w:t>ń wymienionych na stronie tytułowej</w:t>
      </w:r>
      <w:r w:rsidR="002A4D8C" w:rsidRPr="00FC7A7C">
        <w:rPr>
          <w:rFonts w:ascii="Calibri" w:hAnsi="Calibri" w:cs="Calibri"/>
        </w:rPr>
        <w:t xml:space="preserve"> </w:t>
      </w:r>
      <w:r w:rsidR="002A4D8C">
        <w:rPr>
          <w:rFonts w:ascii="Calibri" w:hAnsi="Calibri" w:cs="Calibri"/>
          <w:spacing w:val="-1"/>
        </w:rPr>
        <w:t>i realizowanych na terenie Czarny Bór.</w:t>
      </w:r>
    </w:p>
    <w:p w:rsidR="00B8475F" w:rsidRPr="003D1668" w:rsidRDefault="00B8475F" w:rsidP="00B8475F">
      <w:pPr>
        <w:rPr>
          <w:rFonts w:asciiTheme="minorHAnsi" w:hAnsiTheme="minorHAnsi"/>
          <w:color w:val="000000"/>
          <w:spacing w:val="-2"/>
        </w:rPr>
      </w:pPr>
    </w:p>
    <w:p w:rsidR="00B8475F" w:rsidRPr="00B8475F" w:rsidRDefault="00B8475F" w:rsidP="00B8475F">
      <w:pPr>
        <w:pStyle w:val="Nagwek4"/>
        <w:tabs>
          <w:tab w:val="left" w:pos="9914"/>
        </w:tabs>
        <w:rPr>
          <w:rFonts w:ascii="Calibri" w:hAnsi="Calibri" w:cs="Calibri"/>
          <w:color w:val="auto"/>
        </w:rPr>
      </w:pPr>
      <w:r w:rsidRPr="00B8475F">
        <w:rPr>
          <w:rFonts w:ascii="Calibri" w:hAnsi="Calibri" w:cs="Calibri"/>
          <w:color w:val="auto"/>
        </w:rPr>
        <w:t>1.3. Zakres robót objętych STWiORB</w:t>
      </w:r>
    </w:p>
    <w:p w:rsidR="00B8475F" w:rsidRPr="003D1668" w:rsidRDefault="00B8475F" w:rsidP="00B8475F">
      <w:pPr>
        <w:rPr>
          <w:rFonts w:asciiTheme="minorHAnsi" w:hAnsiTheme="minorHAnsi"/>
        </w:rPr>
      </w:pPr>
      <w:r w:rsidRPr="003D1668">
        <w:rPr>
          <w:rFonts w:asciiTheme="minorHAnsi" w:hAnsiTheme="minorHAnsi"/>
        </w:rPr>
        <w:t>Ustalenia zawarte w niniejszej specyfikacji dotyczą zasad prowadzenia robót związanych z wykonywaniem oczyszczenia i skropienia warstw konstrukcyjnych – bitumicznych i niebitumicznych.</w:t>
      </w:r>
      <w:r w:rsidRPr="003D1668">
        <w:rPr>
          <w:rFonts w:asciiTheme="minorHAnsi" w:hAnsiTheme="minorHAnsi"/>
        </w:rPr>
        <w:tab/>
      </w:r>
    </w:p>
    <w:p w:rsidR="00B8475F" w:rsidRPr="00B8475F" w:rsidRDefault="00B8475F" w:rsidP="00B8475F">
      <w:pPr>
        <w:pStyle w:val="Nagwek4"/>
        <w:tabs>
          <w:tab w:val="left" w:pos="9914"/>
        </w:tabs>
        <w:rPr>
          <w:rFonts w:ascii="Calibri" w:hAnsi="Calibri" w:cs="Calibri"/>
          <w:color w:val="auto"/>
        </w:rPr>
      </w:pPr>
      <w:r w:rsidRPr="00B8475F">
        <w:rPr>
          <w:rFonts w:ascii="Calibri" w:hAnsi="Calibri" w:cs="Calibri"/>
          <w:color w:val="auto"/>
        </w:rPr>
        <w:t>1.4. Określenia podstawowe</w:t>
      </w:r>
    </w:p>
    <w:p w:rsidR="00B8475F" w:rsidRPr="003D1668" w:rsidRDefault="00B8475F" w:rsidP="00B8475F">
      <w:pPr>
        <w:rPr>
          <w:rFonts w:asciiTheme="minorHAnsi" w:hAnsiTheme="minorHAnsi"/>
        </w:rPr>
      </w:pPr>
      <w:r w:rsidRPr="003D1668">
        <w:rPr>
          <w:rFonts w:asciiTheme="minorHAnsi" w:hAnsiTheme="minorHAnsi"/>
        </w:rPr>
        <w:t xml:space="preserve">Określenia podstawowe są zgodne z obowiązującymi, odpowiednimi polskimi normami oraz z definicjami podanymi w STWiORB D-M-00.00.00 „Wymagania ogólne” pkt 1.4. </w:t>
      </w:r>
    </w:p>
    <w:p w:rsidR="00B8475F" w:rsidRPr="003D1668" w:rsidRDefault="00B8475F" w:rsidP="00B8475F">
      <w:pPr>
        <w:pStyle w:val="Nagwek4"/>
        <w:tabs>
          <w:tab w:val="left" w:pos="9914"/>
        </w:tabs>
        <w:rPr>
          <w:rFonts w:asciiTheme="minorHAnsi" w:hAnsiTheme="minorHAnsi"/>
        </w:rPr>
      </w:pPr>
      <w:r w:rsidRPr="00B8475F">
        <w:rPr>
          <w:rFonts w:ascii="Calibri" w:hAnsi="Calibri" w:cs="Calibri"/>
          <w:color w:val="auto"/>
        </w:rPr>
        <w:t>1.5. Ogólne wymagania dotyczące robót</w:t>
      </w:r>
    </w:p>
    <w:p w:rsidR="00B8475F" w:rsidRPr="003D1668" w:rsidRDefault="00B8475F" w:rsidP="00B8475F">
      <w:pPr>
        <w:rPr>
          <w:rFonts w:asciiTheme="minorHAnsi" w:hAnsiTheme="minorHAnsi"/>
        </w:rPr>
      </w:pPr>
      <w:r w:rsidRPr="003D1668">
        <w:rPr>
          <w:rFonts w:asciiTheme="minorHAnsi" w:hAnsiTheme="minorHAnsi"/>
        </w:rPr>
        <w:t>Ogólne wymagania dotyczące robót podano w STWiORB D-M-00.00.00 „Wymagania ogólne” pkt 1.5</w:t>
      </w:r>
    </w:p>
    <w:p w:rsidR="00B8475F" w:rsidRPr="003D1668" w:rsidRDefault="00B8475F" w:rsidP="00B8475F">
      <w:pPr>
        <w:pStyle w:val="Nagwek3"/>
        <w:rPr>
          <w:rFonts w:asciiTheme="minorHAnsi" w:hAnsiTheme="minorHAnsi"/>
          <w:b w:val="0"/>
          <w:bCs w:val="0"/>
        </w:rPr>
      </w:pPr>
      <w:r w:rsidRPr="00FC7A7C">
        <w:t>2. MATERIAŁY</w:t>
      </w:r>
    </w:p>
    <w:p w:rsidR="00B8475F" w:rsidRPr="00B8475F" w:rsidRDefault="00B8475F" w:rsidP="00B8475F">
      <w:pPr>
        <w:pStyle w:val="Nagwek4"/>
        <w:tabs>
          <w:tab w:val="left" w:pos="9914"/>
        </w:tabs>
        <w:rPr>
          <w:rFonts w:ascii="Calibri" w:hAnsi="Calibri" w:cs="Calibri"/>
          <w:color w:val="auto"/>
        </w:rPr>
      </w:pPr>
      <w:r w:rsidRPr="00B8475F">
        <w:rPr>
          <w:rFonts w:ascii="Calibri" w:hAnsi="Calibri" w:cs="Calibri"/>
          <w:color w:val="auto"/>
        </w:rPr>
        <w:t>2.1. Rodzaj wyrobu</w:t>
      </w:r>
    </w:p>
    <w:p w:rsidR="00B8475F" w:rsidRPr="003D1668" w:rsidRDefault="00B8475F" w:rsidP="00B8475F">
      <w:pPr>
        <w:overflowPunct/>
        <w:textAlignment w:val="auto"/>
        <w:rPr>
          <w:rFonts w:asciiTheme="minorHAnsi" w:hAnsiTheme="minorHAnsi"/>
        </w:rPr>
      </w:pPr>
      <w:r w:rsidRPr="003D1668">
        <w:rPr>
          <w:rFonts w:asciiTheme="minorHAnsi" w:hAnsiTheme="minorHAnsi"/>
        </w:rPr>
        <w:t>Wyrobami stosowanymi przy wykonaniu skropienia według zasad niniejszej specyfikacji s</w:t>
      </w:r>
      <w:r w:rsidRPr="003D1668">
        <w:rPr>
          <w:rFonts w:asciiTheme="minorHAnsi" w:eastAsia="TimesNewRoman" w:hAnsiTheme="minorHAnsi"/>
        </w:rPr>
        <w:t>ą</w:t>
      </w:r>
      <w:r w:rsidRPr="003D1668">
        <w:rPr>
          <w:rFonts w:asciiTheme="minorHAnsi" w:hAnsiTheme="minorHAnsi"/>
        </w:rPr>
        <w:t>:</w:t>
      </w:r>
    </w:p>
    <w:p w:rsidR="00B8475F" w:rsidRPr="003D1668" w:rsidRDefault="00B8475F" w:rsidP="005E4057">
      <w:pPr>
        <w:numPr>
          <w:ilvl w:val="0"/>
          <w:numId w:val="64"/>
        </w:numPr>
        <w:suppressAutoHyphens w:val="0"/>
        <w:overflowPunct/>
        <w:adjustRightInd w:val="0"/>
        <w:textAlignment w:val="auto"/>
        <w:rPr>
          <w:rFonts w:asciiTheme="minorHAnsi" w:hAnsiTheme="minorHAnsi"/>
        </w:rPr>
      </w:pPr>
      <w:r w:rsidRPr="003D1668">
        <w:rPr>
          <w:rFonts w:asciiTheme="minorHAnsi" w:hAnsiTheme="minorHAnsi"/>
        </w:rPr>
        <w:t>kationowa emulsja asfaltowa niemodyfikowana klasy 3 – do skropienia warstw bitumicznych (z wyj</w:t>
      </w:r>
      <w:r w:rsidRPr="003D1668">
        <w:rPr>
          <w:rFonts w:asciiTheme="minorHAnsi" w:eastAsia="TimesNewRoman" w:hAnsiTheme="minorHAnsi"/>
        </w:rPr>
        <w:t>ą</w:t>
      </w:r>
      <w:r w:rsidRPr="003D1668">
        <w:rPr>
          <w:rFonts w:asciiTheme="minorHAnsi" w:hAnsiTheme="minorHAnsi"/>
        </w:rPr>
        <w:t>t</w:t>
      </w:r>
      <w:r w:rsidRPr="003D1668">
        <w:rPr>
          <w:rFonts w:asciiTheme="minorHAnsi" w:hAnsiTheme="minorHAnsi"/>
        </w:rPr>
        <w:t>kiem warstwy wi</w:t>
      </w:r>
      <w:r w:rsidRPr="003D1668">
        <w:rPr>
          <w:rFonts w:asciiTheme="minorHAnsi" w:eastAsia="TimesNewRoman" w:hAnsiTheme="minorHAnsi"/>
        </w:rPr>
        <w:t>ążą</w:t>
      </w:r>
      <w:r w:rsidRPr="003D1668">
        <w:rPr>
          <w:rFonts w:asciiTheme="minorHAnsi" w:hAnsiTheme="minorHAnsi"/>
        </w:rPr>
        <w:t>cej pod SMA). Należy stosowa</w:t>
      </w:r>
      <w:r w:rsidRPr="003D1668">
        <w:rPr>
          <w:rFonts w:asciiTheme="minorHAnsi" w:eastAsia="TimesNewRoman" w:hAnsiTheme="minorHAnsi"/>
        </w:rPr>
        <w:t xml:space="preserve">ć </w:t>
      </w:r>
      <w:r w:rsidRPr="003D1668">
        <w:rPr>
          <w:rFonts w:asciiTheme="minorHAnsi" w:hAnsiTheme="minorHAnsi"/>
        </w:rPr>
        <w:t>emulsj</w:t>
      </w:r>
      <w:r w:rsidRPr="003D1668">
        <w:rPr>
          <w:rFonts w:asciiTheme="minorHAnsi" w:eastAsia="TimesNewRoman" w:hAnsiTheme="minorHAnsi"/>
        </w:rPr>
        <w:t xml:space="preserve">ę </w:t>
      </w:r>
      <w:r w:rsidRPr="003D1668">
        <w:rPr>
          <w:rFonts w:asciiTheme="minorHAnsi" w:hAnsiTheme="minorHAnsi"/>
        </w:rPr>
        <w:t>C60B3 ZM.</w:t>
      </w:r>
    </w:p>
    <w:p w:rsidR="00B8475F" w:rsidRPr="003D1668" w:rsidRDefault="00B8475F" w:rsidP="005E4057">
      <w:pPr>
        <w:numPr>
          <w:ilvl w:val="0"/>
          <w:numId w:val="64"/>
        </w:numPr>
        <w:suppressAutoHyphens w:val="0"/>
        <w:overflowPunct/>
        <w:adjustRightInd w:val="0"/>
        <w:textAlignment w:val="auto"/>
        <w:rPr>
          <w:rFonts w:asciiTheme="minorHAnsi" w:hAnsiTheme="minorHAnsi"/>
        </w:rPr>
      </w:pPr>
      <w:r w:rsidRPr="003D1668">
        <w:rPr>
          <w:rFonts w:asciiTheme="minorHAnsi" w:hAnsiTheme="minorHAnsi"/>
        </w:rPr>
        <w:t>kationowa emulsja asfaltowa modyfikowana polimerami klasy 3 do skropienia warstwy wi</w:t>
      </w:r>
      <w:r w:rsidRPr="003D1668">
        <w:rPr>
          <w:rFonts w:asciiTheme="minorHAnsi" w:eastAsia="TimesNewRoman" w:hAnsiTheme="minorHAnsi"/>
        </w:rPr>
        <w:t>ążą</w:t>
      </w:r>
      <w:r w:rsidRPr="003D1668">
        <w:rPr>
          <w:rFonts w:asciiTheme="minorHAnsi" w:hAnsiTheme="minorHAnsi"/>
        </w:rPr>
        <w:t>cej pod mieszank</w:t>
      </w:r>
      <w:r w:rsidRPr="003D1668">
        <w:rPr>
          <w:rFonts w:asciiTheme="minorHAnsi" w:eastAsia="TimesNewRoman" w:hAnsiTheme="minorHAnsi"/>
        </w:rPr>
        <w:t xml:space="preserve">ę </w:t>
      </w:r>
      <w:r w:rsidRPr="003D1668">
        <w:rPr>
          <w:rFonts w:asciiTheme="minorHAnsi" w:hAnsiTheme="minorHAnsi"/>
        </w:rPr>
        <w:t>SMA. Należy stosowa</w:t>
      </w:r>
      <w:r w:rsidRPr="003D1668">
        <w:rPr>
          <w:rFonts w:asciiTheme="minorHAnsi" w:eastAsia="TimesNewRoman" w:hAnsiTheme="minorHAnsi"/>
        </w:rPr>
        <w:t xml:space="preserve">ć </w:t>
      </w:r>
      <w:r w:rsidRPr="003D1668">
        <w:rPr>
          <w:rFonts w:asciiTheme="minorHAnsi" w:hAnsiTheme="minorHAnsi"/>
        </w:rPr>
        <w:t>emulsj</w:t>
      </w:r>
      <w:r w:rsidRPr="003D1668">
        <w:rPr>
          <w:rFonts w:asciiTheme="minorHAnsi" w:eastAsia="TimesNewRoman" w:hAnsiTheme="minorHAnsi"/>
        </w:rPr>
        <w:t xml:space="preserve">ę </w:t>
      </w:r>
      <w:r w:rsidRPr="003D1668">
        <w:rPr>
          <w:rFonts w:asciiTheme="minorHAnsi" w:hAnsiTheme="minorHAnsi"/>
        </w:rPr>
        <w:t>C60 BP3 ZM</w:t>
      </w:r>
    </w:p>
    <w:p w:rsidR="00B8475F" w:rsidRPr="003D1668" w:rsidRDefault="00B8475F" w:rsidP="005E4057">
      <w:pPr>
        <w:numPr>
          <w:ilvl w:val="0"/>
          <w:numId w:val="64"/>
        </w:numPr>
        <w:suppressAutoHyphens w:val="0"/>
        <w:overflowPunct/>
        <w:adjustRightInd w:val="0"/>
        <w:textAlignment w:val="auto"/>
        <w:rPr>
          <w:rFonts w:asciiTheme="minorHAnsi" w:hAnsiTheme="minorHAnsi"/>
        </w:rPr>
      </w:pPr>
      <w:r w:rsidRPr="003D1668">
        <w:rPr>
          <w:rFonts w:asciiTheme="minorHAnsi" w:hAnsiTheme="minorHAnsi"/>
        </w:rPr>
        <w:t>kationowa emulsja asfaltowa niemodyfikowana klasy 4 – do skropienia warstw niebitumicznych. Nal</w:t>
      </w:r>
      <w:r w:rsidRPr="003D1668">
        <w:rPr>
          <w:rFonts w:asciiTheme="minorHAnsi" w:hAnsiTheme="minorHAnsi"/>
        </w:rPr>
        <w:t>e</w:t>
      </w:r>
      <w:r w:rsidRPr="003D1668">
        <w:rPr>
          <w:rFonts w:asciiTheme="minorHAnsi" w:hAnsiTheme="minorHAnsi"/>
        </w:rPr>
        <w:t>ży stosowa</w:t>
      </w:r>
      <w:r w:rsidRPr="003D1668">
        <w:rPr>
          <w:rFonts w:asciiTheme="minorHAnsi" w:eastAsia="TimesNewRoman" w:hAnsiTheme="minorHAnsi"/>
        </w:rPr>
        <w:t xml:space="preserve">ć </w:t>
      </w:r>
      <w:r w:rsidRPr="003D1668">
        <w:rPr>
          <w:rFonts w:asciiTheme="minorHAnsi" w:hAnsiTheme="minorHAnsi"/>
        </w:rPr>
        <w:t>emulsj</w:t>
      </w:r>
      <w:r w:rsidRPr="003D1668">
        <w:rPr>
          <w:rFonts w:asciiTheme="minorHAnsi" w:eastAsia="TimesNewRoman" w:hAnsiTheme="minorHAnsi"/>
        </w:rPr>
        <w:t xml:space="preserve">ę </w:t>
      </w:r>
      <w:r w:rsidRPr="003D1668">
        <w:rPr>
          <w:rFonts w:asciiTheme="minorHAnsi" w:hAnsiTheme="minorHAnsi"/>
        </w:rPr>
        <w:t>C60 B10 ZM/R</w:t>
      </w:r>
    </w:p>
    <w:p w:rsidR="00B8475F" w:rsidRPr="003D1668" w:rsidRDefault="00B8475F" w:rsidP="00B8475F">
      <w:pPr>
        <w:overflowPunct/>
        <w:textAlignment w:val="auto"/>
        <w:rPr>
          <w:rFonts w:asciiTheme="minorHAnsi" w:hAnsiTheme="minorHAnsi"/>
        </w:rPr>
      </w:pPr>
      <w:r w:rsidRPr="003D1668">
        <w:rPr>
          <w:rFonts w:asciiTheme="minorHAnsi" w:hAnsiTheme="minorHAnsi"/>
        </w:rPr>
        <w:t>Wła</w:t>
      </w:r>
      <w:r w:rsidRPr="003D1668">
        <w:rPr>
          <w:rFonts w:asciiTheme="minorHAnsi" w:eastAsia="TimesNewRoman" w:hAnsiTheme="minorHAnsi"/>
        </w:rPr>
        <w:t>ś</w:t>
      </w:r>
      <w:r w:rsidRPr="003D1668">
        <w:rPr>
          <w:rFonts w:asciiTheme="minorHAnsi" w:hAnsiTheme="minorHAnsi"/>
        </w:rPr>
        <w:t>ciwo</w:t>
      </w:r>
      <w:r w:rsidRPr="003D1668">
        <w:rPr>
          <w:rFonts w:asciiTheme="minorHAnsi" w:eastAsia="TimesNewRoman" w:hAnsiTheme="minorHAnsi"/>
        </w:rPr>
        <w:t>ś</w:t>
      </w:r>
      <w:r w:rsidRPr="003D1668">
        <w:rPr>
          <w:rFonts w:asciiTheme="minorHAnsi" w:hAnsiTheme="minorHAnsi"/>
        </w:rPr>
        <w:t>ci drogowych emulsji kationowych niemodyfikowanych powinny spełnia</w:t>
      </w:r>
      <w:r w:rsidRPr="003D1668">
        <w:rPr>
          <w:rFonts w:asciiTheme="minorHAnsi" w:eastAsia="TimesNewRoman" w:hAnsiTheme="minorHAnsi"/>
        </w:rPr>
        <w:t xml:space="preserve">ć </w:t>
      </w:r>
      <w:r w:rsidRPr="003D1668">
        <w:rPr>
          <w:rFonts w:asciiTheme="minorHAnsi" w:hAnsiTheme="minorHAnsi"/>
        </w:rPr>
        <w:t>wymagania podane w tablicy 1</w:t>
      </w:r>
    </w:p>
    <w:p w:rsidR="00B8475F" w:rsidRPr="003D1668" w:rsidRDefault="00B8475F" w:rsidP="00B8475F">
      <w:pPr>
        <w:overflowPunct/>
        <w:textAlignment w:val="auto"/>
        <w:rPr>
          <w:rFonts w:asciiTheme="minorHAnsi" w:hAnsiTheme="minorHAnsi"/>
        </w:rPr>
      </w:pPr>
      <w:r w:rsidRPr="003D1668">
        <w:rPr>
          <w:rFonts w:asciiTheme="minorHAnsi" w:hAnsiTheme="minorHAnsi"/>
        </w:rPr>
        <w:t>Tablica 1.Wymagania dotycz</w:t>
      </w:r>
      <w:r w:rsidRPr="003D1668">
        <w:rPr>
          <w:rFonts w:asciiTheme="minorHAnsi" w:eastAsia="TimesNewRoman" w:hAnsiTheme="minorHAnsi"/>
        </w:rPr>
        <w:t>ą</w:t>
      </w:r>
      <w:r w:rsidRPr="003D1668">
        <w:rPr>
          <w:rFonts w:asciiTheme="minorHAnsi" w:hAnsiTheme="minorHAnsi"/>
        </w:rPr>
        <w:t>ca kationowych emulsji asfaltowych</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83"/>
        <w:gridCol w:w="1642"/>
        <w:gridCol w:w="1477"/>
        <w:gridCol w:w="2268"/>
      </w:tblGrid>
      <w:tr w:rsidR="00B8475F" w:rsidRPr="003D1668" w:rsidTr="00B8475F">
        <w:tc>
          <w:tcPr>
            <w:tcW w:w="2583" w:type="dxa"/>
            <w:vMerge w:val="restart"/>
            <w:shd w:val="clear" w:color="auto" w:fill="auto"/>
          </w:tcPr>
          <w:p w:rsidR="00B8475F" w:rsidRPr="003D1668" w:rsidRDefault="00B8475F" w:rsidP="00B8475F">
            <w:pPr>
              <w:overflowPunct/>
              <w:ind w:left="360"/>
              <w:jc w:val="center"/>
              <w:textAlignment w:val="auto"/>
              <w:rPr>
                <w:rFonts w:asciiTheme="minorHAnsi" w:hAnsiTheme="minorHAnsi"/>
              </w:rPr>
            </w:pPr>
            <w:r w:rsidRPr="003D1668">
              <w:rPr>
                <w:rFonts w:asciiTheme="minorHAnsi" w:hAnsiTheme="minorHAnsi"/>
              </w:rPr>
              <w:t>Właściwości</w:t>
            </w:r>
          </w:p>
        </w:tc>
        <w:tc>
          <w:tcPr>
            <w:tcW w:w="1642" w:type="dxa"/>
            <w:vMerge w:val="restart"/>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Metoda badań wg normy</w:t>
            </w:r>
          </w:p>
        </w:tc>
        <w:tc>
          <w:tcPr>
            <w:tcW w:w="1477" w:type="dxa"/>
            <w:vMerge w:val="restart"/>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Jednostka</w:t>
            </w:r>
          </w:p>
        </w:tc>
        <w:tc>
          <w:tcPr>
            <w:tcW w:w="2268"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C60B10 ZM/R</w:t>
            </w:r>
          </w:p>
        </w:tc>
      </w:tr>
      <w:tr w:rsidR="00B8475F" w:rsidRPr="003D1668" w:rsidTr="00B8475F">
        <w:tc>
          <w:tcPr>
            <w:tcW w:w="2583" w:type="dxa"/>
            <w:vMerge/>
            <w:shd w:val="clear" w:color="auto" w:fill="auto"/>
          </w:tcPr>
          <w:p w:rsidR="00B8475F" w:rsidRPr="003D1668" w:rsidRDefault="00B8475F" w:rsidP="00B8475F">
            <w:pPr>
              <w:overflowPunct/>
              <w:jc w:val="center"/>
              <w:textAlignment w:val="auto"/>
              <w:rPr>
                <w:rFonts w:asciiTheme="minorHAnsi" w:hAnsiTheme="minorHAnsi"/>
              </w:rPr>
            </w:pPr>
          </w:p>
        </w:tc>
        <w:tc>
          <w:tcPr>
            <w:tcW w:w="1642" w:type="dxa"/>
            <w:vMerge/>
            <w:shd w:val="clear" w:color="auto" w:fill="auto"/>
          </w:tcPr>
          <w:p w:rsidR="00B8475F" w:rsidRPr="003D1668" w:rsidRDefault="00B8475F" w:rsidP="00B8475F">
            <w:pPr>
              <w:overflowPunct/>
              <w:jc w:val="center"/>
              <w:textAlignment w:val="auto"/>
              <w:rPr>
                <w:rFonts w:asciiTheme="minorHAnsi" w:hAnsiTheme="minorHAnsi"/>
              </w:rPr>
            </w:pPr>
          </w:p>
        </w:tc>
        <w:tc>
          <w:tcPr>
            <w:tcW w:w="1477" w:type="dxa"/>
            <w:vMerge/>
            <w:shd w:val="clear" w:color="auto" w:fill="auto"/>
          </w:tcPr>
          <w:p w:rsidR="00B8475F" w:rsidRPr="003D1668" w:rsidRDefault="00B8475F" w:rsidP="00B8475F">
            <w:pPr>
              <w:overflowPunct/>
              <w:jc w:val="center"/>
              <w:textAlignment w:val="auto"/>
              <w:rPr>
                <w:rFonts w:asciiTheme="minorHAnsi" w:hAnsiTheme="minorHAnsi"/>
              </w:rPr>
            </w:pPr>
          </w:p>
        </w:tc>
        <w:tc>
          <w:tcPr>
            <w:tcW w:w="2268" w:type="dxa"/>
            <w:shd w:val="clear" w:color="auto" w:fill="auto"/>
          </w:tcPr>
          <w:p w:rsidR="00B8475F" w:rsidRPr="003D1668" w:rsidRDefault="00B8475F" w:rsidP="00B8475F">
            <w:pPr>
              <w:overflowPunct/>
              <w:ind w:left="360"/>
              <w:jc w:val="center"/>
              <w:textAlignment w:val="auto"/>
              <w:rPr>
                <w:rFonts w:asciiTheme="minorHAnsi" w:hAnsiTheme="minorHAnsi"/>
              </w:rPr>
            </w:pPr>
            <w:r w:rsidRPr="003D1668">
              <w:rPr>
                <w:rFonts w:asciiTheme="minorHAnsi" w:hAnsiTheme="minorHAnsi"/>
              </w:rPr>
              <w:t>Wymaganie (klasa)</w:t>
            </w:r>
          </w:p>
        </w:tc>
      </w:tr>
      <w:tr w:rsidR="00B8475F" w:rsidRPr="003D1668" w:rsidTr="00B8475F">
        <w:tc>
          <w:tcPr>
            <w:tcW w:w="2583"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Polarność</w:t>
            </w:r>
          </w:p>
        </w:tc>
        <w:tc>
          <w:tcPr>
            <w:tcW w:w="1642"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1430</w:t>
            </w:r>
          </w:p>
        </w:tc>
        <w:tc>
          <w:tcPr>
            <w:tcW w:w="1477"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w:t>
            </w:r>
          </w:p>
        </w:tc>
        <w:tc>
          <w:tcPr>
            <w:tcW w:w="2268"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dodatnia</w:t>
            </w:r>
          </w:p>
        </w:tc>
      </w:tr>
      <w:tr w:rsidR="00B8475F" w:rsidRPr="003D1668" w:rsidTr="00B8475F">
        <w:tc>
          <w:tcPr>
            <w:tcW w:w="2583"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Czas mieszania</w:t>
            </w:r>
          </w:p>
        </w:tc>
        <w:tc>
          <w:tcPr>
            <w:tcW w:w="1642"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13075-2</w:t>
            </w:r>
          </w:p>
        </w:tc>
        <w:tc>
          <w:tcPr>
            <w:tcW w:w="1477"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s</w:t>
            </w:r>
          </w:p>
        </w:tc>
        <w:tc>
          <w:tcPr>
            <w:tcW w:w="2268"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NPD (0)</w:t>
            </w:r>
          </w:p>
        </w:tc>
      </w:tr>
      <w:tr w:rsidR="00B8475F" w:rsidRPr="003D1668" w:rsidTr="00B8475F">
        <w:tc>
          <w:tcPr>
            <w:tcW w:w="2583" w:type="dxa"/>
            <w:shd w:val="clear" w:color="auto" w:fill="auto"/>
          </w:tcPr>
          <w:p w:rsidR="00B8475F" w:rsidRPr="003D1668" w:rsidRDefault="00B8475F" w:rsidP="00B8475F">
            <w:pPr>
              <w:overflowPunct/>
              <w:textAlignment w:val="auto"/>
              <w:rPr>
                <w:rFonts w:asciiTheme="minorHAnsi" w:hAnsiTheme="minorHAnsi"/>
                <w:vertAlign w:val="superscript"/>
              </w:rPr>
            </w:pPr>
            <w:r w:rsidRPr="003D1668">
              <w:rPr>
                <w:rFonts w:asciiTheme="minorHAnsi" w:hAnsiTheme="minorHAnsi"/>
              </w:rPr>
              <w:t>Indeks rozpadu</w:t>
            </w:r>
            <w:r w:rsidRPr="003D1668">
              <w:rPr>
                <w:rFonts w:asciiTheme="minorHAnsi" w:hAnsiTheme="minorHAnsi"/>
                <w:vertAlign w:val="superscript"/>
              </w:rPr>
              <w:t>3</w:t>
            </w:r>
          </w:p>
        </w:tc>
        <w:tc>
          <w:tcPr>
            <w:tcW w:w="1642"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13075-1</w:t>
            </w:r>
          </w:p>
        </w:tc>
        <w:tc>
          <w:tcPr>
            <w:tcW w:w="1477"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g/100g</w:t>
            </w:r>
          </w:p>
        </w:tc>
        <w:tc>
          <w:tcPr>
            <w:tcW w:w="2268"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70 do 130 (4)</w:t>
            </w:r>
          </w:p>
        </w:tc>
      </w:tr>
      <w:tr w:rsidR="00B8475F" w:rsidRPr="003D1668" w:rsidTr="00B8475F">
        <w:tc>
          <w:tcPr>
            <w:tcW w:w="2583"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Zdolność do penetracji</w:t>
            </w:r>
          </w:p>
        </w:tc>
        <w:tc>
          <w:tcPr>
            <w:tcW w:w="1642"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12849</w:t>
            </w:r>
          </w:p>
        </w:tc>
        <w:tc>
          <w:tcPr>
            <w:tcW w:w="1477"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min</w:t>
            </w:r>
          </w:p>
        </w:tc>
        <w:tc>
          <w:tcPr>
            <w:tcW w:w="2268"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NPD (0)</w:t>
            </w:r>
          </w:p>
        </w:tc>
      </w:tr>
      <w:tr w:rsidR="00B8475F" w:rsidRPr="003D1668" w:rsidTr="00B8475F">
        <w:tc>
          <w:tcPr>
            <w:tcW w:w="2583"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Stabilność podczas mieszania z cementem</w:t>
            </w:r>
          </w:p>
        </w:tc>
        <w:tc>
          <w:tcPr>
            <w:tcW w:w="1642"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12848</w:t>
            </w:r>
          </w:p>
        </w:tc>
        <w:tc>
          <w:tcPr>
            <w:tcW w:w="1477"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g</w:t>
            </w:r>
          </w:p>
        </w:tc>
        <w:tc>
          <w:tcPr>
            <w:tcW w:w="2268"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 2</w:t>
            </w:r>
          </w:p>
        </w:tc>
      </w:tr>
      <w:tr w:rsidR="00B8475F" w:rsidRPr="003D1668" w:rsidTr="00B8475F">
        <w:tc>
          <w:tcPr>
            <w:tcW w:w="2583"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Zawartość lepiszcza (poprzez oznaczenie zawartości wody)</w:t>
            </w:r>
          </w:p>
        </w:tc>
        <w:tc>
          <w:tcPr>
            <w:tcW w:w="1642"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1428</w:t>
            </w:r>
          </w:p>
        </w:tc>
        <w:tc>
          <w:tcPr>
            <w:tcW w:w="1477"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 m/m</w:t>
            </w:r>
          </w:p>
        </w:tc>
        <w:tc>
          <w:tcPr>
            <w:tcW w:w="2268"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58 do 62 (5)</w:t>
            </w:r>
          </w:p>
        </w:tc>
      </w:tr>
      <w:tr w:rsidR="00B8475F" w:rsidRPr="003D1668" w:rsidTr="00B8475F">
        <w:tc>
          <w:tcPr>
            <w:tcW w:w="2583"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Zawartość lepiszcza pozostałego po destylacji</w:t>
            </w:r>
          </w:p>
        </w:tc>
        <w:tc>
          <w:tcPr>
            <w:tcW w:w="1642"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1431</w:t>
            </w:r>
          </w:p>
        </w:tc>
        <w:tc>
          <w:tcPr>
            <w:tcW w:w="1477"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 m/m</w:t>
            </w:r>
          </w:p>
        </w:tc>
        <w:tc>
          <w:tcPr>
            <w:tcW w:w="2268"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NPD (0)</w:t>
            </w:r>
          </w:p>
        </w:tc>
      </w:tr>
      <w:tr w:rsidR="00B8475F" w:rsidRPr="003D1668" w:rsidTr="00B8475F">
        <w:tc>
          <w:tcPr>
            <w:tcW w:w="2583"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Czas wypływu dla φ 2mm przy 40°C</w:t>
            </w:r>
          </w:p>
        </w:tc>
        <w:tc>
          <w:tcPr>
            <w:tcW w:w="1642"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12846</w:t>
            </w:r>
          </w:p>
        </w:tc>
        <w:tc>
          <w:tcPr>
            <w:tcW w:w="1477"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s</w:t>
            </w:r>
          </w:p>
        </w:tc>
        <w:tc>
          <w:tcPr>
            <w:tcW w:w="2268"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15 – 45 (3)</w:t>
            </w:r>
          </w:p>
        </w:tc>
      </w:tr>
      <w:tr w:rsidR="00B8475F" w:rsidRPr="003D1668" w:rsidTr="00B8475F">
        <w:tc>
          <w:tcPr>
            <w:tcW w:w="2583"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Czas wypływu dla φ 4 mm przy 40°C</w:t>
            </w:r>
          </w:p>
        </w:tc>
        <w:tc>
          <w:tcPr>
            <w:tcW w:w="1642"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12846</w:t>
            </w:r>
          </w:p>
        </w:tc>
        <w:tc>
          <w:tcPr>
            <w:tcW w:w="1477"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s</w:t>
            </w:r>
          </w:p>
        </w:tc>
        <w:tc>
          <w:tcPr>
            <w:tcW w:w="2268"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NPD (0)</w:t>
            </w:r>
          </w:p>
        </w:tc>
      </w:tr>
      <w:tr w:rsidR="00B8475F" w:rsidRPr="003D1668" w:rsidTr="00B8475F">
        <w:tc>
          <w:tcPr>
            <w:tcW w:w="2583"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Lepkość dynamiczna w 40°C</w:t>
            </w:r>
          </w:p>
        </w:tc>
        <w:tc>
          <w:tcPr>
            <w:tcW w:w="1642"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14896</w:t>
            </w:r>
          </w:p>
        </w:tc>
        <w:tc>
          <w:tcPr>
            <w:tcW w:w="1477"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m Pas</w:t>
            </w:r>
          </w:p>
        </w:tc>
        <w:tc>
          <w:tcPr>
            <w:tcW w:w="2268"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NPD (0)</w:t>
            </w:r>
          </w:p>
        </w:tc>
      </w:tr>
      <w:tr w:rsidR="00B8475F" w:rsidRPr="003D1668" w:rsidTr="00B8475F">
        <w:tc>
          <w:tcPr>
            <w:tcW w:w="2583"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Pozostałość na sicie, sito 0,5mm</w:t>
            </w:r>
          </w:p>
        </w:tc>
        <w:tc>
          <w:tcPr>
            <w:tcW w:w="1642"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1429</w:t>
            </w:r>
          </w:p>
        </w:tc>
        <w:tc>
          <w:tcPr>
            <w:tcW w:w="1477"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 m/m</w:t>
            </w:r>
          </w:p>
        </w:tc>
        <w:tc>
          <w:tcPr>
            <w:tcW w:w="2268"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Calibri" w:hAnsi="Calibri"/>
              </w:rPr>
              <w:t>≤</w:t>
            </w:r>
            <w:r w:rsidRPr="003D1668">
              <w:rPr>
                <w:rFonts w:asciiTheme="minorHAnsi" w:hAnsiTheme="minorHAnsi"/>
              </w:rPr>
              <w:t xml:space="preserve"> 0,2 (3)</w:t>
            </w:r>
          </w:p>
        </w:tc>
      </w:tr>
      <w:tr w:rsidR="00B8475F" w:rsidRPr="003D1668" w:rsidTr="00B8475F">
        <w:tc>
          <w:tcPr>
            <w:tcW w:w="2583"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 xml:space="preserve">Pozostałość na sicie, sito </w:t>
            </w:r>
            <w:r w:rsidRPr="003D1668">
              <w:rPr>
                <w:rFonts w:asciiTheme="minorHAnsi" w:hAnsiTheme="minorHAnsi"/>
              </w:rPr>
              <w:lastRenderedPageBreak/>
              <w:t>0,16mm</w:t>
            </w:r>
          </w:p>
        </w:tc>
        <w:tc>
          <w:tcPr>
            <w:tcW w:w="1642"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lastRenderedPageBreak/>
              <w:t>PN-EN 1429</w:t>
            </w:r>
          </w:p>
        </w:tc>
        <w:tc>
          <w:tcPr>
            <w:tcW w:w="1477"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 m/m</w:t>
            </w:r>
          </w:p>
        </w:tc>
        <w:tc>
          <w:tcPr>
            <w:tcW w:w="2268"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NPD (0)</w:t>
            </w:r>
          </w:p>
        </w:tc>
      </w:tr>
      <w:tr w:rsidR="00B8475F" w:rsidRPr="003D1668" w:rsidTr="00B8475F">
        <w:tc>
          <w:tcPr>
            <w:tcW w:w="2583"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lastRenderedPageBreak/>
              <w:t>Pozostałość na sicie po 7 dniach magazynowania, sito 0,5mm</w:t>
            </w:r>
          </w:p>
        </w:tc>
        <w:tc>
          <w:tcPr>
            <w:tcW w:w="1642"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1429</w:t>
            </w:r>
          </w:p>
        </w:tc>
        <w:tc>
          <w:tcPr>
            <w:tcW w:w="1477"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 m/m</w:t>
            </w:r>
          </w:p>
        </w:tc>
        <w:tc>
          <w:tcPr>
            <w:tcW w:w="2268"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TBR (1)</w:t>
            </w:r>
          </w:p>
        </w:tc>
      </w:tr>
      <w:tr w:rsidR="00B8475F" w:rsidRPr="003D1668" w:rsidTr="00B8475F">
        <w:tc>
          <w:tcPr>
            <w:tcW w:w="2583"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Sedymentacja po 7 dniach  magazynowania</w:t>
            </w:r>
          </w:p>
        </w:tc>
        <w:tc>
          <w:tcPr>
            <w:tcW w:w="1642"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12487</w:t>
            </w:r>
          </w:p>
        </w:tc>
        <w:tc>
          <w:tcPr>
            <w:tcW w:w="1477"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 m/m</w:t>
            </w:r>
          </w:p>
        </w:tc>
        <w:tc>
          <w:tcPr>
            <w:tcW w:w="2268"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TBR (1)</w:t>
            </w:r>
          </w:p>
        </w:tc>
      </w:tr>
      <w:tr w:rsidR="00B8475F" w:rsidRPr="003D1668" w:rsidTr="00B8475F">
        <w:tc>
          <w:tcPr>
            <w:tcW w:w="2583" w:type="dxa"/>
            <w:vMerge w:val="restart"/>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Adhezja</w:t>
            </w:r>
            <w:r w:rsidRPr="003D1668">
              <w:rPr>
                <w:rFonts w:asciiTheme="minorHAnsi" w:hAnsiTheme="minorHAnsi"/>
                <w:vertAlign w:val="superscript"/>
              </w:rPr>
              <w:t xml:space="preserve"> 4</w:t>
            </w:r>
          </w:p>
        </w:tc>
        <w:tc>
          <w:tcPr>
            <w:tcW w:w="1642"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13614</w:t>
            </w:r>
          </w:p>
        </w:tc>
        <w:tc>
          <w:tcPr>
            <w:tcW w:w="1477" w:type="dxa"/>
            <w:vMerge w:val="restart"/>
            <w:shd w:val="clear" w:color="auto" w:fill="auto"/>
          </w:tcPr>
          <w:p w:rsidR="00B8475F" w:rsidRPr="003D1668" w:rsidRDefault="00B8475F" w:rsidP="00B8475F">
            <w:pPr>
              <w:overflowPunct/>
              <w:ind w:left="360"/>
              <w:jc w:val="center"/>
              <w:textAlignment w:val="auto"/>
              <w:rPr>
                <w:rFonts w:asciiTheme="minorHAnsi" w:hAnsiTheme="minorHAnsi"/>
              </w:rPr>
            </w:pPr>
            <w:r w:rsidRPr="003D1668">
              <w:rPr>
                <w:rFonts w:asciiTheme="minorHAnsi" w:hAnsiTheme="minorHAnsi"/>
              </w:rPr>
              <w:t>% pokrycia powierzchni</w:t>
            </w:r>
          </w:p>
        </w:tc>
        <w:tc>
          <w:tcPr>
            <w:tcW w:w="2268"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TBR (1)</w:t>
            </w:r>
          </w:p>
        </w:tc>
      </w:tr>
      <w:tr w:rsidR="00B8475F" w:rsidRPr="003D1668" w:rsidTr="00B8475F">
        <w:tc>
          <w:tcPr>
            <w:tcW w:w="2583" w:type="dxa"/>
            <w:vMerge/>
            <w:shd w:val="clear" w:color="auto" w:fill="auto"/>
          </w:tcPr>
          <w:p w:rsidR="00B8475F" w:rsidRPr="003D1668" w:rsidRDefault="00B8475F" w:rsidP="00B8475F">
            <w:pPr>
              <w:overflowPunct/>
              <w:textAlignment w:val="auto"/>
              <w:rPr>
                <w:rFonts w:asciiTheme="minorHAnsi" w:hAnsiTheme="minorHAnsi"/>
              </w:rPr>
            </w:pPr>
          </w:p>
        </w:tc>
        <w:tc>
          <w:tcPr>
            <w:tcW w:w="1642"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Załącznik NA.2.2</w:t>
            </w:r>
          </w:p>
        </w:tc>
        <w:tc>
          <w:tcPr>
            <w:tcW w:w="1477" w:type="dxa"/>
            <w:vMerge/>
            <w:shd w:val="clear" w:color="auto" w:fill="auto"/>
          </w:tcPr>
          <w:p w:rsidR="00B8475F" w:rsidRPr="003D1668" w:rsidRDefault="00B8475F" w:rsidP="00B8475F">
            <w:pPr>
              <w:overflowPunct/>
              <w:jc w:val="center"/>
              <w:textAlignment w:val="auto"/>
              <w:rPr>
                <w:rFonts w:asciiTheme="minorHAnsi" w:hAnsiTheme="minorHAnsi"/>
              </w:rPr>
            </w:pPr>
          </w:p>
        </w:tc>
        <w:tc>
          <w:tcPr>
            <w:tcW w:w="2268" w:type="dxa"/>
            <w:shd w:val="clear" w:color="auto" w:fill="auto"/>
          </w:tcPr>
          <w:p w:rsidR="00B8475F" w:rsidRPr="003D1668" w:rsidRDefault="00B8475F" w:rsidP="00B8475F">
            <w:pPr>
              <w:overflowPunct/>
              <w:ind w:left="360"/>
              <w:jc w:val="right"/>
              <w:textAlignment w:val="auto"/>
              <w:rPr>
                <w:rFonts w:asciiTheme="minorHAnsi" w:hAnsiTheme="minorHAnsi"/>
              </w:rPr>
            </w:pPr>
            <w:r w:rsidRPr="003D1668">
              <w:rPr>
                <w:rFonts w:asciiTheme="minorHAnsi" w:hAnsiTheme="minorHAnsi"/>
              </w:rPr>
              <w:t>≥ 75</w:t>
            </w:r>
          </w:p>
          <w:p w:rsidR="00B8475F" w:rsidRPr="003D1668" w:rsidRDefault="00B8475F" w:rsidP="00B8475F">
            <w:pPr>
              <w:overflowPunct/>
              <w:jc w:val="right"/>
              <w:textAlignment w:val="auto"/>
              <w:rPr>
                <w:rFonts w:asciiTheme="minorHAnsi" w:hAnsiTheme="minorHAnsi"/>
              </w:rPr>
            </w:pPr>
          </w:p>
        </w:tc>
      </w:tr>
      <w:tr w:rsidR="00B8475F" w:rsidRPr="003D1668" w:rsidTr="00B8475F">
        <w:tc>
          <w:tcPr>
            <w:tcW w:w="2583"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pH emulsji</w:t>
            </w:r>
          </w:p>
        </w:tc>
        <w:tc>
          <w:tcPr>
            <w:tcW w:w="1642"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12850</w:t>
            </w:r>
          </w:p>
        </w:tc>
        <w:tc>
          <w:tcPr>
            <w:tcW w:w="1477"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w:t>
            </w:r>
          </w:p>
        </w:tc>
        <w:tc>
          <w:tcPr>
            <w:tcW w:w="2268"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NPD (0)</w:t>
            </w:r>
          </w:p>
        </w:tc>
      </w:tr>
      <w:tr w:rsidR="00B8475F" w:rsidRPr="003D1668" w:rsidTr="00B8475F">
        <w:tc>
          <w:tcPr>
            <w:tcW w:w="2583"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Penetracja w 25°C</w:t>
            </w:r>
          </w:p>
        </w:tc>
        <w:tc>
          <w:tcPr>
            <w:tcW w:w="1642"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13074</w:t>
            </w:r>
          </w:p>
        </w:tc>
        <w:tc>
          <w:tcPr>
            <w:tcW w:w="1477" w:type="dxa"/>
            <w:shd w:val="clear" w:color="auto" w:fill="auto"/>
          </w:tcPr>
          <w:p w:rsidR="00B8475F" w:rsidRPr="003D1668" w:rsidRDefault="00B8475F" w:rsidP="00B8475F">
            <w:pPr>
              <w:overflowPunct/>
              <w:jc w:val="right"/>
              <w:textAlignment w:val="auto"/>
              <w:rPr>
                <w:rFonts w:asciiTheme="minorHAnsi" w:hAnsiTheme="minorHAnsi"/>
              </w:rPr>
            </w:pPr>
          </w:p>
        </w:tc>
        <w:tc>
          <w:tcPr>
            <w:tcW w:w="2268" w:type="dxa"/>
            <w:shd w:val="clear" w:color="auto" w:fill="auto"/>
          </w:tcPr>
          <w:p w:rsidR="00B8475F" w:rsidRPr="003D1668" w:rsidRDefault="00B8475F" w:rsidP="00B8475F">
            <w:pPr>
              <w:overflowPunct/>
              <w:jc w:val="right"/>
              <w:textAlignment w:val="auto"/>
              <w:rPr>
                <w:rFonts w:asciiTheme="minorHAnsi" w:hAnsiTheme="minorHAnsi"/>
              </w:rPr>
            </w:pPr>
          </w:p>
        </w:tc>
      </w:tr>
      <w:tr w:rsidR="00B8475F" w:rsidRPr="003D1668" w:rsidTr="00B8475F">
        <w:tc>
          <w:tcPr>
            <w:tcW w:w="2583"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Penetracja w 25°C</w:t>
            </w:r>
          </w:p>
        </w:tc>
        <w:tc>
          <w:tcPr>
            <w:tcW w:w="1642"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1426</w:t>
            </w:r>
          </w:p>
        </w:tc>
        <w:tc>
          <w:tcPr>
            <w:tcW w:w="1477"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0,1mm</w:t>
            </w:r>
          </w:p>
        </w:tc>
        <w:tc>
          <w:tcPr>
            <w:tcW w:w="2268"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&lt; 150 (3)</w:t>
            </w:r>
          </w:p>
        </w:tc>
      </w:tr>
      <w:tr w:rsidR="00B8475F" w:rsidRPr="003D1668" w:rsidTr="00B8475F">
        <w:tc>
          <w:tcPr>
            <w:tcW w:w="2583"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Temperatura mięknienia asfaltu odzyskanego</w:t>
            </w:r>
          </w:p>
        </w:tc>
        <w:tc>
          <w:tcPr>
            <w:tcW w:w="1642"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1427</w:t>
            </w:r>
          </w:p>
        </w:tc>
        <w:tc>
          <w:tcPr>
            <w:tcW w:w="1477"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°C</w:t>
            </w:r>
          </w:p>
        </w:tc>
        <w:tc>
          <w:tcPr>
            <w:tcW w:w="2268"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 39 (5)</w:t>
            </w:r>
          </w:p>
        </w:tc>
      </w:tr>
      <w:tr w:rsidR="00B8475F" w:rsidRPr="003D1668" w:rsidTr="00B8475F">
        <w:tc>
          <w:tcPr>
            <w:tcW w:w="2583"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Nawrót sprężysty w</w:t>
            </w:r>
          </w:p>
          <w:p w:rsidR="00B8475F" w:rsidRPr="003D1668" w:rsidRDefault="00B8475F" w:rsidP="00B8475F">
            <w:pPr>
              <w:overflowPunct/>
              <w:textAlignment w:val="auto"/>
              <w:rPr>
                <w:rFonts w:asciiTheme="minorHAnsi" w:hAnsiTheme="minorHAnsi"/>
              </w:rPr>
            </w:pPr>
            <w:r w:rsidRPr="003D1668">
              <w:rPr>
                <w:rFonts w:asciiTheme="minorHAnsi" w:hAnsiTheme="minorHAnsi"/>
              </w:rPr>
              <w:t>25°C asfaltu odzyskanego</w:t>
            </w:r>
          </w:p>
          <w:p w:rsidR="00B8475F" w:rsidRPr="003D1668" w:rsidRDefault="00B8475F" w:rsidP="00B8475F">
            <w:pPr>
              <w:overflowPunct/>
              <w:textAlignment w:val="auto"/>
              <w:rPr>
                <w:rFonts w:asciiTheme="minorHAnsi" w:hAnsiTheme="minorHAnsi"/>
              </w:rPr>
            </w:pPr>
            <w:r w:rsidRPr="003D1668">
              <w:rPr>
                <w:rFonts w:asciiTheme="minorHAnsi" w:hAnsiTheme="minorHAnsi"/>
              </w:rPr>
              <w:t>dla asfaltów modyfikowanych</w:t>
            </w:r>
          </w:p>
        </w:tc>
        <w:tc>
          <w:tcPr>
            <w:tcW w:w="1642"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13998</w:t>
            </w:r>
          </w:p>
        </w:tc>
        <w:tc>
          <w:tcPr>
            <w:tcW w:w="1477"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w:t>
            </w:r>
          </w:p>
        </w:tc>
        <w:tc>
          <w:tcPr>
            <w:tcW w:w="2268"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NPD (0)</w:t>
            </w:r>
          </w:p>
        </w:tc>
      </w:tr>
      <w:tr w:rsidR="00B8475F" w:rsidRPr="003D1668" w:rsidTr="00B8475F">
        <w:tc>
          <w:tcPr>
            <w:tcW w:w="7970" w:type="dxa"/>
            <w:gridSpan w:val="4"/>
            <w:shd w:val="clear" w:color="auto" w:fill="auto"/>
          </w:tcPr>
          <w:p w:rsidR="00B8475F" w:rsidRPr="003D1668" w:rsidRDefault="00B8475F" w:rsidP="005E4057">
            <w:pPr>
              <w:numPr>
                <w:ilvl w:val="0"/>
                <w:numId w:val="65"/>
              </w:numPr>
              <w:suppressAutoHyphens w:val="0"/>
              <w:overflowPunct/>
              <w:adjustRightInd w:val="0"/>
              <w:textAlignment w:val="auto"/>
              <w:rPr>
                <w:rFonts w:asciiTheme="minorHAnsi" w:hAnsiTheme="minorHAnsi"/>
              </w:rPr>
            </w:pPr>
            <w:r w:rsidRPr="003D1668">
              <w:rPr>
                <w:rFonts w:asciiTheme="minorHAnsi" w:hAnsiTheme="minorHAnsi"/>
              </w:rPr>
              <w:t>Wymagania dotyczące emulsji asfaltowych do ZM nie dotyczą emulsji poddanych na budowie rozcieńczeniu przed wbudowaniem,</w:t>
            </w:r>
          </w:p>
          <w:p w:rsidR="00B8475F" w:rsidRPr="003D1668" w:rsidRDefault="00B8475F" w:rsidP="005E4057">
            <w:pPr>
              <w:numPr>
                <w:ilvl w:val="0"/>
                <w:numId w:val="65"/>
              </w:numPr>
              <w:suppressAutoHyphens w:val="0"/>
              <w:overflowPunct/>
              <w:adjustRightInd w:val="0"/>
              <w:textAlignment w:val="auto"/>
              <w:rPr>
                <w:rFonts w:asciiTheme="minorHAnsi" w:hAnsiTheme="minorHAnsi"/>
              </w:rPr>
            </w:pPr>
            <w:r w:rsidRPr="003D1668">
              <w:rPr>
                <w:rFonts w:asciiTheme="minorHAnsi" w:hAnsiTheme="minorHAnsi"/>
              </w:rPr>
              <w:t>Właściwości nie wymienione w załączniku określone są jako NPD (0),</w:t>
            </w:r>
          </w:p>
          <w:p w:rsidR="00B8475F" w:rsidRPr="003D1668" w:rsidRDefault="00B8475F" w:rsidP="005E4057">
            <w:pPr>
              <w:numPr>
                <w:ilvl w:val="0"/>
                <w:numId w:val="65"/>
              </w:numPr>
              <w:suppressAutoHyphens w:val="0"/>
              <w:overflowPunct/>
              <w:adjustRightInd w:val="0"/>
              <w:textAlignment w:val="auto"/>
              <w:rPr>
                <w:rFonts w:asciiTheme="minorHAnsi" w:hAnsiTheme="minorHAnsi"/>
              </w:rPr>
            </w:pPr>
            <w:r w:rsidRPr="003D1668">
              <w:rPr>
                <w:rFonts w:asciiTheme="minorHAnsi" w:hAnsiTheme="minorHAnsi"/>
              </w:rPr>
              <w:t>Badanie na wypełniaczu mineralnym Sikaisol,</w:t>
            </w:r>
          </w:p>
          <w:p w:rsidR="00B8475F" w:rsidRPr="003D1668" w:rsidRDefault="00B8475F" w:rsidP="005E4057">
            <w:pPr>
              <w:numPr>
                <w:ilvl w:val="0"/>
                <w:numId w:val="65"/>
              </w:numPr>
              <w:suppressAutoHyphens w:val="0"/>
              <w:overflowPunct/>
              <w:adjustRightInd w:val="0"/>
              <w:textAlignment w:val="auto"/>
              <w:rPr>
                <w:rFonts w:asciiTheme="minorHAnsi" w:hAnsiTheme="minorHAnsi"/>
              </w:rPr>
            </w:pPr>
            <w:r w:rsidRPr="003D1668">
              <w:rPr>
                <w:rFonts w:asciiTheme="minorHAnsi" w:hAnsiTheme="minorHAnsi"/>
              </w:rPr>
              <w:t>Badanie na kruszywie bazaltowym .</w:t>
            </w:r>
          </w:p>
          <w:p w:rsidR="00B8475F" w:rsidRPr="003D1668" w:rsidRDefault="00B8475F" w:rsidP="00B8475F">
            <w:pPr>
              <w:overflowPunct/>
              <w:jc w:val="right"/>
              <w:textAlignment w:val="auto"/>
              <w:rPr>
                <w:rFonts w:asciiTheme="minorHAnsi" w:hAnsiTheme="minorHAnsi"/>
              </w:rPr>
            </w:pPr>
          </w:p>
        </w:tc>
      </w:tr>
    </w:tbl>
    <w:p w:rsidR="00B8475F" w:rsidRPr="003D1668" w:rsidRDefault="00B8475F" w:rsidP="00B8475F">
      <w:pPr>
        <w:overflowPunct/>
        <w:ind w:left="360"/>
        <w:textAlignment w:val="auto"/>
        <w:rPr>
          <w:rFonts w:asciiTheme="minorHAnsi" w:hAnsiTheme="minorHAnsi"/>
        </w:rPr>
      </w:pPr>
    </w:p>
    <w:p w:rsidR="00B8475F" w:rsidRPr="003D1668" w:rsidRDefault="00B8475F" w:rsidP="00B8475F">
      <w:pPr>
        <w:overflowPunct/>
        <w:textAlignment w:val="auto"/>
        <w:rPr>
          <w:rFonts w:asciiTheme="minorHAnsi" w:hAnsiTheme="minorHAnsi"/>
        </w:rPr>
      </w:pPr>
      <w:r w:rsidRPr="003D1668">
        <w:rPr>
          <w:rFonts w:asciiTheme="minorHAnsi" w:hAnsiTheme="minorHAnsi"/>
        </w:rPr>
        <w:t>Tablica 2.Wymagania dotycz</w:t>
      </w:r>
      <w:r w:rsidRPr="003D1668">
        <w:rPr>
          <w:rFonts w:asciiTheme="minorHAnsi" w:eastAsia="TimesNewRoman" w:hAnsiTheme="minorHAnsi"/>
        </w:rPr>
        <w:t>ą</w:t>
      </w:r>
      <w:r w:rsidRPr="003D1668">
        <w:rPr>
          <w:rFonts w:asciiTheme="minorHAnsi" w:hAnsiTheme="minorHAnsi"/>
        </w:rPr>
        <w:t>ce emulsji asfaltowej modyfikowanej polimerami (do zastosowania przy skrapianiu warstwy wi</w:t>
      </w:r>
      <w:r w:rsidRPr="003D1668">
        <w:rPr>
          <w:rFonts w:asciiTheme="minorHAnsi" w:eastAsia="TimesNewRoman" w:hAnsiTheme="minorHAnsi"/>
        </w:rPr>
        <w:t>ążą</w:t>
      </w:r>
      <w:r w:rsidRPr="003D1668">
        <w:rPr>
          <w:rFonts w:asciiTheme="minorHAnsi" w:hAnsiTheme="minorHAnsi"/>
        </w:rPr>
        <w:t>cej)</w:t>
      </w:r>
    </w:p>
    <w:p w:rsidR="00B8475F" w:rsidRPr="003D1668" w:rsidRDefault="00B8475F" w:rsidP="00B8475F">
      <w:pPr>
        <w:overflowPunct/>
        <w:textAlignment w:val="auto"/>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8"/>
        <w:gridCol w:w="2275"/>
        <w:gridCol w:w="2365"/>
        <w:gridCol w:w="2300"/>
      </w:tblGrid>
      <w:tr w:rsidR="00B8475F" w:rsidRPr="003D1668" w:rsidTr="00B8475F">
        <w:tc>
          <w:tcPr>
            <w:tcW w:w="2444"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Właściwości</w:t>
            </w:r>
          </w:p>
        </w:tc>
        <w:tc>
          <w:tcPr>
            <w:tcW w:w="2445"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Metoda badań wg normy</w:t>
            </w:r>
          </w:p>
          <w:p w:rsidR="00B8475F" w:rsidRPr="003D1668" w:rsidRDefault="00B8475F" w:rsidP="00B8475F">
            <w:pPr>
              <w:overflowPunct/>
              <w:jc w:val="center"/>
              <w:textAlignment w:val="auto"/>
              <w:rPr>
                <w:rFonts w:asciiTheme="minorHAnsi" w:hAnsiTheme="minorHAnsi"/>
              </w:rPr>
            </w:pPr>
          </w:p>
        </w:tc>
        <w:tc>
          <w:tcPr>
            <w:tcW w:w="2445" w:type="dxa"/>
            <w:shd w:val="clear" w:color="auto" w:fill="auto"/>
          </w:tcPr>
          <w:p w:rsidR="00B8475F" w:rsidRPr="003D1668" w:rsidRDefault="00B8475F" w:rsidP="00B8475F">
            <w:pPr>
              <w:overflowPunct/>
              <w:ind w:left="720"/>
              <w:jc w:val="center"/>
              <w:textAlignment w:val="auto"/>
              <w:rPr>
                <w:rFonts w:asciiTheme="minorHAnsi" w:hAnsiTheme="minorHAnsi"/>
              </w:rPr>
            </w:pPr>
            <w:r w:rsidRPr="003D1668">
              <w:rPr>
                <w:rFonts w:asciiTheme="minorHAnsi" w:hAnsiTheme="minorHAnsi"/>
              </w:rPr>
              <w:t>Jednostka</w:t>
            </w:r>
          </w:p>
          <w:p w:rsidR="00B8475F" w:rsidRPr="003D1668" w:rsidRDefault="00B8475F" w:rsidP="00B8475F">
            <w:pPr>
              <w:overflowPunct/>
              <w:jc w:val="center"/>
              <w:textAlignment w:val="auto"/>
              <w:rPr>
                <w:rFonts w:asciiTheme="minorHAnsi" w:hAnsiTheme="minorHAnsi"/>
              </w:rPr>
            </w:pPr>
          </w:p>
        </w:tc>
        <w:tc>
          <w:tcPr>
            <w:tcW w:w="2445"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C60BP3 ZM</w:t>
            </w:r>
          </w:p>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Wymaganie (klasa)</w:t>
            </w:r>
          </w:p>
        </w:tc>
      </w:tr>
      <w:tr w:rsidR="00B8475F" w:rsidRPr="003D1668" w:rsidTr="00B8475F">
        <w:tc>
          <w:tcPr>
            <w:tcW w:w="2444"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Polarność</w:t>
            </w:r>
          </w:p>
        </w:tc>
        <w:tc>
          <w:tcPr>
            <w:tcW w:w="2445"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1430</w:t>
            </w:r>
          </w:p>
        </w:tc>
        <w:tc>
          <w:tcPr>
            <w:tcW w:w="2445"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w:t>
            </w:r>
          </w:p>
        </w:tc>
        <w:tc>
          <w:tcPr>
            <w:tcW w:w="2445"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dodatnia</w:t>
            </w:r>
          </w:p>
        </w:tc>
      </w:tr>
      <w:tr w:rsidR="00B8475F" w:rsidRPr="003D1668" w:rsidTr="00B8475F">
        <w:tc>
          <w:tcPr>
            <w:tcW w:w="2444"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Czas mieszania</w:t>
            </w:r>
          </w:p>
        </w:tc>
        <w:tc>
          <w:tcPr>
            <w:tcW w:w="2445"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13075-2</w:t>
            </w:r>
          </w:p>
        </w:tc>
        <w:tc>
          <w:tcPr>
            <w:tcW w:w="2445"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s</w:t>
            </w:r>
          </w:p>
        </w:tc>
        <w:tc>
          <w:tcPr>
            <w:tcW w:w="2445"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NPD (0)</w:t>
            </w:r>
          </w:p>
        </w:tc>
      </w:tr>
      <w:tr w:rsidR="00B8475F" w:rsidRPr="003D1668" w:rsidTr="00B8475F">
        <w:tc>
          <w:tcPr>
            <w:tcW w:w="2444" w:type="dxa"/>
            <w:shd w:val="clear" w:color="auto" w:fill="auto"/>
          </w:tcPr>
          <w:p w:rsidR="00B8475F" w:rsidRPr="003D1668" w:rsidRDefault="00B8475F" w:rsidP="00B8475F">
            <w:pPr>
              <w:overflowPunct/>
              <w:textAlignment w:val="auto"/>
              <w:rPr>
                <w:rFonts w:asciiTheme="minorHAnsi" w:hAnsiTheme="minorHAnsi"/>
                <w:vertAlign w:val="superscript"/>
              </w:rPr>
            </w:pPr>
            <w:r w:rsidRPr="003D1668">
              <w:rPr>
                <w:rFonts w:asciiTheme="minorHAnsi" w:hAnsiTheme="minorHAnsi"/>
              </w:rPr>
              <w:t>Indeks rozpadu</w:t>
            </w:r>
            <w:r w:rsidRPr="003D1668">
              <w:rPr>
                <w:rFonts w:asciiTheme="minorHAnsi" w:hAnsiTheme="minorHAnsi"/>
                <w:vertAlign w:val="superscript"/>
              </w:rPr>
              <w:t>3</w:t>
            </w:r>
          </w:p>
        </w:tc>
        <w:tc>
          <w:tcPr>
            <w:tcW w:w="2445"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13075-1</w:t>
            </w:r>
          </w:p>
        </w:tc>
        <w:tc>
          <w:tcPr>
            <w:tcW w:w="2445"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g/100g</w:t>
            </w:r>
          </w:p>
        </w:tc>
        <w:tc>
          <w:tcPr>
            <w:tcW w:w="2445"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50 do 100 (3)</w:t>
            </w:r>
          </w:p>
        </w:tc>
      </w:tr>
      <w:tr w:rsidR="00B8475F" w:rsidRPr="003D1668" w:rsidTr="00B8475F">
        <w:tc>
          <w:tcPr>
            <w:tcW w:w="2444"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Zdolność do penetracji</w:t>
            </w:r>
          </w:p>
        </w:tc>
        <w:tc>
          <w:tcPr>
            <w:tcW w:w="2445"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12849</w:t>
            </w:r>
          </w:p>
        </w:tc>
        <w:tc>
          <w:tcPr>
            <w:tcW w:w="2445"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min</w:t>
            </w:r>
          </w:p>
        </w:tc>
        <w:tc>
          <w:tcPr>
            <w:tcW w:w="2445"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NPD (0)</w:t>
            </w:r>
          </w:p>
        </w:tc>
      </w:tr>
      <w:tr w:rsidR="00B8475F" w:rsidRPr="003D1668" w:rsidTr="00B8475F">
        <w:tc>
          <w:tcPr>
            <w:tcW w:w="2444"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Stabilność podczas mieszania z cementem</w:t>
            </w:r>
          </w:p>
        </w:tc>
        <w:tc>
          <w:tcPr>
            <w:tcW w:w="2445"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12848</w:t>
            </w:r>
          </w:p>
        </w:tc>
        <w:tc>
          <w:tcPr>
            <w:tcW w:w="2445"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g</w:t>
            </w:r>
          </w:p>
        </w:tc>
        <w:tc>
          <w:tcPr>
            <w:tcW w:w="2445"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NPD (0)</w:t>
            </w:r>
          </w:p>
        </w:tc>
      </w:tr>
      <w:tr w:rsidR="00B8475F" w:rsidRPr="003D1668" w:rsidTr="00B8475F">
        <w:tc>
          <w:tcPr>
            <w:tcW w:w="2444"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Zawartość lepiszcza (poprzez oznaczenie zawartości wody)</w:t>
            </w:r>
          </w:p>
        </w:tc>
        <w:tc>
          <w:tcPr>
            <w:tcW w:w="2445"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1428</w:t>
            </w:r>
          </w:p>
        </w:tc>
        <w:tc>
          <w:tcPr>
            <w:tcW w:w="2445"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 m/m</w:t>
            </w:r>
          </w:p>
        </w:tc>
        <w:tc>
          <w:tcPr>
            <w:tcW w:w="2445"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58 do 62 (5)</w:t>
            </w:r>
          </w:p>
        </w:tc>
      </w:tr>
      <w:tr w:rsidR="00B8475F" w:rsidRPr="003D1668" w:rsidTr="00B8475F">
        <w:tc>
          <w:tcPr>
            <w:tcW w:w="2444"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Zawartość lepiszcza pozostałego po destylacji</w:t>
            </w:r>
          </w:p>
        </w:tc>
        <w:tc>
          <w:tcPr>
            <w:tcW w:w="2445"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1431</w:t>
            </w:r>
          </w:p>
        </w:tc>
        <w:tc>
          <w:tcPr>
            <w:tcW w:w="2445"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 m/m</w:t>
            </w:r>
          </w:p>
        </w:tc>
        <w:tc>
          <w:tcPr>
            <w:tcW w:w="2445"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NPD (0)</w:t>
            </w:r>
          </w:p>
        </w:tc>
      </w:tr>
      <w:tr w:rsidR="00B8475F" w:rsidRPr="003D1668" w:rsidTr="00B8475F">
        <w:tc>
          <w:tcPr>
            <w:tcW w:w="2444"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Czas wypływu dla φ 2mm przy 40°C</w:t>
            </w:r>
          </w:p>
        </w:tc>
        <w:tc>
          <w:tcPr>
            <w:tcW w:w="2445"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12846</w:t>
            </w:r>
          </w:p>
        </w:tc>
        <w:tc>
          <w:tcPr>
            <w:tcW w:w="2445"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s</w:t>
            </w:r>
          </w:p>
        </w:tc>
        <w:tc>
          <w:tcPr>
            <w:tcW w:w="2445" w:type="dxa"/>
            <w:shd w:val="clear" w:color="auto" w:fill="auto"/>
          </w:tcPr>
          <w:p w:rsidR="00B8475F" w:rsidRPr="003D1668" w:rsidRDefault="00B8475F" w:rsidP="00B8475F">
            <w:pPr>
              <w:overflowPunct/>
              <w:ind w:left="720"/>
              <w:jc w:val="right"/>
              <w:textAlignment w:val="auto"/>
              <w:rPr>
                <w:rFonts w:asciiTheme="minorHAnsi" w:hAnsiTheme="minorHAnsi"/>
              </w:rPr>
            </w:pPr>
            <w:r w:rsidRPr="003D1668">
              <w:rPr>
                <w:rFonts w:asciiTheme="minorHAnsi" w:hAnsiTheme="minorHAnsi"/>
              </w:rPr>
              <w:t>15 – 45 (3)</w:t>
            </w:r>
          </w:p>
          <w:p w:rsidR="00B8475F" w:rsidRPr="003D1668" w:rsidRDefault="00B8475F" w:rsidP="00B8475F">
            <w:pPr>
              <w:overflowPunct/>
              <w:jc w:val="right"/>
              <w:textAlignment w:val="auto"/>
              <w:rPr>
                <w:rFonts w:asciiTheme="minorHAnsi" w:hAnsiTheme="minorHAnsi"/>
              </w:rPr>
            </w:pPr>
          </w:p>
        </w:tc>
      </w:tr>
      <w:tr w:rsidR="00B8475F" w:rsidRPr="003D1668" w:rsidTr="00B8475F">
        <w:tc>
          <w:tcPr>
            <w:tcW w:w="2444"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Czas wypływu dla φ 4 mm przy 40°C</w:t>
            </w:r>
          </w:p>
        </w:tc>
        <w:tc>
          <w:tcPr>
            <w:tcW w:w="2445"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12846</w:t>
            </w:r>
          </w:p>
        </w:tc>
        <w:tc>
          <w:tcPr>
            <w:tcW w:w="2445"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s</w:t>
            </w:r>
          </w:p>
        </w:tc>
        <w:tc>
          <w:tcPr>
            <w:tcW w:w="2445"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NPD (0)</w:t>
            </w:r>
          </w:p>
        </w:tc>
      </w:tr>
      <w:tr w:rsidR="00B8475F" w:rsidRPr="003D1668" w:rsidTr="00B8475F">
        <w:tc>
          <w:tcPr>
            <w:tcW w:w="2444"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Lepkość dynamiczna w 40°C</w:t>
            </w:r>
          </w:p>
        </w:tc>
        <w:tc>
          <w:tcPr>
            <w:tcW w:w="2445"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14896</w:t>
            </w:r>
          </w:p>
        </w:tc>
        <w:tc>
          <w:tcPr>
            <w:tcW w:w="2445"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m Pas</w:t>
            </w:r>
          </w:p>
        </w:tc>
        <w:tc>
          <w:tcPr>
            <w:tcW w:w="2445"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NPD (0)</w:t>
            </w:r>
          </w:p>
        </w:tc>
      </w:tr>
      <w:tr w:rsidR="00B8475F" w:rsidRPr="003D1668" w:rsidTr="00B8475F">
        <w:tc>
          <w:tcPr>
            <w:tcW w:w="2444"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Pozostałość na sicie, sito 0,5mm</w:t>
            </w:r>
          </w:p>
        </w:tc>
        <w:tc>
          <w:tcPr>
            <w:tcW w:w="2445"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1429</w:t>
            </w:r>
          </w:p>
        </w:tc>
        <w:tc>
          <w:tcPr>
            <w:tcW w:w="2445"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 m/m</w:t>
            </w:r>
          </w:p>
        </w:tc>
        <w:tc>
          <w:tcPr>
            <w:tcW w:w="2445"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&lt; 0,2 (3)</w:t>
            </w:r>
          </w:p>
        </w:tc>
      </w:tr>
      <w:tr w:rsidR="00B8475F" w:rsidRPr="003D1668" w:rsidTr="00B8475F">
        <w:tc>
          <w:tcPr>
            <w:tcW w:w="2444"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Pozostałość na sicie, sito 0,16mm</w:t>
            </w:r>
          </w:p>
        </w:tc>
        <w:tc>
          <w:tcPr>
            <w:tcW w:w="2445"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1429</w:t>
            </w:r>
          </w:p>
        </w:tc>
        <w:tc>
          <w:tcPr>
            <w:tcW w:w="2445"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 m/m</w:t>
            </w:r>
          </w:p>
        </w:tc>
        <w:tc>
          <w:tcPr>
            <w:tcW w:w="2445"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NPD (0)</w:t>
            </w:r>
          </w:p>
        </w:tc>
      </w:tr>
      <w:tr w:rsidR="00B8475F" w:rsidRPr="003D1668" w:rsidTr="00B8475F">
        <w:tc>
          <w:tcPr>
            <w:tcW w:w="2444"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Pozostałość na sicie po 7 dniach magazynowania, sito 0,5mm</w:t>
            </w:r>
          </w:p>
        </w:tc>
        <w:tc>
          <w:tcPr>
            <w:tcW w:w="2445"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1429</w:t>
            </w:r>
          </w:p>
        </w:tc>
        <w:tc>
          <w:tcPr>
            <w:tcW w:w="2445"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 m/m</w:t>
            </w:r>
          </w:p>
        </w:tc>
        <w:tc>
          <w:tcPr>
            <w:tcW w:w="2445"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TBR (1)</w:t>
            </w:r>
          </w:p>
        </w:tc>
      </w:tr>
      <w:tr w:rsidR="00B8475F" w:rsidRPr="003D1668" w:rsidTr="00B8475F">
        <w:tc>
          <w:tcPr>
            <w:tcW w:w="2444"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Sedymentacja po 7 dniach  magazynowania</w:t>
            </w:r>
          </w:p>
        </w:tc>
        <w:tc>
          <w:tcPr>
            <w:tcW w:w="2445"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12487</w:t>
            </w:r>
          </w:p>
        </w:tc>
        <w:tc>
          <w:tcPr>
            <w:tcW w:w="2445"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 m/m</w:t>
            </w:r>
          </w:p>
        </w:tc>
        <w:tc>
          <w:tcPr>
            <w:tcW w:w="2445"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TBR (1)</w:t>
            </w:r>
          </w:p>
        </w:tc>
      </w:tr>
      <w:tr w:rsidR="00B8475F" w:rsidRPr="003D1668" w:rsidTr="00B8475F">
        <w:tc>
          <w:tcPr>
            <w:tcW w:w="2444"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lastRenderedPageBreak/>
              <w:t>Adhezja</w:t>
            </w:r>
            <w:r w:rsidRPr="003D1668">
              <w:rPr>
                <w:rFonts w:asciiTheme="minorHAnsi" w:hAnsiTheme="minorHAnsi"/>
                <w:vertAlign w:val="superscript"/>
              </w:rPr>
              <w:t xml:space="preserve"> 4</w:t>
            </w:r>
          </w:p>
        </w:tc>
        <w:tc>
          <w:tcPr>
            <w:tcW w:w="2445"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13614</w:t>
            </w:r>
          </w:p>
        </w:tc>
        <w:tc>
          <w:tcPr>
            <w:tcW w:w="2445" w:type="dxa"/>
            <w:shd w:val="clear" w:color="auto" w:fill="auto"/>
          </w:tcPr>
          <w:p w:rsidR="00B8475F" w:rsidRPr="003D1668" w:rsidRDefault="00B8475F" w:rsidP="00B8475F">
            <w:pPr>
              <w:overflowPunct/>
              <w:ind w:left="360"/>
              <w:jc w:val="center"/>
              <w:textAlignment w:val="auto"/>
              <w:rPr>
                <w:rFonts w:asciiTheme="minorHAnsi" w:hAnsiTheme="minorHAnsi"/>
              </w:rPr>
            </w:pPr>
            <w:r w:rsidRPr="003D1668">
              <w:rPr>
                <w:rFonts w:asciiTheme="minorHAnsi" w:hAnsiTheme="minorHAnsi"/>
              </w:rPr>
              <w:t>% pokrycia powierzchni</w:t>
            </w:r>
          </w:p>
        </w:tc>
        <w:tc>
          <w:tcPr>
            <w:tcW w:w="2445"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TBR (1)</w:t>
            </w:r>
          </w:p>
        </w:tc>
      </w:tr>
      <w:tr w:rsidR="00B8475F" w:rsidRPr="003D1668" w:rsidTr="00B8475F">
        <w:tc>
          <w:tcPr>
            <w:tcW w:w="2444" w:type="dxa"/>
            <w:shd w:val="clear" w:color="auto" w:fill="auto"/>
          </w:tcPr>
          <w:p w:rsidR="00B8475F" w:rsidRPr="003D1668" w:rsidRDefault="00B8475F" w:rsidP="00B8475F">
            <w:pPr>
              <w:overflowPunct/>
              <w:textAlignment w:val="auto"/>
              <w:rPr>
                <w:rFonts w:asciiTheme="minorHAnsi" w:hAnsiTheme="minorHAnsi"/>
              </w:rPr>
            </w:pPr>
          </w:p>
        </w:tc>
        <w:tc>
          <w:tcPr>
            <w:tcW w:w="2445"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Załącznik NA.2.2</w:t>
            </w:r>
          </w:p>
        </w:tc>
        <w:tc>
          <w:tcPr>
            <w:tcW w:w="2445" w:type="dxa"/>
            <w:shd w:val="clear" w:color="auto" w:fill="auto"/>
          </w:tcPr>
          <w:p w:rsidR="00B8475F" w:rsidRPr="003D1668" w:rsidRDefault="00B8475F" w:rsidP="00B8475F">
            <w:pPr>
              <w:overflowPunct/>
              <w:jc w:val="center"/>
              <w:textAlignment w:val="auto"/>
              <w:rPr>
                <w:rFonts w:asciiTheme="minorHAnsi" w:hAnsiTheme="minorHAnsi"/>
              </w:rPr>
            </w:pPr>
          </w:p>
        </w:tc>
        <w:tc>
          <w:tcPr>
            <w:tcW w:w="2445" w:type="dxa"/>
            <w:shd w:val="clear" w:color="auto" w:fill="auto"/>
          </w:tcPr>
          <w:p w:rsidR="00B8475F" w:rsidRPr="003D1668" w:rsidRDefault="00B8475F" w:rsidP="00B8475F">
            <w:pPr>
              <w:overflowPunct/>
              <w:ind w:left="720"/>
              <w:jc w:val="right"/>
              <w:textAlignment w:val="auto"/>
              <w:rPr>
                <w:rFonts w:asciiTheme="minorHAnsi" w:hAnsiTheme="minorHAnsi"/>
              </w:rPr>
            </w:pPr>
            <w:r w:rsidRPr="003D1668">
              <w:rPr>
                <w:rFonts w:asciiTheme="minorHAnsi" w:hAnsiTheme="minorHAnsi"/>
              </w:rPr>
              <w:t>≥ 75</w:t>
            </w:r>
          </w:p>
        </w:tc>
      </w:tr>
      <w:tr w:rsidR="00B8475F" w:rsidRPr="003D1668" w:rsidTr="00B8475F">
        <w:tc>
          <w:tcPr>
            <w:tcW w:w="2444"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pH emulsji</w:t>
            </w:r>
          </w:p>
        </w:tc>
        <w:tc>
          <w:tcPr>
            <w:tcW w:w="2445"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12850</w:t>
            </w:r>
          </w:p>
        </w:tc>
        <w:tc>
          <w:tcPr>
            <w:tcW w:w="2445"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w:t>
            </w:r>
          </w:p>
        </w:tc>
        <w:tc>
          <w:tcPr>
            <w:tcW w:w="2445"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NPD (0)</w:t>
            </w:r>
          </w:p>
        </w:tc>
      </w:tr>
      <w:tr w:rsidR="00B8475F" w:rsidRPr="003D1668" w:rsidTr="00B8475F">
        <w:tc>
          <w:tcPr>
            <w:tcW w:w="2444"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Penetracja w 25°C</w:t>
            </w:r>
          </w:p>
        </w:tc>
        <w:tc>
          <w:tcPr>
            <w:tcW w:w="2445"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13074</w:t>
            </w:r>
          </w:p>
        </w:tc>
        <w:tc>
          <w:tcPr>
            <w:tcW w:w="4890" w:type="dxa"/>
            <w:gridSpan w:val="2"/>
            <w:shd w:val="clear" w:color="auto" w:fill="auto"/>
          </w:tcPr>
          <w:p w:rsidR="00B8475F" w:rsidRPr="003D1668" w:rsidRDefault="00B8475F" w:rsidP="00B8475F">
            <w:pPr>
              <w:overflowPunct/>
              <w:jc w:val="right"/>
              <w:textAlignment w:val="auto"/>
              <w:rPr>
                <w:rFonts w:asciiTheme="minorHAnsi" w:hAnsiTheme="minorHAnsi"/>
              </w:rPr>
            </w:pPr>
          </w:p>
        </w:tc>
      </w:tr>
      <w:tr w:rsidR="00B8475F" w:rsidRPr="003D1668" w:rsidTr="00B8475F">
        <w:tc>
          <w:tcPr>
            <w:tcW w:w="2444"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Penetracja w 25°C</w:t>
            </w:r>
          </w:p>
        </w:tc>
        <w:tc>
          <w:tcPr>
            <w:tcW w:w="2445"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1426</w:t>
            </w:r>
          </w:p>
        </w:tc>
        <w:tc>
          <w:tcPr>
            <w:tcW w:w="2445"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0,1mm</w:t>
            </w:r>
          </w:p>
        </w:tc>
        <w:tc>
          <w:tcPr>
            <w:tcW w:w="2445"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&lt; 100 (3)</w:t>
            </w:r>
          </w:p>
        </w:tc>
      </w:tr>
      <w:tr w:rsidR="00B8475F" w:rsidRPr="003D1668" w:rsidTr="00B8475F">
        <w:tc>
          <w:tcPr>
            <w:tcW w:w="2444"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Temperatura mięknienia asfaltu odzyskanego</w:t>
            </w:r>
          </w:p>
        </w:tc>
        <w:tc>
          <w:tcPr>
            <w:tcW w:w="2445"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1427</w:t>
            </w:r>
          </w:p>
        </w:tc>
        <w:tc>
          <w:tcPr>
            <w:tcW w:w="2445"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°C</w:t>
            </w:r>
          </w:p>
        </w:tc>
        <w:tc>
          <w:tcPr>
            <w:tcW w:w="2445" w:type="dxa"/>
            <w:shd w:val="clear" w:color="auto" w:fill="auto"/>
          </w:tcPr>
          <w:p w:rsidR="00B8475F" w:rsidRPr="003D1668" w:rsidRDefault="00B8475F" w:rsidP="00B8475F">
            <w:pPr>
              <w:overflowPunct/>
              <w:ind w:left="720"/>
              <w:jc w:val="right"/>
              <w:textAlignment w:val="auto"/>
              <w:rPr>
                <w:rFonts w:asciiTheme="minorHAnsi" w:hAnsiTheme="minorHAnsi"/>
              </w:rPr>
            </w:pPr>
            <w:r w:rsidRPr="003D1668">
              <w:rPr>
                <w:rFonts w:asciiTheme="minorHAnsi" w:hAnsiTheme="minorHAnsi"/>
              </w:rPr>
              <w:t>&gt; 43 (4)</w:t>
            </w:r>
          </w:p>
        </w:tc>
      </w:tr>
      <w:tr w:rsidR="00B8475F" w:rsidRPr="003D1668" w:rsidTr="00B8475F">
        <w:tc>
          <w:tcPr>
            <w:tcW w:w="2444"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Nawrót sprężysty w</w:t>
            </w:r>
          </w:p>
          <w:p w:rsidR="00B8475F" w:rsidRPr="003D1668" w:rsidRDefault="00B8475F" w:rsidP="00B8475F">
            <w:pPr>
              <w:overflowPunct/>
              <w:textAlignment w:val="auto"/>
              <w:rPr>
                <w:rFonts w:asciiTheme="minorHAnsi" w:hAnsiTheme="minorHAnsi"/>
              </w:rPr>
            </w:pPr>
            <w:r w:rsidRPr="003D1668">
              <w:rPr>
                <w:rFonts w:asciiTheme="minorHAnsi" w:hAnsiTheme="minorHAnsi"/>
              </w:rPr>
              <w:t>25°C asfaltu odzyskanego</w:t>
            </w:r>
          </w:p>
          <w:p w:rsidR="00B8475F" w:rsidRPr="003D1668" w:rsidRDefault="00B8475F" w:rsidP="00B8475F">
            <w:pPr>
              <w:overflowPunct/>
              <w:textAlignment w:val="auto"/>
              <w:rPr>
                <w:rFonts w:asciiTheme="minorHAnsi" w:hAnsiTheme="minorHAnsi"/>
              </w:rPr>
            </w:pPr>
            <w:r w:rsidRPr="003D1668">
              <w:rPr>
                <w:rFonts w:asciiTheme="minorHAnsi" w:hAnsiTheme="minorHAnsi"/>
              </w:rPr>
              <w:t>dla asfaltów modyfikowanych</w:t>
            </w:r>
          </w:p>
        </w:tc>
        <w:tc>
          <w:tcPr>
            <w:tcW w:w="2445"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PN-EN 13998</w:t>
            </w:r>
          </w:p>
        </w:tc>
        <w:tc>
          <w:tcPr>
            <w:tcW w:w="2445"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w:t>
            </w:r>
          </w:p>
        </w:tc>
        <w:tc>
          <w:tcPr>
            <w:tcW w:w="2445"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 50 (4)</w:t>
            </w:r>
          </w:p>
        </w:tc>
      </w:tr>
      <w:tr w:rsidR="00B8475F" w:rsidRPr="003D1668" w:rsidTr="00B8475F">
        <w:tc>
          <w:tcPr>
            <w:tcW w:w="9779" w:type="dxa"/>
            <w:gridSpan w:val="4"/>
            <w:shd w:val="clear" w:color="auto" w:fill="auto"/>
          </w:tcPr>
          <w:p w:rsidR="00B8475F" w:rsidRPr="003D1668" w:rsidRDefault="00B8475F" w:rsidP="005E4057">
            <w:pPr>
              <w:numPr>
                <w:ilvl w:val="0"/>
                <w:numId w:val="66"/>
              </w:numPr>
              <w:suppressAutoHyphens w:val="0"/>
              <w:overflowPunct/>
              <w:adjustRightInd w:val="0"/>
              <w:textAlignment w:val="auto"/>
              <w:rPr>
                <w:rFonts w:asciiTheme="minorHAnsi" w:hAnsiTheme="minorHAnsi"/>
              </w:rPr>
            </w:pPr>
            <w:r w:rsidRPr="003D1668">
              <w:rPr>
                <w:rFonts w:asciiTheme="minorHAnsi" w:hAnsiTheme="minorHAnsi"/>
              </w:rPr>
              <w:t>Wymagania dotyczące emulsji asfaltowych do ZM nie dotyczą emulsji poddanych na budowie rozcie</w:t>
            </w:r>
            <w:r w:rsidRPr="003D1668">
              <w:rPr>
                <w:rFonts w:asciiTheme="minorHAnsi" w:hAnsiTheme="minorHAnsi"/>
              </w:rPr>
              <w:t>ń</w:t>
            </w:r>
            <w:r w:rsidRPr="003D1668">
              <w:rPr>
                <w:rFonts w:asciiTheme="minorHAnsi" w:hAnsiTheme="minorHAnsi"/>
              </w:rPr>
              <w:t>czeniu przed wbudowaniem,</w:t>
            </w:r>
          </w:p>
          <w:p w:rsidR="00B8475F" w:rsidRPr="003D1668" w:rsidRDefault="00B8475F" w:rsidP="005E4057">
            <w:pPr>
              <w:numPr>
                <w:ilvl w:val="0"/>
                <w:numId w:val="66"/>
              </w:numPr>
              <w:suppressAutoHyphens w:val="0"/>
              <w:overflowPunct/>
              <w:adjustRightInd w:val="0"/>
              <w:textAlignment w:val="auto"/>
              <w:rPr>
                <w:rFonts w:asciiTheme="minorHAnsi" w:hAnsiTheme="minorHAnsi"/>
              </w:rPr>
            </w:pPr>
            <w:r w:rsidRPr="003D1668">
              <w:rPr>
                <w:rFonts w:asciiTheme="minorHAnsi" w:hAnsiTheme="minorHAnsi"/>
              </w:rPr>
              <w:t>Właściwości nie wymienione w załączniku określone są jako NPD (0),</w:t>
            </w:r>
          </w:p>
          <w:p w:rsidR="00B8475F" w:rsidRPr="003D1668" w:rsidRDefault="00B8475F" w:rsidP="005E4057">
            <w:pPr>
              <w:numPr>
                <w:ilvl w:val="0"/>
                <w:numId w:val="66"/>
              </w:numPr>
              <w:suppressAutoHyphens w:val="0"/>
              <w:overflowPunct/>
              <w:adjustRightInd w:val="0"/>
              <w:textAlignment w:val="auto"/>
              <w:rPr>
                <w:rFonts w:asciiTheme="minorHAnsi" w:hAnsiTheme="minorHAnsi"/>
              </w:rPr>
            </w:pPr>
            <w:r w:rsidRPr="003D1668">
              <w:rPr>
                <w:rFonts w:asciiTheme="minorHAnsi" w:hAnsiTheme="minorHAnsi"/>
              </w:rPr>
              <w:t>Badanie na wypełniaczu mineralnym Sikaisol,</w:t>
            </w:r>
          </w:p>
          <w:p w:rsidR="00B8475F" w:rsidRPr="003D1668" w:rsidRDefault="00B8475F" w:rsidP="005E4057">
            <w:pPr>
              <w:numPr>
                <w:ilvl w:val="0"/>
                <w:numId w:val="66"/>
              </w:numPr>
              <w:suppressAutoHyphens w:val="0"/>
              <w:overflowPunct/>
              <w:adjustRightInd w:val="0"/>
              <w:textAlignment w:val="auto"/>
              <w:rPr>
                <w:rFonts w:asciiTheme="minorHAnsi" w:hAnsiTheme="minorHAnsi"/>
              </w:rPr>
            </w:pPr>
            <w:r w:rsidRPr="003D1668">
              <w:rPr>
                <w:rFonts w:asciiTheme="minorHAnsi" w:hAnsiTheme="minorHAnsi"/>
              </w:rPr>
              <w:t xml:space="preserve"> Badanie na kruszywie bazaltowym .</w:t>
            </w:r>
          </w:p>
        </w:tc>
      </w:tr>
    </w:tbl>
    <w:p w:rsidR="00B8475F" w:rsidRPr="003D1668" w:rsidRDefault="00B8475F" w:rsidP="00B8475F">
      <w:pPr>
        <w:overflowPunct/>
        <w:textAlignment w:val="auto"/>
        <w:rPr>
          <w:rFonts w:asciiTheme="minorHAnsi" w:hAnsiTheme="minorHAnsi"/>
        </w:rPr>
      </w:pPr>
    </w:p>
    <w:p w:rsidR="00B8475F" w:rsidRPr="00B8475F" w:rsidRDefault="00B8475F" w:rsidP="00B8475F">
      <w:pPr>
        <w:pStyle w:val="Nagwek4"/>
        <w:tabs>
          <w:tab w:val="left" w:pos="9914"/>
        </w:tabs>
        <w:rPr>
          <w:rFonts w:ascii="Calibri" w:hAnsi="Calibri" w:cs="Calibri"/>
          <w:color w:val="auto"/>
        </w:rPr>
      </w:pPr>
      <w:r w:rsidRPr="00B8475F">
        <w:rPr>
          <w:rFonts w:ascii="Calibri" w:hAnsi="Calibri" w:cs="Calibri"/>
          <w:color w:val="auto"/>
        </w:rPr>
        <w:t>2.2. Zużycie lepiszczy do skropienia</w:t>
      </w:r>
    </w:p>
    <w:p w:rsidR="00B8475F" w:rsidRPr="003D1668" w:rsidRDefault="00B8475F" w:rsidP="00B8475F">
      <w:pPr>
        <w:overflowPunct/>
        <w:textAlignment w:val="auto"/>
        <w:rPr>
          <w:rFonts w:asciiTheme="minorHAnsi" w:eastAsia="TimesNewRoman" w:hAnsiTheme="minorHAnsi"/>
        </w:rPr>
      </w:pPr>
      <w:r w:rsidRPr="003D1668">
        <w:rPr>
          <w:rFonts w:asciiTheme="minorHAnsi" w:hAnsiTheme="minorHAnsi"/>
        </w:rPr>
        <w:t>Tablica 3. Zalecane ilo</w:t>
      </w:r>
      <w:r w:rsidRPr="003D1668">
        <w:rPr>
          <w:rFonts w:asciiTheme="minorHAnsi" w:eastAsia="TimesNewRoman" w:hAnsiTheme="minorHAnsi"/>
        </w:rPr>
        <w:t>ś</w:t>
      </w:r>
      <w:r w:rsidRPr="003D1668">
        <w:rPr>
          <w:rFonts w:asciiTheme="minorHAnsi" w:hAnsiTheme="minorHAnsi"/>
        </w:rPr>
        <w:t>ci pozostałego lepiszcza do skropienia podłoża pod warstw</w:t>
      </w:r>
      <w:r w:rsidRPr="003D1668">
        <w:rPr>
          <w:rFonts w:asciiTheme="minorHAnsi" w:eastAsia="TimesNewRoman" w:hAnsiTheme="minorHAnsi"/>
        </w:rPr>
        <w:t xml:space="preserve">ę </w:t>
      </w:r>
      <w:r w:rsidRPr="003D1668">
        <w:rPr>
          <w:rFonts w:asciiTheme="minorHAnsi" w:hAnsiTheme="minorHAnsi"/>
        </w:rPr>
        <w:t>asfaltow</w:t>
      </w:r>
      <w:r w:rsidRPr="003D1668">
        <w:rPr>
          <w:rFonts w:asciiTheme="minorHAnsi" w:eastAsia="TimesNewRoman" w:hAnsiTheme="minorHAnsi"/>
        </w:rPr>
        <w:t>ą</w:t>
      </w:r>
    </w:p>
    <w:p w:rsidR="00B8475F" w:rsidRPr="003D1668" w:rsidRDefault="00B8475F" w:rsidP="00B8475F">
      <w:pPr>
        <w:overflowPunct/>
        <w:textAlignment w:val="auto"/>
        <w:rPr>
          <w:rFonts w:asciiTheme="minorHAnsi" w:eastAsia="TimesNewRoman" w:hAnsiTheme="minorHAnsi"/>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1"/>
        <w:gridCol w:w="5079"/>
        <w:gridCol w:w="2848"/>
      </w:tblGrid>
      <w:tr w:rsidR="00B8475F" w:rsidRPr="003D1668" w:rsidTr="00B8475F">
        <w:tc>
          <w:tcPr>
            <w:tcW w:w="664"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Lp.</w:t>
            </w:r>
          </w:p>
        </w:tc>
        <w:tc>
          <w:tcPr>
            <w:tcW w:w="5426"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Podłoże do wykonania warstwy z mieszanki betonu asfaltowego</w:t>
            </w:r>
          </w:p>
          <w:p w:rsidR="00B8475F" w:rsidRPr="003D1668" w:rsidRDefault="00B8475F" w:rsidP="00B8475F">
            <w:pPr>
              <w:overflowPunct/>
              <w:jc w:val="center"/>
              <w:textAlignment w:val="auto"/>
              <w:rPr>
                <w:rFonts w:asciiTheme="minorHAnsi" w:hAnsiTheme="minorHAnsi"/>
              </w:rPr>
            </w:pPr>
          </w:p>
        </w:tc>
        <w:tc>
          <w:tcPr>
            <w:tcW w:w="3045"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Ilo</w:t>
            </w:r>
            <w:r w:rsidRPr="003D1668">
              <w:rPr>
                <w:rFonts w:asciiTheme="minorHAnsi" w:eastAsia="TimesNewRoman" w:hAnsiTheme="minorHAnsi"/>
              </w:rPr>
              <w:t xml:space="preserve">ść </w:t>
            </w:r>
            <w:r w:rsidRPr="003D1668">
              <w:rPr>
                <w:rFonts w:asciiTheme="minorHAnsi" w:hAnsiTheme="minorHAnsi"/>
              </w:rPr>
              <w:t>asfaltu po odparowaniu wody</w:t>
            </w:r>
          </w:p>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z emulsji, kg/m2</w:t>
            </w:r>
          </w:p>
          <w:p w:rsidR="00B8475F" w:rsidRPr="003D1668" w:rsidRDefault="00B8475F" w:rsidP="00B8475F">
            <w:pPr>
              <w:overflowPunct/>
              <w:jc w:val="center"/>
              <w:textAlignment w:val="auto"/>
              <w:rPr>
                <w:rFonts w:asciiTheme="minorHAnsi" w:hAnsiTheme="minorHAnsi"/>
              </w:rPr>
            </w:pPr>
          </w:p>
        </w:tc>
      </w:tr>
      <w:tr w:rsidR="00B8475F" w:rsidRPr="003D1668" w:rsidTr="00B8475F">
        <w:tc>
          <w:tcPr>
            <w:tcW w:w="9135" w:type="dxa"/>
            <w:gridSpan w:val="3"/>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Podło</w:t>
            </w:r>
            <w:r w:rsidRPr="003D1668">
              <w:rPr>
                <w:rFonts w:asciiTheme="minorHAnsi" w:eastAsia="TimesNewRoman" w:hAnsiTheme="minorHAnsi"/>
              </w:rPr>
              <w:t>ż</w:t>
            </w:r>
            <w:r w:rsidRPr="003D1668">
              <w:rPr>
                <w:rFonts w:asciiTheme="minorHAnsi" w:hAnsiTheme="minorHAnsi"/>
              </w:rPr>
              <w:t>e pod warstw</w:t>
            </w:r>
            <w:r w:rsidRPr="003D1668">
              <w:rPr>
                <w:rFonts w:asciiTheme="minorHAnsi" w:eastAsia="TimesNewRoman" w:hAnsiTheme="minorHAnsi"/>
              </w:rPr>
              <w:t xml:space="preserve">ę </w:t>
            </w:r>
            <w:r w:rsidRPr="003D1668">
              <w:rPr>
                <w:rFonts w:asciiTheme="minorHAnsi" w:hAnsiTheme="minorHAnsi"/>
              </w:rPr>
              <w:t>asfaltow</w:t>
            </w:r>
            <w:r w:rsidRPr="003D1668">
              <w:rPr>
                <w:rFonts w:asciiTheme="minorHAnsi" w:eastAsia="TimesNewRoman" w:hAnsiTheme="minorHAnsi"/>
              </w:rPr>
              <w:t>ą</w:t>
            </w:r>
          </w:p>
        </w:tc>
      </w:tr>
      <w:tr w:rsidR="00B8475F" w:rsidRPr="003D1668" w:rsidTr="00B8475F">
        <w:tc>
          <w:tcPr>
            <w:tcW w:w="664"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1</w:t>
            </w:r>
          </w:p>
        </w:tc>
        <w:tc>
          <w:tcPr>
            <w:tcW w:w="5426"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Podbudowa/nawierzchnia tłuczniowa</w:t>
            </w:r>
          </w:p>
        </w:tc>
        <w:tc>
          <w:tcPr>
            <w:tcW w:w="3045"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od 0,7 do 1,0</w:t>
            </w:r>
          </w:p>
        </w:tc>
      </w:tr>
      <w:tr w:rsidR="00B8475F" w:rsidRPr="003D1668" w:rsidTr="00B8475F">
        <w:tc>
          <w:tcPr>
            <w:tcW w:w="664"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2</w:t>
            </w:r>
          </w:p>
        </w:tc>
        <w:tc>
          <w:tcPr>
            <w:tcW w:w="5426"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Podbudowa z mieszanki niezwi</w:t>
            </w:r>
            <w:r w:rsidRPr="003D1668">
              <w:rPr>
                <w:rFonts w:asciiTheme="minorHAnsi" w:eastAsia="TimesNewRoman" w:hAnsiTheme="minorHAnsi"/>
              </w:rPr>
              <w:t>ą</w:t>
            </w:r>
            <w:r w:rsidRPr="003D1668">
              <w:rPr>
                <w:rFonts w:asciiTheme="minorHAnsi" w:hAnsiTheme="minorHAnsi"/>
              </w:rPr>
              <w:t>zanej kruszywa</w:t>
            </w:r>
          </w:p>
        </w:tc>
        <w:tc>
          <w:tcPr>
            <w:tcW w:w="3045" w:type="dxa"/>
            <w:shd w:val="clear" w:color="auto" w:fill="auto"/>
          </w:tcPr>
          <w:p w:rsidR="00B8475F" w:rsidRPr="003D1668" w:rsidRDefault="00B8475F" w:rsidP="00B8475F">
            <w:pPr>
              <w:overflowPunct/>
              <w:ind w:left="720"/>
              <w:jc w:val="right"/>
              <w:textAlignment w:val="auto"/>
              <w:rPr>
                <w:rFonts w:asciiTheme="minorHAnsi" w:hAnsiTheme="minorHAnsi"/>
              </w:rPr>
            </w:pPr>
            <w:r w:rsidRPr="003D1668">
              <w:rPr>
                <w:rFonts w:asciiTheme="minorHAnsi" w:hAnsiTheme="minorHAnsi"/>
              </w:rPr>
              <w:t>od 0,5 do 0,7</w:t>
            </w:r>
          </w:p>
        </w:tc>
      </w:tr>
      <w:tr w:rsidR="00B8475F" w:rsidRPr="003D1668" w:rsidTr="00B8475F">
        <w:tc>
          <w:tcPr>
            <w:tcW w:w="664"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3</w:t>
            </w:r>
          </w:p>
        </w:tc>
        <w:tc>
          <w:tcPr>
            <w:tcW w:w="5426"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Podbudowa z mieszanki lub gruntu zwi</w:t>
            </w:r>
            <w:r w:rsidRPr="003D1668">
              <w:rPr>
                <w:rFonts w:asciiTheme="minorHAnsi" w:eastAsia="TimesNewRoman" w:hAnsiTheme="minorHAnsi"/>
              </w:rPr>
              <w:t>ą</w:t>
            </w:r>
            <w:r w:rsidRPr="003D1668">
              <w:rPr>
                <w:rFonts w:asciiTheme="minorHAnsi" w:hAnsiTheme="minorHAnsi"/>
              </w:rPr>
              <w:t>zanych cementem</w:t>
            </w:r>
          </w:p>
        </w:tc>
        <w:tc>
          <w:tcPr>
            <w:tcW w:w="3045" w:type="dxa"/>
            <w:shd w:val="clear" w:color="auto" w:fill="auto"/>
          </w:tcPr>
          <w:p w:rsidR="00B8475F" w:rsidRPr="003D1668" w:rsidRDefault="00B8475F" w:rsidP="00B8475F">
            <w:pPr>
              <w:overflowPunct/>
              <w:ind w:left="720"/>
              <w:jc w:val="right"/>
              <w:textAlignment w:val="auto"/>
              <w:rPr>
                <w:rFonts w:asciiTheme="minorHAnsi" w:hAnsiTheme="minorHAnsi"/>
              </w:rPr>
            </w:pPr>
            <w:r w:rsidRPr="003D1668">
              <w:rPr>
                <w:rFonts w:asciiTheme="minorHAnsi" w:hAnsiTheme="minorHAnsi"/>
              </w:rPr>
              <w:t>od 0,3 do 0,5</w:t>
            </w:r>
          </w:p>
        </w:tc>
      </w:tr>
      <w:tr w:rsidR="00B8475F" w:rsidRPr="003D1668" w:rsidTr="00B8475F">
        <w:tc>
          <w:tcPr>
            <w:tcW w:w="664"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4</w:t>
            </w:r>
          </w:p>
        </w:tc>
        <w:tc>
          <w:tcPr>
            <w:tcW w:w="5426"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Nawierzchnia asfaltowa o chropowatej powierzchni</w:t>
            </w:r>
          </w:p>
        </w:tc>
        <w:tc>
          <w:tcPr>
            <w:tcW w:w="3045" w:type="dxa"/>
            <w:shd w:val="clear" w:color="auto" w:fill="auto"/>
          </w:tcPr>
          <w:p w:rsidR="00B8475F" w:rsidRPr="003D1668" w:rsidRDefault="00B8475F" w:rsidP="00B8475F">
            <w:pPr>
              <w:overflowPunct/>
              <w:ind w:left="720"/>
              <w:jc w:val="right"/>
              <w:textAlignment w:val="auto"/>
              <w:rPr>
                <w:rFonts w:asciiTheme="minorHAnsi" w:hAnsiTheme="minorHAnsi"/>
              </w:rPr>
            </w:pPr>
            <w:r w:rsidRPr="003D1668">
              <w:rPr>
                <w:rFonts w:asciiTheme="minorHAnsi" w:hAnsiTheme="minorHAnsi"/>
              </w:rPr>
              <w:t>od 0,2 do 0,5</w:t>
            </w:r>
          </w:p>
        </w:tc>
      </w:tr>
      <w:tr w:rsidR="00B8475F" w:rsidRPr="003D1668" w:rsidTr="00B8475F">
        <w:tc>
          <w:tcPr>
            <w:tcW w:w="664"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5</w:t>
            </w:r>
          </w:p>
        </w:tc>
        <w:tc>
          <w:tcPr>
            <w:tcW w:w="5426"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Podbudowa asfaltowa</w:t>
            </w:r>
          </w:p>
        </w:tc>
        <w:tc>
          <w:tcPr>
            <w:tcW w:w="3045" w:type="dxa"/>
            <w:vMerge w:val="restart"/>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od 0,3 do 0,5</w:t>
            </w:r>
          </w:p>
        </w:tc>
      </w:tr>
      <w:tr w:rsidR="00B8475F" w:rsidRPr="003D1668" w:rsidTr="00B8475F">
        <w:tc>
          <w:tcPr>
            <w:tcW w:w="664"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6</w:t>
            </w:r>
          </w:p>
        </w:tc>
        <w:tc>
          <w:tcPr>
            <w:tcW w:w="5426"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Asfaltowa warstwa wyrównawcza lub wzmacniaj</w:t>
            </w:r>
            <w:r w:rsidRPr="003D1668">
              <w:rPr>
                <w:rFonts w:asciiTheme="minorHAnsi" w:eastAsia="TimesNewRoman" w:hAnsiTheme="minorHAnsi"/>
              </w:rPr>
              <w:t>ą</w:t>
            </w:r>
            <w:r w:rsidRPr="003D1668">
              <w:rPr>
                <w:rFonts w:asciiTheme="minorHAnsi" w:hAnsiTheme="minorHAnsi"/>
              </w:rPr>
              <w:t>ca</w:t>
            </w:r>
          </w:p>
        </w:tc>
        <w:tc>
          <w:tcPr>
            <w:tcW w:w="3045" w:type="dxa"/>
            <w:vMerge/>
            <w:shd w:val="clear" w:color="auto" w:fill="auto"/>
          </w:tcPr>
          <w:p w:rsidR="00B8475F" w:rsidRPr="003D1668" w:rsidRDefault="00B8475F" w:rsidP="00B8475F">
            <w:pPr>
              <w:overflowPunct/>
              <w:jc w:val="right"/>
              <w:textAlignment w:val="auto"/>
              <w:rPr>
                <w:rFonts w:asciiTheme="minorHAnsi" w:hAnsiTheme="minorHAnsi"/>
              </w:rPr>
            </w:pPr>
          </w:p>
        </w:tc>
      </w:tr>
      <w:tr w:rsidR="00B8475F" w:rsidRPr="003D1668" w:rsidTr="00B8475F">
        <w:tc>
          <w:tcPr>
            <w:tcW w:w="664"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7</w:t>
            </w:r>
          </w:p>
        </w:tc>
        <w:tc>
          <w:tcPr>
            <w:tcW w:w="5426"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Asfaltowa warstwa wi</w:t>
            </w:r>
            <w:r w:rsidRPr="003D1668">
              <w:rPr>
                <w:rFonts w:asciiTheme="minorHAnsi" w:eastAsia="TimesNewRoman" w:hAnsiTheme="minorHAnsi"/>
              </w:rPr>
              <w:t>ążą</w:t>
            </w:r>
            <w:r w:rsidRPr="003D1668">
              <w:rPr>
                <w:rFonts w:asciiTheme="minorHAnsi" w:hAnsiTheme="minorHAnsi"/>
              </w:rPr>
              <w:t>ca</w:t>
            </w:r>
          </w:p>
        </w:tc>
        <w:tc>
          <w:tcPr>
            <w:tcW w:w="3045" w:type="dxa"/>
            <w:shd w:val="clear" w:color="auto" w:fill="auto"/>
          </w:tcPr>
          <w:p w:rsidR="00B8475F" w:rsidRPr="003D1668" w:rsidRDefault="00B8475F" w:rsidP="00B8475F">
            <w:pPr>
              <w:overflowPunct/>
              <w:jc w:val="right"/>
              <w:textAlignment w:val="auto"/>
              <w:rPr>
                <w:rFonts w:asciiTheme="minorHAnsi" w:hAnsiTheme="minorHAnsi"/>
              </w:rPr>
            </w:pPr>
            <w:r w:rsidRPr="003D1668">
              <w:rPr>
                <w:rFonts w:asciiTheme="minorHAnsi" w:hAnsiTheme="minorHAnsi"/>
              </w:rPr>
              <w:t>od 0,1 do 0,3</w:t>
            </w:r>
          </w:p>
        </w:tc>
      </w:tr>
    </w:tbl>
    <w:p w:rsidR="00B8475F" w:rsidRPr="003D1668" w:rsidRDefault="00B8475F" w:rsidP="00B8475F">
      <w:pPr>
        <w:overflowPunct/>
        <w:ind w:left="720"/>
        <w:textAlignment w:val="auto"/>
        <w:rPr>
          <w:rFonts w:asciiTheme="minorHAnsi" w:hAnsiTheme="minorHAnsi"/>
        </w:rPr>
      </w:pPr>
    </w:p>
    <w:p w:rsidR="00B8475F" w:rsidRPr="003D1668" w:rsidRDefault="00B8475F" w:rsidP="00B8475F">
      <w:pPr>
        <w:overflowPunct/>
        <w:textAlignment w:val="auto"/>
        <w:rPr>
          <w:rFonts w:asciiTheme="minorHAnsi" w:hAnsiTheme="minorHAnsi"/>
        </w:rPr>
      </w:pPr>
      <w:r w:rsidRPr="003D1668">
        <w:rPr>
          <w:rFonts w:asciiTheme="minorHAnsi" w:hAnsiTheme="minorHAnsi"/>
        </w:rPr>
        <w:t>Tablica 3. Zalecane ilo</w:t>
      </w:r>
      <w:r w:rsidRPr="003D1668">
        <w:rPr>
          <w:rFonts w:asciiTheme="minorHAnsi" w:eastAsia="TimesNewRoman" w:hAnsiTheme="minorHAnsi"/>
        </w:rPr>
        <w:t>ś</w:t>
      </w:r>
      <w:r w:rsidRPr="003D1668">
        <w:rPr>
          <w:rFonts w:asciiTheme="minorHAnsi" w:hAnsiTheme="minorHAnsi"/>
        </w:rPr>
        <w:t>ci asfaltu do skropienia na poł</w:t>
      </w:r>
      <w:r w:rsidRPr="003D1668">
        <w:rPr>
          <w:rFonts w:asciiTheme="minorHAnsi" w:eastAsia="TimesNewRoman" w:hAnsiTheme="minorHAnsi"/>
        </w:rPr>
        <w:t>ą</w:t>
      </w:r>
      <w:r w:rsidRPr="003D1668">
        <w:rPr>
          <w:rFonts w:asciiTheme="minorHAnsi" w:hAnsiTheme="minorHAnsi"/>
        </w:rPr>
        <w:t>czeniach mi</w:t>
      </w:r>
      <w:r w:rsidRPr="003D1668">
        <w:rPr>
          <w:rFonts w:asciiTheme="minorHAnsi" w:eastAsia="TimesNewRoman" w:hAnsiTheme="minorHAnsi"/>
        </w:rPr>
        <w:t>ę</w:t>
      </w:r>
      <w:r w:rsidRPr="003D1668">
        <w:rPr>
          <w:rFonts w:asciiTheme="minorHAnsi" w:hAnsiTheme="minorHAnsi"/>
        </w:rPr>
        <w:t>dzywarstwowych</w:t>
      </w:r>
    </w:p>
    <w:p w:rsidR="00B8475F" w:rsidRPr="003D1668" w:rsidRDefault="00B8475F" w:rsidP="00B8475F">
      <w:pPr>
        <w:overflowPunct/>
        <w:ind w:left="720"/>
        <w:textAlignment w:val="auto"/>
        <w:rPr>
          <w:rFonts w:asciiTheme="minorHAnsi" w:hAnsiTheme="minorHAnsi"/>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9"/>
        <w:gridCol w:w="5076"/>
        <w:gridCol w:w="2853"/>
      </w:tblGrid>
      <w:tr w:rsidR="00B8475F" w:rsidRPr="003D1668" w:rsidTr="00B8475F">
        <w:tc>
          <w:tcPr>
            <w:tcW w:w="664"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Lp</w:t>
            </w:r>
          </w:p>
        </w:tc>
        <w:tc>
          <w:tcPr>
            <w:tcW w:w="5458"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Poł</w:t>
            </w:r>
            <w:r w:rsidRPr="003D1668">
              <w:rPr>
                <w:rFonts w:asciiTheme="minorHAnsi" w:eastAsia="TimesNewRoman" w:hAnsiTheme="minorHAnsi"/>
              </w:rPr>
              <w:t>ą</w:t>
            </w:r>
            <w:r w:rsidRPr="003D1668">
              <w:rPr>
                <w:rFonts w:asciiTheme="minorHAnsi" w:hAnsiTheme="minorHAnsi"/>
              </w:rPr>
              <w:t>czenie nowych warstw asfaltowych</w:t>
            </w:r>
          </w:p>
          <w:p w:rsidR="00B8475F" w:rsidRPr="003D1668" w:rsidRDefault="00B8475F" w:rsidP="00B8475F">
            <w:pPr>
              <w:overflowPunct/>
              <w:jc w:val="center"/>
              <w:textAlignment w:val="auto"/>
              <w:rPr>
                <w:rFonts w:asciiTheme="minorHAnsi" w:hAnsiTheme="minorHAnsi"/>
              </w:rPr>
            </w:pPr>
          </w:p>
        </w:tc>
        <w:tc>
          <w:tcPr>
            <w:tcW w:w="3013"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Ilo</w:t>
            </w:r>
            <w:r w:rsidRPr="003D1668">
              <w:rPr>
                <w:rFonts w:asciiTheme="minorHAnsi" w:eastAsia="TimesNewRoman" w:hAnsiTheme="minorHAnsi"/>
              </w:rPr>
              <w:t xml:space="preserve">ść </w:t>
            </w:r>
            <w:r w:rsidRPr="003D1668">
              <w:rPr>
                <w:rFonts w:asciiTheme="minorHAnsi" w:hAnsiTheme="minorHAnsi"/>
              </w:rPr>
              <w:t>asfaltu po odparowaniu wody</w:t>
            </w:r>
          </w:p>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z emulsji, kg/m2</w:t>
            </w:r>
          </w:p>
        </w:tc>
      </w:tr>
      <w:tr w:rsidR="00B8475F" w:rsidRPr="003D1668" w:rsidTr="00B8475F">
        <w:tc>
          <w:tcPr>
            <w:tcW w:w="664"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1</w:t>
            </w:r>
          </w:p>
        </w:tc>
        <w:tc>
          <w:tcPr>
            <w:tcW w:w="5458"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Podbudowa asfaltowa</w:t>
            </w:r>
          </w:p>
        </w:tc>
        <w:tc>
          <w:tcPr>
            <w:tcW w:w="3013" w:type="dxa"/>
            <w:vMerge w:val="restart"/>
            <w:shd w:val="clear" w:color="auto" w:fill="auto"/>
          </w:tcPr>
          <w:p w:rsidR="00B8475F" w:rsidRPr="003D1668" w:rsidRDefault="00B8475F" w:rsidP="00B8475F">
            <w:pPr>
              <w:overflowPunct/>
              <w:ind w:left="720"/>
              <w:textAlignment w:val="auto"/>
              <w:rPr>
                <w:rFonts w:asciiTheme="minorHAnsi" w:hAnsiTheme="minorHAnsi"/>
              </w:rPr>
            </w:pPr>
            <w:r w:rsidRPr="003D1668">
              <w:rPr>
                <w:rFonts w:asciiTheme="minorHAnsi" w:hAnsiTheme="minorHAnsi"/>
              </w:rPr>
              <w:t>od 0,3 do 0,5</w:t>
            </w:r>
          </w:p>
          <w:p w:rsidR="00B8475F" w:rsidRPr="003D1668" w:rsidRDefault="00B8475F" w:rsidP="00B8475F">
            <w:pPr>
              <w:overflowPunct/>
              <w:textAlignment w:val="auto"/>
              <w:rPr>
                <w:rFonts w:asciiTheme="minorHAnsi" w:hAnsiTheme="minorHAnsi"/>
              </w:rPr>
            </w:pPr>
          </w:p>
        </w:tc>
      </w:tr>
      <w:tr w:rsidR="00B8475F" w:rsidRPr="003D1668" w:rsidTr="00B8475F">
        <w:tc>
          <w:tcPr>
            <w:tcW w:w="664"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2</w:t>
            </w:r>
          </w:p>
        </w:tc>
        <w:tc>
          <w:tcPr>
            <w:tcW w:w="5458"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Asfaltowa warstwa wyrównawcza lub wzmacniaj</w:t>
            </w:r>
            <w:r w:rsidRPr="003D1668">
              <w:rPr>
                <w:rFonts w:asciiTheme="minorHAnsi" w:eastAsia="TimesNewRoman" w:hAnsiTheme="minorHAnsi"/>
              </w:rPr>
              <w:t>ą</w:t>
            </w:r>
            <w:r w:rsidRPr="003D1668">
              <w:rPr>
                <w:rFonts w:asciiTheme="minorHAnsi" w:hAnsiTheme="minorHAnsi"/>
              </w:rPr>
              <w:t>ca</w:t>
            </w:r>
          </w:p>
        </w:tc>
        <w:tc>
          <w:tcPr>
            <w:tcW w:w="3013" w:type="dxa"/>
            <w:vMerge/>
            <w:shd w:val="clear" w:color="auto" w:fill="auto"/>
          </w:tcPr>
          <w:p w:rsidR="00B8475F" w:rsidRPr="003D1668" w:rsidRDefault="00B8475F" w:rsidP="00B8475F">
            <w:pPr>
              <w:overflowPunct/>
              <w:textAlignment w:val="auto"/>
              <w:rPr>
                <w:rFonts w:asciiTheme="minorHAnsi" w:hAnsiTheme="minorHAnsi"/>
              </w:rPr>
            </w:pPr>
          </w:p>
        </w:tc>
      </w:tr>
      <w:tr w:rsidR="00B8475F" w:rsidRPr="003D1668" w:rsidTr="00B8475F">
        <w:tc>
          <w:tcPr>
            <w:tcW w:w="664"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3</w:t>
            </w:r>
          </w:p>
        </w:tc>
        <w:tc>
          <w:tcPr>
            <w:tcW w:w="5458" w:type="dxa"/>
            <w:shd w:val="clear" w:color="auto" w:fill="auto"/>
          </w:tcPr>
          <w:p w:rsidR="00B8475F" w:rsidRPr="003D1668" w:rsidRDefault="00B8475F" w:rsidP="00B8475F">
            <w:pPr>
              <w:overflowPunct/>
              <w:textAlignment w:val="auto"/>
              <w:rPr>
                <w:rFonts w:asciiTheme="minorHAnsi" w:hAnsiTheme="minorHAnsi"/>
              </w:rPr>
            </w:pPr>
            <w:r w:rsidRPr="003D1668">
              <w:rPr>
                <w:rFonts w:asciiTheme="minorHAnsi" w:hAnsiTheme="minorHAnsi"/>
              </w:rPr>
              <w:t>Asfaltowa warstwa wi</w:t>
            </w:r>
            <w:r w:rsidRPr="003D1668">
              <w:rPr>
                <w:rFonts w:asciiTheme="minorHAnsi" w:eastAsia="TimesNewRoman" w:hAnsiTheme="minorHAnsi"/>
              </w:rPr>
              <w:t>ążą</w:t>
            </w:r>
            <w:r w:rsidRPr="003D1668">
              <w:rPr>
                <w:rFonts w:asciiTheme="minorHAnsi" w:hAnsiTheme="minorHAnsi"/>
              </w:rPr>
              <w:t>ca</w:t>
            </w:r>
          </w:p>
        </w:tc>
        <w:tc>
          <w:tcPr>
            <w:tcW w:w="3013" w:type="dxa"/>
            <w:shd w:val="clear" w:color="auto" w:fill="auto"/>
          </w:tcPr>
          <w:p w:rsidR="00B8475F" w:rsidRPr="003D1668" w:rsidRDefault="00B8475F" w:rsidP="00B8475F">
            <w:pPr>
              <w:overflowPunct/>
              <w:jc w:val="center"/>
              <w:textAlignment w:val="auto"/>
              <w:rPr>
                <w:rFonts w:asciiTheme="minorHAnsi" w:hAnsiTheme="minorHAnsi"/>
              </w:rPr>
            </w:pPr>
            <w:r w:rsidRPr="003D1668">
              <w:rPr>
                <w:rFonts w:asciiTheme="minorHAnsi" w:hAnsiTheme="minorHAnsi"/>
              </w:rPr>
              <w:t>od 0,1 do 0,3</w:t>
            </w:r>
          </w:p>
        </w:tc>
      </w:tr>
    </w:tbl>
    <w:p w:rsidR="00B8475F" w:rsidRPr="003D1668" w:rsidRDefault="00B8475F" w:rsidP="00B8475F">
      <w:pPr>
        <w:overflowPunct/>
        <w:ind w:left="720"/>
        <w:textAlignment w:val="auto"/>
        <w:rPr>
          <w:rFonts w:asciiTheme="minorHAnsi" w:hAnsiTheme="minorHAnsi"/>
        </w:rPr>
      </w:pPr>
    </w:p>
    <w:p w:rsidR="00B8475F" w:rsidRPr="00B8475F" w:rsidRDefault="00B8475F" w:rsidP="00B8475F">
      <w:pPr>
        <w:pStyle w:val="Nagwek4"/>
        <w:tabs>
          <w:tab w:val="left" w:pos="9914"/>
        </w:tabs>
        <w:rPr>
          <w:rFonts w:ascii="Calibri" w:hAnsi="Calibri" w:cs="Calibri"/>
          <w:color w:val="auto"/>
        </w:rPr>
      </w:pPr>
      <w:r w:rsidRPr="00B8475F">
        <w:rPr>
          <w:rFonts w:ascii="Calibri" w:hAnsi="Calibri" w:cs="Calibri"/>
          <w:color w:val="auto"/>
        </w:rPr>
        <w:t>2.3. Składowanie lepiszczy</w:t>
      </w:r>
    </w:p>
    <w:p w:rsidR="00B8475F" w:rsidRPr="003D1668" w:rsidRDefault="00B8475F" w:rsidP="00B8475F">
      <w:pPr>
        <w:overflowPunct/>
        <w:textAlignment w:val="auto"/>
        <w:rPr>
          <w:rFonts w:asciiTheme="minorHAnsi" w:hAnsiTheme="minorHAnsi"/>
        </w:rPr>
      </w:pPr>
      <w:r w:rsidRPr="003D1668">
        <w:rPr>
          <w:rFonts w:asciiTheme="minorHAnsi" w:hAnsiTheme="minorHAnsi"/>
        </w:rPr>
        <w:t>Warunki przechowywania nie mog</w:t>
      </w:r>
      <w:r w:rsidRPr="003D1668">
        <w:rPr>
          <w:rFonts w:asciiTheme="minorHAnsi" w:eastAsia="TimesNewRoman" w:hAnsiTheme="minorHAnsi"/>
        </w:rPr>
        <w:t xml:space="preserve">ą </w:t>
      </w:r>
      <w:r w:rsidRPr="003D1668">
        <w:rPr>
          <w:rFonts w:asciiTheme="minorHAnsi" w:hAnsiTheme="minorHAnsi"/>
        </w:rPr>
        <w:t>powodowa</w:t>
      </w:r>
      <w:r w:rsidRPr="003D1668">
        <w:rPr>
          <w:rFonts w:asciiTheme="minorHAnsi" w:eastAsia="TimesNewRoman" w:hAnsiTheme="minorHAnsi"/>
        </w:rPr>
        <w:t xml:space="preserve">ć </w:t>
      </w:r>
      <w:r w:rsidRPr="003D1668">
        <w:rPr>
          <w:rFonts w:asciiTheme="minorHAnsi" w:hAnsiTheme="minorHAnsi"/>
        </w:rPr>
        <w:t>utraty cech lepiszcza i obniżenia jego jako</w:t>
      </w:r>
      <w:r w:rsidRPr="003D1668">
        <w:rPr>
          <w:rFonts w:asciiTheme="minorHAnsi" w:eastAsia="TimesNewRoman" w:hAnsiTheme="minorHAnsi"/>
        </w:rPr>
        <w:t>ś</w:t>
      </w:r>
      <w:r w:rsidRPr="003D1668">
        <w:rPr>
          <w:rFonts w:asciiTheme="minorHAnsi" w:hAnsiTheme="minorHAnsi"/>
        </w:rPr>
        <w:t>ci.</w:t>
      </w:r>
    </w:p>
    <w:p w:rsidR="00B8475F" w:rsidRPr="003D1668" w:rsidRDefault="00B8475F" w:rsidP="00B8475F">
      <w:pPr>
        <w:overflowPunct/>
        <w:textAlignment w:val="auto"/>
        <w:rPr>
          <w:rFonts w:asciiTheme="minorHAnsi" w:hAnsiTheme="minorHAnsi"/>
        </w:rPr>
      </w:pPr>
      <w:r w:rsidRPr="003D1668">
        <w:rPr>
          <w:rFonts w:asciiTheme="minorHAnsi" w:hAnsiTheme="minorHAnsi"/>
        </w:rPr>
        <w:t>Lepiszcze należy przechowywa</w:t>
      </w:r>
      <w:r w:rsidRPr="003D1668">
        <w:rPr>
          <w:rFonts w:asciiTheme="minorHAnsi" w:eastAsia="TimesNewRoman" w:hAnsiTheme="minorHAnsi"/>
        </w:rPr>
        <w:t xml:space="preserve">ć </w:t>
      </w:r>
      <w:r w:rsidRPr="003D1668">
        <w:rPr>
          <w:rFonts w:asciiTheme="minorHAnsi" w:hAnsiTheme="minorHAnsi"/>
        </w:rPr>
        <w:t>w zbiornikach stalowych wyposażonych w urz</w:t>
      </w:r>
      <w:r w:rsidRPr="003D1668">
        <w:rPr>
          <w:rFonts w:asciiTheme="minorHAnsi" w:eastAsia="TimesNewRoman" w:hAnsiTheme="minorHAnsi"/>
        </w:rPr>
        <w:t>ą</w:t>
      </w:r>
      <w:r w:rsidRPr="003D1668">
        <w:rPr>
          <w:rFonts w:asciiTheme="minorHAnsi" w:hAnsiTheme="minorHAnsi"/>
        </w:rPr>
        <w:t>dzenia grzewcze i zabezpieczonych przed dost</w:t>
      </w:r>
      <w:r w:rsidRPr="003D1668">
        <w:rPr>
          <w:rFonts w:asciiTheme="minorHAnsi" w:eastAsia="TimesNewRoman" w:hAnsiTheme="minorHAnsi"/>
        </w:rPr>
        <w:t>ę</w:t>
      </w:r>
      <w:r w:rsidRPr="003D1668">
        <w:rPr>
          <w:rFonts w:asciiTheme="minorHAnsi" w:hAnsiTheme="minorHAnsi"/>
        </w:rPr>
        <w:t>pem wody i zanieczyszczeniem. Dopuszcza si</w:t>
      </w:r>
      <w:r w:rsidRPr="003D1668">
        <w:rPr>
          <w:rFonts w:asciiTheme="minorHAnsi" w:eastAsia="TimesNewRoman" w:hAnsiTheme="minorHAnsi"/>
        </w:rPr>
        <w:t xml:space="preserve">ę </w:t>
      </w:r>
      <w:r w:rsidRPr="003D1668">
        <w:rPr>
          <w:rFonts w:asciiTheme="minorHAnsi" w:hAnsiTheme="minorHAnsi"/>
        </w:rPr>
        <w:t>magazynowanie lepiszczy w zbiornikach murowanych, betonowych lub żelbetowych przy spełnieniu tych samych warunków, jakie podano dla zbiorników stalowych.</w:t>
      </w:r>
    </w:p>
    <w:p w:rsidR="00B8475F" w:rsidRPr="003D1668" w:rsidRDefault="00B8475F" w:rsidP="00B8475F">
      <w:pPr>
        <w:overflowPunct/>
        <w:textAlignment w:val="auto"/>
        <w:rPr>
          <w:rFonts w:asciiTheme="minorHAnsi" w:hAnsiTheme="minorHAnsi"/>
        </w:rPr>
      </w:pPr>
      <w:r w:rsidRPr="003D1668">
        <w:rPr>
          <w:rFonts w:asciiTheme="minorHAnsi" w:hAnsiTheme="minorHAnsi"/>
        </w:rPr>
        <w:t>Emulsj</w:t>
      </w:r>
      <w:r w:rsidRPr="003D1668">
        <w:rPr>
          <w:rFonts w:asciiTheme="minorHAnsi" w:eastAsia="TimesNewRoman" w:hAnsiTheme="minorHAnsi"/>
        </w:rPr>
        <w:t xml:space="preserve">ę </w:t>
      </w:r>
      <w:r w:rsidRPr="003D1668">
        <w:rPr>
          <w:rFonts w:asciiTheme="minorHAnsi" w:hAnsiTheme="minorHAnsi"/>
        </w:rPr>
        <w:t>można magazynowa</w:t>
      </w:r>
      <w:r w:rsidRPr="003D1668">
        <w:rPr>
          <w:rFonts w:asciiTheme="minorHAnsi" w:eastAsia="TimesNewRoman" w:hAnsiTheme="minorHAnsi"/>
        </w:rPr>
        <w:t xml:space="preserve">ć </w:t>
      </w:r>
      <w:r w:rsidRPr="003D1668">
        <w:rPr>
          <w:rFonts w:asciiTheme="minorHAnsi" w:hAnsiTheme="minorHAnsi"/>
        </w:rPr>
        <w:t>w opakowaniach transportowych lub stacjonarnych zbiornikach pionowych z nalewaniem od dna.</w:t>
      </w:r>
    </w:p>
    <w:p w:rsidR="00B8475F" w:rsidRPr="003D1668" w:rsidRDefault="00B8475F" w:rsidP="00B8475F">
      <w:pPr>
        <w:overflowPunct/>
        <w:textAlignment w:val="auto"/>
        <w:rPr>
          <w:rFonts w:asciiTheme="minorHAnsi" w:hAnsiTheme="minorHAnsi"/>
        </w:rPr>
      </w:pPr>
      <w:r w:rsidRPr="003D1668">
        <w:rPr>
          <w:rFonts w:asciiTheme="minorHAnsi" w:hAnsiTheme="minorHAnsi"/>
        </w:rPr>
        <w:t>Nie należy stosowa</w:t>
      </w:r>
      <w:r w:rsidRPr="003D1668">
        <w:rPr>
          <w:rFonts w:asciiTheme="minorHAnsi" w:eastAsia="TimesNewRoman" w:hAnsiTheme="minorHAnsi"/>
        </w:rPr>
        <w:t xml:space="preserve">ć </w:t>
      </w:r>
      <w:r w:rsidRPr="003D1668">
        <w:rPr>
          <w:rFonts w:asciiTheme="minorHAnsi" w:hAnsiTheme="minorHAnsi"/>
        </w:rPr>
        <w:t>zbiornika walcowego leż</w:t>
      </w:r>
      <w:r w:rsidRPr="003D1668">
        <w:rPr>
          <w:rFonts w:asciiTheme="minorHAnsi" w:eastAsia="TimesNewRoman" w:hAnsiTheme="minorHAnsi"/>
        </w:rPr>
        <w:t>ą</w:t>
      </w:r>
      <w:r w:rsidRPr="003D1668">
        <w:rPr>
          <w:rFonts w:asciiTheme="minorHAnsi" w:hAnsiTheme="minorHAnsi"/>
        </w:rPr>
        <w:t>cego, ze wzgl</w:t>
      </w:r>
      <w:r w:rsidRPr="003D1668">
        <w:rPr>
          <w:rFonts w:asciiTheme="minorHAnsi" w:eastAsia="TimesNewRoman" w:hAnsiTheme="minorHAnsi"/>
        </w:rPr>
        <w:t>ę</w:t>
      </w:r>
      <w:r w:rsidRPr="003D1668">
        <w:rPr>
          <w:rFonts w:asciiTheme="minorHAnsi" w:hAnsiTheme="minorHAnsi"/>
        </w:rPr>
        <w:t>du na tworzenie si</w:t>
      </w:r>
      <w:r w:rsidRPr="003D1668">
        <w:rPr>
          <w:rFonts w:asciiTheme="minorHAnsi" w:eastAsia="TimesNewRoman" w:hAnsiTheme="minorHAnsi"/>
        </w:rPr>
        <w:t xml:space="preserve">ę </w:t>
      </w:r>
      <w:r w:rsidRPr="003D1668">
        <w:rPr>
          <w:rFonts w:asciiTheme="minorHAnsi" w:hAnsiTheme="minorHAnsi"/>
        </w:rPr>
        <w:t>na dużej powierzchni cieczy kożucha” asfaltowego zatykaj</w:t>
      </w:r>
      <w:r w:rsidRPr="003D1668">
        <w:rPr>
          <w:rFonts w:asciiTheme="minorHAnsi" w:eastAsia="TimesNewRoman" w:hAnsiTheme="minorHAnsi"/>
        </w:rPr>
        <w:t>ą</w:t>
      </w:r>
      <w:r w:rsidRPr="003D1668">
        <w:rPr>
          <w:rFonts w:asciiTheme="minorHAnsi" w:hAnsiTheme="minorHAnsi"/>
        </w:rPr>
        <w:t>cego pó</w:t>
      </w:r>
      <w:r w:rsidRPr="003D1668">
        <w:rPr>
          <w:rFonts w:asciiTheme="minorHAnsi" w:eastAsia="TimesNewRoman" w:hAnsiTheme="minorHAnsi"/>
        </w:rPr>
        <w:t>ź</w:t>
      </w:r>
      <w:r w:rsidRPr="003D1668">
        <w:rPr>
          <w:rFonts w:asciiTheme="minorHAnsi" w:hAnsiTheme="minorHAnsi"/>
        </w:rPr>
        <w:t>niej przewody.</w:t>
      </w:r>
    </w:p>
    <w:p w:rsidR="00B8475F" w:rsidRPr="003D1668" w:rsidRDefault="00B8475F" w:rsidP="00B8475F">
      <w:pPr>
        <w:overflowPunct/>
        <w:textAlignment w:val="auto"/>
        <w:rPr>
          <w:rFonts w:asciiTheme="minorHAnsi" w:hAnsiTheme="minorHAnsi"/>
        </w:rPr>
      </w:pPr>
      <w:r w:rsidRPr="003D1668">
        <w:rPr>
          <w:rFonts w:asciiTheme="minorHAnsi" w:hAnsiTheme="minorHAnsi"/>
        </w:rPr>
        <w:t>Przy przechowywaniu emulsji asfaltowej należy przestrzega</w:t>
      </w:r>
      <w:r w:rsidRPr="003D1668">
        <w:rPr>
          <w:rFonts w:asciiTheme="minorHAnsi" w:eastAsia="TimesNewRoman" w:hAnsiTheme="minorHAnsi"/>
        </w:rPr>
        <w:t xml:space="preserve">ć </w:t>
      </w:r>
      <w:r w:rsidRPr="003D1668">
        <w:rPr>
          <w:rFonts w:asciiTheme="minorHAnsi" w:hAnsiTheme="minorHAnsi"/>
        </w:rPr>
        <w:t>zasad ustalonych przez producenta.</w:t>
      </w:r>
    </w:p>
    <w:p w:rsidR="00B8475F" w:rsidRPr="003D1668" w:rsidRDefault="00B8475F" w:rsidP="00B8475F">
      <w:pPr>
        <w:overflowPunct/>
        <w:textAlignment w:val="auto"/>
        <w:rPr>
          <w:rFonts w:asciiTheme="minorHAnsi" w:hAnsiTheme="minorHAnsi"/>
          <w:b/>
          <w:bCs/>
        </w:rPr>
      </w:pPr>
    </w:p>
    <w:p w:rsidR="00B8475F" w:rsidRPr="00FC7A7C" w:rsidRDefault="00B8475F" w:rsidP="00B8475F">
      <w:pPr>
        <w:pStyle w:val="Nagwek3"/>
      </w:pPr>
      <w:r w:rsidRPr="00FC7A7C">
        <w:t>3. SPRZĘT</w:t>
      </w:r>
    </w:p>
    <w:p w:rsidR="00B8475F" w:rsidRPr="003D1668" w:rsidRDefault="00B8475F" w:rsidP="00B8475F">
      <w:pPr>
        <w:pStyle w:val="Nagwek4"/>
        <w:tabs>
          <w:tab w:val="left" w:pos="9914"/>
        </w:tabs>
        <w:rPr>
          <w:rFonts w:asciiTheme="minorHAnsi" w:hAnsiTheme="minorHAnsi"/>
        </w:rPr>
      </w:pPr>
      <w:r w:rsidRPr="00B8475F">
        <w:rPr>
          <w:rFonts w:ascii="Calibri" w:hAnsi="Calibri" w:cs="Calibri"/>
          <w:color w:val="auto"/>
        </w:rPr>
        <w:t>3.1. Ogólne wymagania dotyczące sprzętu</w:t>
      </w:r>
    </w:p>
    <w:p w:rsidR="00B8475F" w:rsidRPr="003D1668" w:rsidRDefault="00B8475F" w:rsidP="00B8475F">
      <w:pPr>
        <w:overflowPunct/>
        <w:textAlignment w:val="auto"/>
        <w:rPr>
          <w:rFonts w:asciiTheme="minorHAnsi" w:hAnsiTheme="minorHAnsi"/>
        </w:rPr>
      </w:pPr>
      <w:r w:rsidRPr="003D1668">
        <w:rPr>
          <w:rFonts w:asciiTheme="minorHAnsi" w:hAnsiTheme="minorHAnsi"/>
        </w:rPr>
        <w:t>Ogólne wymagania dotycz</w:t>
      </w:r>
      <w:r w:rsidRPr="003D1668">
        <w:rPr>
          <w:rFonts w:asciiTheme="minorHAnsi" w:eastAsia="TimesNewRoman" w:hAnsiTheme="minorHAnsi"/>
        </w:rPr>
        <w:t>ą</w:t>
      </w:r>
      <w:r w:rsidRPr="003D1668">
        <w:rPr>
          <w:rFonts w:asciiTheme="minorHAnsi" w:hAnsiTheme="minorHAnsi"/>
        </w:rPr>
        <w:t>ce sprz</w:t>
      </w:r>
      <w:r w:rsidRPr="003D1668">
        <w:rPr>
          <w:rFonts w:asciiTheme="minorHAnsi" w:eastAsia="TimesNewRoman" w:hAnsiTheme="minorHAnsi"/>
        </w:rPr>
        <w:t>ę</w:t>
      </w:r>
      <w:r w:rsidRPr="003D1668">
        <w:rPr>
          <w:rFonts w:asciiTheme="minorHAnsi" w:hAnsiTheme="minorHAnsi"/>
        </w:rPr>
        <w:t>tu podano w STWiORB D-M.00.00.00 „Wymagania ogólne”.</w:t>
      </w:r>
    </w:p>
    <w:p w:rsidR="00B8475F" w:rsidRPr="003D1668" w:rsidRDefault="00B8475F" w:rsidP="00B8475F">
      <w:pPr>
        <w:pStyle w:val="Nagwek4"/>
        <w:tabs>
          <w:tab w:val="left" w:pos="9914"/>
        </w:tabs>
        <w:rPr>
          <w:rFonts w:asciiTheme="minorHAnsi" w:hAnsiTheme="minorHAnsi"/>
        </w:rPr>
      </w:pPr>
      <w:r w:rsidRPr="00B8475F">
        <w:rPr>
          <w:rFonts w:ascii="Calibri" w:hAnsi="Calibri" w:cs="Calibri"/>
          <w:color w:val="auto"/>
        </w:rPr>
        <w:t>3.2. Sprzęt do oczyszczania warstw nawierzchni</w:t>
      </w:r>
    </w:p>
    <w:p w:rsidR="00B8475F" w:rsidRPr="003D1668" w:rsidRDefault="00B8475F" w:rsidP="00B8475F">
      <w:pPr>
        <w:overflowPunct/>
        <w:textAlignment w:val="auto"/>
        <w:rPr>
          <w:rFonts w:asciiTheme="minorHAnsi" w:hAnsiTheme="minorHAnsi"/>
        </w:rPr>
      </w:pPr>
      <w:r w:rsidRPr="003D1668">
        <w:rPr>
          <w:rFonts w:asciiTheme="minorHAnsi" w:hAnsiTheme="minorHAnsi"/>
        </w:rPr>
        <w:t>Wykonawca przyst</w:t>
      </w:r>
      <w:r w:rsidRPr="003D1668">
        <w:rPr>
          <w:rFonts w:asciiTheme="minorHAnsi" w:eastAsia="TimesNewRoman" w:hAnsiTheme="minorHAnsi"/>
        </w:rPr>
        <w:t>ę</w:t>
      </w:r>
      <w:r w:rsidRPr="003D1668">
        <w:rPr>
          <w:rFonts w:asciiTheme="minorHAnsi" w:hAnsiTheme="minorHAnsi"/>
        </w:rPr>
        <w:t>puj</w:t>
      </w:r>
      <w:r w:rsidRPr="003D1668">
        <w:rPr>
          <w:rFonts w:asciiTheme="minorHAnsi" w:eastAsia="TimesNewRoman" w:hAnsiTheme="minorHAnsi"/>
        </w:rPr>
        <w:t>ą</w:t>
      </w:r>
      <w:r w:rsidRPr="003D1668">
        <w:rPr>
          <w:rFonts w:asciiTheme="minorHAnsi" w:hAnsiTheme="minorHAnsi"/>
        </w:rPr>
        <w:t>cy do oczyszczania warstw nawierzchni, powinien wykaza</w:t>
      </w:r>
      <w:r w:rsidRPr="003D1668">
        <w:rPr>
          <w:rFonts w:asciiTheme="minorHAnsi" w:eastAsia="TimesNewRoman" w:hAnsiTheme="minorHAnsi"/>
        </w:rPr>
        <w:t xml:space="preserve">ć </w:t>
      </w:r>
      <w:r w:rsidRPr="003D1668">
        <w:rPr>
          <w:rFonts w:asciiTheme="minorHAnsi" w:hAnsiTheme="minorHAnsi"/>
        </w:rPr>
        <w:t>si</w:t>
      </w:r>
      <w:r w:rsidRPr="003D1668">
        <w:rPr>
          <w:rFonts w:asciiTheme="minorHAnsi" w:eastAsia="TimesNewRoman" w:hAnsiTheme="minorHAnsi"/>
        </w:rPr>
        <w:t xml:space="preserve">ę </w:t>
      </w:r>
      <w:r w:rsidRPr="003D1668">
        <w:rPr>
          <w:rFonts w:asciiTheme="minorHAnsi" w:hAnsiTheme="minorHAnsi"/>
        </w:rPr>
        <w:t>możliwo</w:t>
      </w:r>
      <w:r w:rsidRPr="003D1668">
        <w:rPr>
          <w:rFonts w:asciiTheme="minorHAnsi" w:eastAsia="TimesNewRoman" w:hAnsiTheme="minorHAnsi"/>
        </w:rPr>
        <w:t>ś</w:t>
      </w:r>
      <w:r w:rsidRPr="003D1668">
        <w:rPr>
          <w:rFonts w:asciiTheme="minorHAnsi" w:hAnsiTheme="minorHAnsi"/>
        </w:rPr>
        <w:t>ci</w:t>
      </w:r>
      <w:r w:rsidRPr="003D1668">
        <w:rPr>
          <w:rFonts w:asciiTheme="minorHAnsi" w:eastAsia="TimesNewRoman" w:hAnsiTheme="minorHAnsi"/>
        </w:rPr>
        <w:t xml:space="preserve">ą </w:t>
      </w:r>
      <w:r w:rsidRPr="003D1668">
        <w:rPr>
          <w:rFonts w:asciiTheme="minorHAnsi" w:hAnsiTheme="minorHAnsi"/>
        </w:rPr>
        <w:t>korzystania z nast</w:t>
      </w:r>
      <w:r w:rsidRPr="003D1668">
        <w:rPr>
          <w:rFonts w:asciiTheme="minorHAnsi" w:eastAsia="TimesNewRoman" w:hAnsiTheme="minorHAnsi"/>
        </w:rPr>
        <w:t>ę</w:t>
      </w:r>
      <w:r w:rsidRPr="003D1668">
        <w:rPr>
          <w:rFonts w:asciiTheme="minorHAnsi" w:hAnsiTheme="minorHAnsi"/>
        </w:rPr>
        <w:t>puj</w:t>
      </w:r>
      <w:r w:rsidRPr="003D1668">
        <w:rPr>
          <w:rFonts w:asciiTheme="minorHAnsi" w:eastAsia="TimesNewRoman" w:hAnsiTheme="minorHAnsi"/>
        </w:rPr>
        <w:t>ą</w:t>
      </w:r>
      <w:r w:rsidRPr="003D1668">
        <w:rPr>
          <w:rFonts w:asciiTheme="minorHAnsi" w:hAnsiTheme="minorHAnsi"/>
        </w:rPr>
        <w:t>cego sprz</w:t>
      </w:r>
      <w:r w:rsidRPr="003D1668">
        <w:rPr>
          <w:rFonts w:asciiTheme="minorHAnsi" w:eastAsia="TimesNewRoman" w:hAnsiTheme="minorHAnsi"/>
        </w:rPr>
        <w:t>ę</w:t>
      </w:r>
      <w:r w:rsidRPr="003D1668">
        <w:rPr>
          <w:rFonts w:asciiTheme="minorHAnsi" w:hAnsiTheme="minorHAnsi"/>
        </w:rPr>
        <w:t>tu:</w:t>
      </w:r>
    </w:p>
    <w:p w:rsidR="00B8475F" w:rsidRPr="003D1668" w:rsidRDefault="00B8475F" w:rsidP="005E4057">
      <w:pPr>
        <w:numPr>
          <w:ilvl w:val="0"/>
          <w:numId w:val="67"/>
        </w:numPr>
        <w:suppressAutoHyphens w:val="0"/>
        <w:overflowPunct/>
        <w:adjustRightInd w:val="0"/>
        <w:textAlignment w:val="auto"/>
        <w:rPr>
          <w:rFonts w:asciiTheme="minorHAnsi" w:hAnsiTheme="minorHAnsi"/>
        </w:rPr>
      </w:pPr>
      <w:r w:rsidRPr="003D1668">
        <w:rPr>
          <w:rFonts w:asciiTheme="minorHAnsi" w:hAnsiTheme="minorHAnsi"/>
        </w:rPr>
        <w:t>szczotek mechanicznych - zaleca si</w:t>
      </w:r>
      <w:r w:rsidRPr="003D1668">
        <w:rPr>
          <w:rFonts w:asciiTheme="minorHAnsi" w:eastAsia="TimesNewRoman" w:hAnsiTheme="minorHAnsi"/>
        </w:rPr>
        <w:t xml:space="preserve">ę </w:t>
      </w:r>
      <w:r w:rsidRPr="003D1668">
        <w:rPr>
          <w:rFonts w:asciiTheme="minorHAnsi" w:hAnsiTheme="minorHAnsi"/>
        </w:rPr>
        <w:t>użycie urz</w:t>
      </w:r>
      <w:r w:rsidRPr="003D1668">
        <w:rPr>
          <w:rFonts w:asciiTheme="minorHAnsi" w:eastAsia="TimesNewRoman" w:hAnsiTheme="minorHAnsi"/>
        </w:rPr>
        <w:t>ą</w:t>
      </w:r>
      <w:r w:rsidRPr="003D1668">
        <w:rPr>
          <w:rFonts w:asciiTheme="minorHAnsi" w:hAnsiTheme="minorHAnsi"/>
        </w:rPr>
        <w:t>dze</w:t>
      </w:r>
      <w:r w:rsidRPr="003D1668">
        <w:rPr>
          <w:rFonts w:asciiTheme="minorHAnsi" w:eastAsia="TimesNewRoman" w:hAnsiTheme="minorHAnsi"/>
        </w:rPr>
        <w:t xml:space="preserve">ń </w:t>
      </w:r>
      <w:r w:rsidRPr="003D1668">
        <w:rPr>
          <w:rFonts w:asciiTheme="minorHAnsi" w:hAnsiTheme="minorHAnsi"/>
        </w:rPr>
        <w:t>dwuszczotkowych. Pierwsza ze szczotek powinna by</w:t>
      </w:r>
      <w:r w:rsidRPr="003D1668">
        <w:rPr>
          <w:rFonts w:asciiTheme="minorHAnsi" w:eastAsia="TimesNewRoman" w:hAnsiTheme="minorHAnsi"/>
        </w:rPr>
        <w:t xml:space="preserve">ć </w:t>
      </w:r>
      <w:r w:rsidRPr="003D1668">
        <w:rPr>
          <w:rFonts w:asciiTheme="minorHAnsi" w:hAnsiTheme="minorHAnsi"/>
        </w:rPr>
        <w:t>wykonana z twardych elementów czyszcz</w:t>
      </w:r>
      <w:r w:rsidRPr="003D1668">
        <w:rPr>
          <w:rFonts w:asciiTheme="minorHAnsi" w:eastAsia="TimesNewRoman" w:hAnsiTheme="minorHAnsi"/>
        </w:rPr>
        <w:t>ą</w:t>
      </w:r>
      <w:r w:rsidRPr="003D1668">
        <w:rPr>
          <w:rFonts w:asciiTheme="minorHAnsi" w:hAnsiTheme="minorHAnsi"/>
        </w:rPr>
        <w:t>cych i służy</w:t>
      </w:r>
      <w:r w:rsidRPr="003D1668">
        <w:rPr>
          <w:rFonts w:asciiTheme="minorHAnsi" w:eastAsia="TimesNewRoman" w:hAnsiTheme="minorHAnsi"/>
        </w:rPr>
        <w:t xml:space="preserve">ć </w:t>
      </w:r>
      <w:r w:rsidRPr="003D1668">
        <w:rPr>
          <w:rFonts w:asciiTheme="minorHAnsi" w:hAnsiTheme="minorHAnsi"/>
        </w:rPr>
        <w:t>do zdrapywania oraz usuwania zanieczys</w:t>
      </w:r>
      <w:r w:rsidRPr="003D1668">
        <w:rPr>
          <w:rFonts w:asciiTheme="minorHAnsi" w:hAnsiTheme="minorHAnsi"/>
        </w:rPr>
        <w:t>z</w:t>
      </w:r>
      <w:r w:rsidRPr="003D1668">
        <w:rPr>
          <w:rFonts w:asciiTheme="minorHAnsi" w:hAnsiTheme="minorHAnsi"/>
        </w:rPr>
        <w:t>cze</w:t>
      </w:r>
      <w:r w:rsidRPr="003D1668">
        <w:rPr>
          <w:rFonts w:asciiTheme="minorHAnsi" w:eastAsia="TimesNewRoman" w:hAnsiTheme="minorHAnsi"/>
        </w:rPr>
        <w:t xml:space="preserve">ń </w:t>
      </w:r>
      <w:r w:rsidRPr="003D1668">
        <w:rPr>
          <w:rFonts w:asciiTheme="minorHAnsi" w:hAnsiTheme="minorHAnsi"/>
        </w:rPr>
        <w:t>przylegaj</w:t>
      </w:r>
      <w:r w:rsidRPr="003D1668">
        <w:rPr>
          <w:rFonts w:asciiTheme="minorHAnsi" w:eastAsia="TimesNewRoman" w:hAnsiTheme="minorHAnsi"/>
        </w:rPr>
        <w:t>ą</w:t>
      </w:r>
      <w:r w:rsidRPr="003D1668">
        <w:rPr>
          <w:rFonts w:asciiTheme="minorHAnsi" w:hAnsiTheme="minorHAnsi"/>
        </w:rPr>
        <w:t>cych do czyszczonej warstwy. Druga szczotka powinna posiada</w:t>
      </w:r>
      <w:r w:rsidRPr="003D1668">
        <w:rPr>
          <w:rFonts w:asciiTheme="minorHAnsi" w:eastAsia="TimesNewRoman" w:hAnsiTheme="minorHAnsi"/>
        </w:rPr>
        <w:t xml:space="preserve">ć </w:t>
      </w:r>
      <w:r w:rsidRPr="003D1668">
        <w:rPr>
          <w:rFonts w:asciiTheme="minorHAnsi" w:hAnsiTheme="minorHAnsi"/>
        </w:rPr>
        <w:t>mi</w:t>
      </w:r>
      <w:r w:rsidRPr="003D1668">
        <w:rPr>
          <w:rFonts w:asciiTheme="minorHAnsi" w:eastAsia="TimesNewRoman" w:hAnsiTheme="minorHAnsi"/>
        </w:rPr>
        <w:t>ę</w:t>
      </w:r>
      <w:r w:rsidRPr="003D1668">
        <w:rPr>
          <w:rFonts w:asciiTheme="minorHAnsi" w:hAnsiTheme="minorHAnsi"/>
        </w:rPr>
        <w:t>kkie elementy czyszcz</w:t>
      </w:r>
      <w:r w:rsidRPr="003D1668">
        <w:rPr>
          <w:rFonts w:asciiTheme="minorHAnsi" w:eastAsia="TimesNewRoman" w:hAnsiTheme="minorHAnsi"/>
        </w:rPr>
        <w:t>ą</w:t>
      </w:r>
      <w:r w:rsidRPr="003D1668">
        <w:rPr>
          <w:rFonts w:asciiTheme="minorHAnsi" w:hAnsiTheme="minorHAnsi"/>
        </w:rPr>
        <w:t>ce i słu</w:t>
      </w:r>
      <w:r w:rsidRPr="003D1668">
        <w:rPr>
          <w:rFonts w:asciiTheme="minorHAnsi" w:eastAsia="TimesNewRoman" w:hAnsiTheme="minorHAnsi"/>
        </w:rPr>
        <w:t>ż</w:t>
      </w:r>
      <w:r w:rsidRPr="003D1668">
        <w:rPr>
          <w:rFonts w:asciiTheme="minorHAnsi" w:hAnsiTheme="minorHAnsi"/>
        </w:rPr>
        <w:t>y</w:t>
      </w:r>
      <w:r w:rsidRPr="003D1668">
        <w:rPr>
          <w:rFonts w:asciiTheme="minorHAnsi" w:eastAsia="TimesNewRoman" w:hAnsiTheme="minorHAnsi"/>
        </w:rPr>
        <w:t xml:space="preserve">ć </w:t>
      </w:r>
      <w:r w:rsidRPr="003D1668">
        <w:rPr>
          <w:rFonts w:asciiTheme="minorHAnsi" w:hAnsiTheme="minorHAnsi"/>
        </w:rPr>
        <w:t>do zamiatania. Zaleca si</w:t>
      </w:r>
      <w:r w:rsidRPr="003D1668">
        <w:rPr>
          <w:rFonts w:asciiTheme="minorHAnsi" w:eastAsia="TimesNewRoman" w:hAnsiTheme="minorHAnsi"/>
        </w:rPr>
        <w:t xml:space="preserve">ę </w:t>
      </w:r>
      <w:r w:rsidRPr="003D1668">
        <w:rPr>
          <w:rFonts w:asciiTheme="minorHAnsi" w:hAnsiTheme="minorHAnsi"/>
        </w:rPr>
        <w:t>używanie szczotek wyposażonych w urz</w:t>
      </w:r>
      <w:r w:rsidRPr="003D1668">
        <w:rPr>
          <w:rFonts w:asciiTheme="minorHAnsi" w:eastAsia="TimesNewRoman" w:hAnsiTheme="minorHAnsi"/>
        </w:rPr>
        <w:t>ą</w:t>
      </w:r>
      <w:r w:rsidRPr="003D1668">
        <w:rPr>
          <w:rFonts w:asciiTheme="minorHAnsi" w:hAnsiTheme="minorHAnsi"/>
        </w:rPr>
        <w:t>dzenia odpylaj</w:t>
      </w:r>
      <w:r w:rsidRPr="003D1668">
        <w:rPr>
          <w:rFonts w:asciiTheme="minorHAnsi" w:eastAsia="TimesNewRoman" w:hAnsiTheme="minorHAnsi"/>
        </w:rPr>
        <w:t>ą</w:t>
      </w:r>
      <w:r w:rsidRPr="003D1668">
        <w:rPr>
          <w:rFonts w:asciiTheme="minorHAnsi" w:hAnsiTheme="minorHAnsi"/>
        </w:rPr>
        <w:t>ce,</w:t>
      </w:r>
    </w:p>
    <w:p w:rsidR="00B8475F" w:rsidRPr="003D1668" w:rsidRDefault="00B8475F" w:rsidP="005E4057">
      <w:pPr>
        <w:numPr>
          <w:ilvl w:val="0"/>
          <w:numId w:val="67"/>
        </w:numPr>
        <w:suppressAutoHyphens w:val="0"/>
        <w:overflowPunct/>
        <w:adjustRightInd w:val="0"/>
        <w:textAlignment w:val="auto"/>
        <w:rPr>
          <w:rFonts w:asciiTheme="minorHAnsi" w:hAnsiTheme="minorHAnsi"/>
        </w:rPr>
      </w:pPr>
      <w:r w:rsidRPr="003D1668">
        <w:rPr>
          <w:rFonts w:asciiTheme="minorHAnsi" w:hAnsiTheme="minorHAnsi"/>
        </w:rPr>
        <w:t>spr</w:t>
      </w:r>
      <w:r w:rsidRPr="003D1668">
        <w:rPr>
          <w:rFonts w:asciiTheme="minorHAnsi" w:eastAsia="TimesNewRoman" w:hAnsiTheme="minorHAnsi"/>
        </w:rPr>
        <w:t>ęż</w:t>
      </w:r>
      <w:r w:rsidRPr="003D1668">
        <w:rPr>
          <w:rFonts w:asciiTheme="minorHAnsi" w:hAnsiTheme="minorHAnsi"/>
        </w:rPr>
        <w:t>arek powietrza,</w:t>
      </w:r>
    </w:p>
    <w:p w:rsidR="00B8475F" w:rsidRPr="003D1668" w:rsidRDefault="00B8475F" w:rsidP="005E4057">
      <w:pPr>
        <w:numPr>
          <w:ilvl w:val="0"/>
          <w:numId w:val="67"/>
        </w:numPr>
        <w:suppressAutoHyphens w:val="0"/>
        <w:overflowPunct/>
        <w:adjustRightInd w:val="0"/>
        <w:textAlignment w:val="auto"/>
        <w:rPr>
          <w:rFonts w:asciiTheme="minorHAnsi" w:hAnsiTheme="minorHAnsi"/>
        </w:rPr>
      </w:pPr>
      <w:r w:rsidRPr="003D1668">
        <w:rPr>
          <w:rFonts w:asciiTheme="minorHAnsi" w:hAnsiTheme="minorHAnsi"/>
        </w:rPr>
        <w:t>zbiorników z wod</w:t>
      </w:r>
      <w:r w:rsidRPr="003D1668">
        <w:rPr>
          <w:rFonts w:asciiTheme="minorHAnsi" w:eastAsia="TimesNewRoman" w:hAnsiTheme="minorHAnsi"/>
        </w:rPr>
        <w:t xml:space="preserve">ą </w:t>
      </w:r>
      <w:r w:rsidRPr="003D1668">
        <w:rPr>
          <w:rFonts w:asciiTheme="minorHAnsi" w:hAnsiTheme="minorHAnsi"/>
        </w:rPr>
        <w:t>do mycia pod ci</w:t>
      </w:r>
      <w:r w:rsidRPr="003D1668">
        <w:rPr>
          <w:rFonts w:asciiTheme="minorHAnsi" w:eastAsia="TimesNewRoman" w:hAnsiTheme="minorHAnsi"/>
        </w:rPr>
        <w:t>ś</w:t>
      </w:r>
      <w:r w:rsidRPr="003D1668">
        <w:rPr>
          <w:rFonts w:asciiTheme="minorHAnsi" w:hAnsiTheme="minorHAnsi"/>
        </w:rPr>
        <w:t>nieniem,</w:t>
      </w:r>
    </w:p>
    <w:p w:rsidR="00B8475F" w:rsidRPr="003D1668" w:rsidRDefault="00B8475F" w:rsidP="005E4057">
      <w:pPr>
        <w:numPr>
          <w:ilvl w:val="0"/>
          <w:numId w:val="67"/>
        </w:numPr>
        <w:suppressAutoHyphens w:val="0"/>
        <w:overflowPunct/>
        <w:adjustRightInd w:val="0"/>
        <w:textAlignment w:val="auto"/>
        <w:rPr>
          <w:rFonts w:asciiTheme="minorHAnsi" w:hAnsiTheme="minorHAnsi"/>
        </w:rPr>
      </w:pPr>
      <w:r w:rsidRPr="003D1668">
        <w:rPr>
          <w:rFonts w:asciiTheme="minorHAnsi" w:hAnsiTheme="minorHAnsi"/>
        </w:rPr>
        <w:t>szczotek r</w:t>
      </w:r>
      <w:r w:rsidRPr="003D1668">
        <w:rPr>
          <w:rFonts w:asciiTheme="minorHAnsi" w:eastAsia="TimesNewRoman" w:hAnsiTheme="minorHAnsi"/>
        </w:rPr>
        <w:t>ę</w:t>
      </w:r>
      <w:r w:rsidRPr="003D1668">
        <w:rPr>
          <w:rFonts w:asciiTheme="minorHAnsi" w:hAnsiTheme="minorHAnsi"/>
        </w:rPr>
        <w:t>cznych.</w:t>
      </w:r>
    </w:p>
    <w:p w:rsidR="00B8475F" w:rsidRPr="00B8475F" w:rsidRDefault="00B8475F" w:rsidP="00B8475F">
      <w:pPr>
        <w:pStyle w:val="Nagwek4"/>
        <w:tabs>
          <w:tab w:val="left" w:pos="9914"/>
        </w:tabs>
        <w:rPr>
          <w:rFonts w:ascii="Calibri" w:hAnsi="Calibri" w:cs="Calibri"/>
          <w:color w:val="auto"/>
        </w:rPr>
      </w:pPr>
      <w:r w:rsidRPr="00B8475F">
        <w:rPr>
          <w:rFonts w:ascii="Calibri" w:hAnsi="Calibri" w:cs="Calibri"/>
          <w:color w:val="auto"/>
        </w:rPr>
        <w:t>3.3. Sprzęt do skrapiania warstw nawierzchni</w:t>
      </w:r>
    </w:p>
    <w:p w:rsidR="00B8475F" w:rsidRPr="003D1668" w:rsidRDefault="00B8475F" w:rsidP="00B8475F">
      <w:pPr>
        <w:overflowPunct/>
        <w:textAlignment w:val="auto"/>
        <w:rPr>
          <w:rFonts w:asciiTheme="minorHAnsi" w:hAnsiTheme="minorHAnsi"/>
        </w:rPr>
      </w:pPr>
      <w:r w:rsidRPr="003D1668">
        <w:rPr>
          <w:rFonts w:asciiTheme="minorHAnsi" w:hAnsiTheme="minorHAnsi"/>
        </w:rPr>
        <w:t>Do skrapiania warstw nawierzchni należy używa</w:t>
      </w:r>
      <w:r w:rsidRPr="003D1668">
        <w:rPr>
          <w:rFonts w:asciiTheme="minorHAnsi" w:eastAsia="TimesNewRoman" w:hAnsiTheme="minorHAnsi"/>
        </w:rPr>
        <w:t xml:space="preserve">ć </w:t>
      </w:r>
      <w:r w:rsidRPr="003D1668">
        <w:rPr>
          <w:rFonts w:asciiTheme="minorHAnsi" w:hAnsiTheme="minorHAnsi"/>
        </w:rPr>
        <w:t>skrapiark</w:t>
      </w:r>
      <w:r w:rsidRPr="003D1668">
        <w:rPr>
          <w:rFonts w:asciiTheme="minorHAnsi" w:eastAsia="TimesNewRoman" w:hAnsiTheme="minorHAnsi"/>
        </w:rPr>
        <w:t xml:space="preserve">ę </w:t>
      </w:r>
      <w:r w:rsidRPr="003D1668">
        <w:rPr>
          <w:rFonts w:asciiTheme="minorHAnsi" w:hAnsiTheme="minorHAnsi"/>
        </w:rPr>
        <w:t>lepiszcza. Skrapiarka powinna by</w:t>
      </w:r>
      <w:r w:rsidRPr="003D1668">
        <w:rPr>
          <w:rFonts w:asciiTheme="minorHAnsi" w:eastAsia="TimesNewRoman" w:hAnsiTheme="minorHAnsi"/>
        </w:rPr>
        <w:t xml:space="preserve">ć </w:t>
      </w:r>
      <w:r w:rsidRPr="003D1668">
        <w:rPr>
          <w:rFonts w:asciiTheme="minorHAnsi" w:hAnsiTheme="minorHAnsi"/>
        </w:rPr>
        <w:t>wyposażona w urz</w:t>
      </w:r>
      <w:r w:rsidRPr="003D1668">
        <w:rPr>
          <w:rFonts w:asciiTheme="minorHAnsi" w:eastAsia="TimesNewRoman" w:hAnsiTheme="minorHAnsi"/>
        </w:rPr>
        <w:t>ą</w:t>
      </w:r>
      <w:r w:rsidRPr="003D1668">
        <w:rPr>
          <w:rFonts w:asciiTheme="minorHAnsi" w:hAnsiTheme="minorHAnsi"/>
        </w:rPr>
        <w:t>dzenia pomiarowo-kontrolne pozwalaj</w:t>
      </w:r>
      <w:r w:rsidRPr="003D1668">
        <w:rPr>
          <w:rFonts w:asciiTheme="minorHAnsi" w:eastAsia="TimesNewRoman" w:hAnsiTheme="minorHAnsi"/>
        </w:rPr>
        <w:t>ą</w:t>
      </w:r>
      <w:r w:rsidRPr="003D1668">
        <w:rPr>
          <w:rFonts w:asciiTheme="minorHAnsi" w:hAnsiTheme="minorHAnsi"/>
        </w:rPr>
        <w:t>ce na sprawdzanie i regulowanie nast</w:t>
      </w:r>
      <w:r w:rsidRPr="003D1668">
        <w:rPr>
          <w:rFonts w:asciiTheme="minorHAnsi" w:eastAsia="TimesNewRoman" w:hAnsiTheme="minorHAnsi"/>
        </w:rPr>
        <w:t>ę</w:t>
      </w:r>
      <w:r w:rsidRPr="003D1668">
        <w:rPr>
          <w:rFonts w:asciiTheme="minorHAnsi" w:hAnsiTheme="minorHAnsi"/>
        </w:rPr>
        <w:t>puj</w:t>
      </w:r>
      <w:r w:rsidRPr="003D1668">
        <w:rPr>
          <w:rFonts w:asciiTheme="minorHAnsi" w:eastAsia="TimesNewRoman" w:hAnsiTheme="minorHAnsi"/>
        </w:rPr>
        <w:t>ą</w:t>
      </w:r>
      <w:r w:rsidRPr="003D1668">
        <w:rPr>
          <w:rFonts w:asciiTheme="minorHAnsi" w:hAnsiTheme="minorHAnsi"/>
        </w:rPr>
        <w:t>cych parametrów:</w:t>
      </w:r>
    </w:p>
    <w:p w:rsidR="00B8475F" w:rsidRPr="003D1668" w:rsidRDefault="00B8475F" w:rsidP="005E4057">
      <w:pPr>
        <w:numPr>
          <w:ilvl w:val="0"/>
          <w:numId w:val="68"/>
        </w:numPr>
        <w:suppressAutoHyphens w:val="0"/>
        <w:overflowPunct/>
        <w:adjustRightInd w:val="0"/>
        <w:textAlignment w:val="auto"/>
        <w:rPr>
          <w:rFonts w:asciiTheme="minorHAnsi" w:hAnsiTheme="minorHAnsi"/>
        </w:rPr>
      </w:pPr>
      <w:r w:rsidRPr="003D1668">
        <w:rPr>
          <w:rFonts w:asciiTheme="minorHAnsi" w:hAnsiTheme="minorHAnsi"/>
        </w:rPr>
        <w:t>temperatury rozkładanego lepiszcza,</w:t>
      </w:r>
    </w:p>
    <w:p w:rsidR="00B8475F" w:rsidRPr="003D1668" w:rsidRDefault="00B8475F" w:rsidP="005E4057">
      <w:pPr>
        <w:numPr>
          <w:ilvl w:val="0"/>
          <w:numId w:val="68"/>
        </w:numPr>
        <w:suppressAutoHyphens w:val="0"/>
        <w:overflowPunct/>
        <w:adjustRightInd w:val="0"/>
        <w:textAlignment w:val="auto"/>
        <w:rPr>
          <w:rFonts w:asciiTheme="minorHAnsi" w:hAnsiTheme="minorHAnsi"/>
        </w:rPr>
      </w:pPr>
      <w:r w:rsidRPr="003D1668">
        <w:rPr>
          <w:rFonts w:asciiTheme="minorHAnsi" w:hAnsiTheme="minorHAnsi"/>
        </w:rPr>
        <w:t>ci</w:t>
      </w:r>
      <w:r w:rsidRPr="003D1668">
        <w:rPr>
          <w:rFonts w:asciiTheme="minorHAnsi" w:eastAsia="TimesNewRoman" w:hAnsiTheme="minorHAnsi"/>
        </w:rPr>
        <w:t>ś</w:t>
      </w:r>
      <w:r w:rsidRPr="003D1668">
        <w:rPr>
          <w:rFonts w:asciiTheme="minorHAnsi" w:hAnsiTheme="minorHAnsi"/>
        </w:rPr>
        <w:t>nienia lepiszcza w kolektorze,</w:t>
      </w:r>
    </w:p>
    <w:p w:rsidR="00B8475F" w:rsidRPr="003D1668" w:rsidRDefault="00B8475F" w:rsidP="005E4057">
      <w:pPr>
        <w:numPr>
          <w:ilvl w:val="0"/>
          <w:numId w:val="68"/>
        </w:numPr>
        <w:suppressAutoHyphens w:val="0"/>
        <w:overflowPunct/>
        <w:adjustRightInd w:val="0"/>
        <w:textAlignment w:val="auto"/>
        <w:rPr>
          <w:rFonts w:asciiTheme="minorHAnsi" w:hAnsiTheme="minorHAnsi"/>
        </w:rPr>
      </w:pPr>
      <w:r w:rsidRPr="003D1668">
        <w:rPr>
          <w:rFonts w:asciiTheme="minorHAnsi" w:hAnsiTheme="minorHAnsi"/>
        </w:rPr>
        <w:t>wydajno</w:t>
      </w:r>
      <w:r w:rsidRPr="003D1668">
        <w:rPr>
          <w:rFonts w:asciiTheme="minorHAnsi" w:eastAsia="TimesNewRoman" w:hAnsiTheme="minorHAnsi"/>
        </w:rPr>
        <w:t xml:space="preserve">ść </w:t>
      </w:r>
      <w:r w:rsidRPr="003D1668">
        <w:rPr>
          <w:rFonts w:asciiTheme="minorHAnsi" w:hAnsiTheme="minorHAnsi"/>
        </w:rPr>
        <w:t>pompy dozuj</w:t>
      </w:r>
      <w:r w:rsidRPr="003D1668">
        <w:rPr>
          <w:rFonts w:asciiTheme="minorHAnsi" w:eastAsia="TimesNewRoman" w:hAnsiTheme="minorHAnsi"/>
        </w:rPr>
        <w:t>ą</w:t>
      </w:r>
      <w:r w:rsidRPr="003D1668">
        <w:rPr>
          <w:rFonts w:asciiTheme="minorHAnsi" w:hAnsiTheme="minorHAnsi"/>
        </w:rPr>
        <w:t>cej lepiszcze,</w:t>
      </w:r>
    </w:p>
    <w:p w:rsidR="00B8475F" w:rsidRPr="003D1668" w:rsidRDefault="00B8475F" w:rsidP="005E4057">
      <w:pPr>
        <w:numPr>
          <w:ilvl w:val="0"/>
          <w:numId w:val="68"/>
        </w:numPr>
        <w:suppressAutoHyphens w:val="0"/>
        <w:overflowPunct/>
        <w:adjustRightInd w:val="0"/>
        <w:textAlignment w:val="auto"/>
        <w:rPr>
          <w:rFonts w:asciiTheme="minorHAnsi" w:hAnsiTheme="minorHAnsi"/>
        </w:rPr>
      </w:pPr>
      <w:r w:rsidRPr="003D1668">
        <w:rPr>
          <w:rFonts w:asciiTheme="minorHAnsi" w:hAnsiTheme="minorHAnsi"/>
        </w:rPr>
        <w:t>pr</w:t>
      </w:r>
      <w:r w:rsidRPr="003D1668">
        <w:rPr>
          <w:rFonts w:asciiTheme="minorHAnsi" w:eastAsia="TimesNewRoman" w:hAnsiTheme="minorHAnsi"/>
        </w:rPr>
        <w:t>ę</w:t>
      </w:r>
      <w:r w:rsidRPr="003D1668">
        <w:rPr>
          <w:rFonts w:asciiTheme="minorHAnsi" w:hAnsiTheme="minorHAnsi"/>
        </w:rPr>
        <w:t>dko</w:t>
      </w:r>
      <w:r w:rsidRPr="003D1668">
        <w:rPr>
          <w:rFonts w:asciiTheme="minorHAnsi" w:eastAsia="TimesNewRoman" w:hAnsiTheme="minorHAnsi"/>
        </w:rPr>
        <w:t>ś</w:t>
      </w:r>
      <w:r w:rsidRPr="003D1668">
        <w:rPr>
          <w:rFonts w:asciiTheme="minorHAnsi" w:hAnsiTheme="minorHAnsi"/>
        </w:rPr>
        <w:t>ci poruszania si</w:t>
      </w:r>
      <w:r w:rsidRPr="003D1668">
        <w:rPr>
          <w:rFonts w:asciiTheme="minorHAnsi" w:eastAsia="TimesNewRoman" w:hAnsiTheme="minorHAnsi"/>
        </w:rPr>
        <w:t xml:space="preserve">ę </w:t>
      </w:r>
      <w:r w:rsidRPr="003D1668">
        <w:rPr>
          <w:rFonts w:asciiTheme="minorHAnsi" w:hAnsiTheme="minorHAnsi"/>
        </w:rPr>
        <w:t>skrapiarki,</w:t>
      </w:r>
    </w:p>
    <w:p w:rsidR="00B8475F" w:rsidRPr="003D1668" w:rsidRDefault="00B8475F" w:rsidP="005E4057">
      <w:pPr>
        <w:numPr>
          <w:ilvl w:val="0"/>
          <w:numId w:val="68"/>
        </w:numPr>
        <w:suppressAutoHyphens w:val="0"/>
        <w:overflowPunct/>
        <w:adjustRightInd w:val="0"/>
        <w:textAlignment w:val="auto"/>
        <w:rPr>
          <w:rFonts w:asciiTheme="minorHAnsi" w:hAnsiTheme="minorHAnsi"/>
        </w:rPr>
      </w:pPr>
      <w:r w:rsidRPr="003D1668">
        <w:rPr>
          <w:rFonts w:asciiTheme="minorHAnsi" w:hAnsiTheme="minorHAnsi"/>
        </w:rPr>
        <w:t>wysoko</w:t>
      </w:r>
      <w:r w:rsidRPr="003D1668">
        <w:rPr>
          <w:rFonts w:asciiTheme="minorHAnsi" w:eastAsia="TimesNewRoman" w:hAnsiTheme="minorHAnsi"/>
        </w:rPr>
        <w:t>ś</w:t>
      </w:r>
      <w:r w:rsidRPr="003D1668">
        <w:rPr>
          <w:rFonts w:asciiTheme="minorHAnsi" w:hAnsiTheme="minorHAnsi"/>
        </w:rPr>
        <w:t>ci i długo</w:t>
      </w:r>
      <w:r w:rsidRPr="003D1668">
        <w:rPr>
          <w:rFonts w:asciiTheme="minorHAnsi" w:eastAsia="TimesNewRoman" w:hAnsiTheme="minorHAnsi"/>
        </w:rPr>
        <w:t>ś</w:t>
      </w:r>
      <w:r w:rsidRPr="003D1668">
        <w:rPr>
          <w:rFonts w:asciiTheme="minorHAnsi" w:hAnsiTheme="minorHAnsi"/>
        </w:rPr>
        <w:t>ci kolektora do rozkładania lepiszcza.</w:t>
      </w:r>
    </w:p>
    <w:p w:rsidR="00B8475F" w:rsidRPr="003D1668" w:rsidRDefault="00B8475F" w:rsidP="00B8475F">
      <w:pPr>
        <w:overflowPunct/>
        <w:textAlignment w:val="auto"/>
        <w:rPr>
          <w:rFonts w:asciiTheme="minorHAnsi" w:hAnsiTheme="minorHAnsi"/>
        </w:rPr>
      </w:pPr>
      <w:r w:rsidRPr="003D1668">
        <w:rPr>
          <w:rFonts w:asciiTheme="minorHAnsi" w:hAnsiTheme="minorHAnsi"/>
        </w:rPr>
        <w:t>Zbiornik na lepiszcze skrapiarki powinien by</w:t>
      </w:r>
      <w:r w:rsidRPr="003D1668">
        <w:rPr>
          <w:rFonts w:asciiTheme="minorHAnsi" w:eastAsia="TimesNewRoman" w:hAnsiTheme="minorHAnsi"/>
        </w:rPr>
        <w:t xml:space="preserve">ć </w:t>
      </w:r>
      <w:r w:rsidRPr="003D1668">
        <w:rPr>
          <w:rFonts w:asciiTheme="minorHAnsi" w:hAnsiTheme="minorHAnsi"/>
        </w:rPr>
        <w:t>izolowany termicznie tak, aby było możliwe zachowanie stałej temperatury lepiszcza.</w:t>
      </w:r>
    </w:p>
    <w:p w:rsidR="00B8475F" w:rsidRPr="003D1668" w:rsidRDefault="00B8475F" w:rsidP="00B8475F">
      <w:pPr>
        <w:overflowPunct/>
        <w:textAlignment w:val="auto"/>
        <w:rPr>
          <w:rFonts w:asciiTheme="minorHAnsi" w:hAnsiTheme="minorHAnsi"/>
        </w:rPr>
      </w:pPr>
      <w:r w:rsidRPr="003D1668">
        <w:rPr>
          <w:rFonts w:asciiTheme="minorHAnsi" w:hAnsiTheme="minorHAnsi"/>
        </w:rPr>
        <w:t>Wykonawca powinien posiada</w:t>
      </w:r>
      <w:r w:rsidRPr="003D1668">
        <w:rPr>
          <w:rFonts w:asciiTheme="minorHAnsi" w:eastAsia="TimesNewRoman" w:hAnsiTheme="minorHAnsi"/>
        </w:rPr>
        <w:t xml:space="preserve">ć </w:t>
      </w:r>
      <w:r w:rsidRPr="003D1668">
        <w:rPr>
          <w:rFonts w:asciiTheme="minorHAnsi" w:hAnsiTheme="minorHAnsi"/>
        </w:rPr>
        <w:t xml:space="preserve">aktualne </w:t>
      </w:r>
      <w:r w:rsidRPr="003D1668">
        <w:rPr>
          <w:rFonts w:asciiTheme="minorHAnsi" w:eastAsia="TimesNewRoman" w:hAnsiTheme="minorHAnsi"/>
        </w:rPr>
        <w:t>ś</w:t>
      </w:r>
      <w:r w:rsidRPr="003D1668">
        <w:rPr>
          <w:rFonts w:asciiTheme="minorHAnsi" w:hAnsiTheme="minorHAnsi"/>
        </w:rPr>
        <w:t>wiadectwo cechowania skrapiarki.</w:t>
      </w:r>
    </w:p>
    <w:p w:rsidR="00B8475F" w:rsidRPr="003D1668" w:rsidRDefault="00B8475F" w:rsidP="00B8475F">
      <w:pPr>
        <w:overflowPunct/>
        <w:textAlignment w:val="auto"/>
        <w:rPr>
          <w:rFonts w:asciiTheme="minorHAnsi" w:hAnsiTheme="minorHAnsi"/>
        </w:rPr>
      </w:pPr>
      <w:r w:rsidRPr="003D1668">
        <w:rPr>
          <w:rFonts w:asciiTheme="minorHAnsi" w:hAnsiTheme="minorHAnsi"/>
        </w:rPr>
        <w:t>Skrapiarka powinna zapewni</w:t>
      </w:r>
      <w:r w:rsidRPr="003D1668">
        <w:rPr>
          <w:rFonts w:asciiTheme="minorHAnsi" w:eastAsia="TimesNewRoman" w:hAnsiTheme="minorHAnsi"/>
        </w:rPr>
        <w:t xml:space="preserve">ć </w:t>
      </w:r>
      <w:r w:rsidRPr="003D1668">
        <w:rPr>
          <w:rFonts w:asciiTheme="minorHAnsi" w:hAnsiTheme="minorHAnsi"/>
        </w:rPr>
        <w:t>rozkładanie lepiszcza z tolerancj</w:t>
      </w:r>
      <w:r w:rsidRPr="003D1668">
        <w:rPr>
          <w:rFonts w:asciiTheme="minorHAnsi" w:eastAsia="TimesNewRoman" w:hAnsiTheme="minorHAnsi"/>
        </w:rPr>
        <w:t xml:space="preserve">ą </w:t>
      </w:r>
      <w:r w:rsidRPr="003D1668">
        <w:rPr>
          <w:rFonts w:asciiTheme="minorHAnsi" w:hAnsiTheme="minorHAnsi"/>
        </w:rPr>
        <w:t>± 10% od ilo</w:t>
      </w:r>
      <w:r w:rsidRPr="003D1668">
        <w:rPr>
          <w:rFonts w:asciiTheme="minorHAnsi" w:eastAsia="TimesNewRoman" w:hAnsiTheme="minorHAnsi"/>
        </w:rPr>
        <w:t>ś</w:t>
      </w:r>
      <w:r w:rsidRPr="003D1668">
        <w:rPr>
          <w:rFonts w:asciiTheme="minorHAnsi" w:hAnsiTheme="minorHAnsi"/>
        </w:rPr>
        <w:t>ci zało</w:t>
      </w:r>
      <w:r w:rsidRPr="003D1668">
        <w:rPr>
          <w:rFonts w:asciiTheme="minorHAnsi" w:eastAsia="TimesNewRoman" w:hAnsiTheme="minorHAnsi"/>
        </w:rPr>
        <w:t>ż</w:t>
      </w:r>
      <w:r w:rsidRPr="003D1668">
        <w:rPr>
          <w:rFonts w:asciiTheme="minorHAnsi" w:hAnsiTheme="minorHAnsi"/>
        </w:rPr>
        <w:t>onej.</w:t>
      </w:r>
    </w:p>
    <w:p w:rsidR="00B8475F" w:rsidRPr="00FC7A7C" w:rsidRDefault="00B8475F" w:rsidP="00B8475F">
      <w:pPr>
        <w:pStyle w:val="Nagwek3"/>
      </w:pPr>
      <w:r w:rsidRPr="00FC7A7C">
        <w:t>4. TRANSPORT</w:t>
      </w:r>
    </w:p>
    <w:p w:rsidR="00B8475F" w:rsidRPr="003D1668" w:rsidRDefault="00B8475F" w:rsidP="00B8475F">
      <w:pPr>
        <w:overflowPunct/>
        <w:textAlignment w:val="auto"/>
        <w:rPr>
          <w:rFonts w:asciiTheme="minorHAnsi" w:hAnsiTheme="minorHAnsi"/>
        </w:rPr>
      </w:pPr>
      <w:r w:rsidRPr="003D1668">
        <w:rPr>
          <w:rFonts w:asciiTheme="minorHAnsi" w:hAnsiTheme="minorHAnsi"/>
        </w:rPr>
        <w:t>Emulsj</w:t>
      </w:r>
      <w:r w:rsidRPr="003D1668">
        <w:rPr>
          <w:rFonts w:asciiTheme="minorHAnsi" w:eastAsia="TimesNewRoman" w:hAnsiTheme="minorHAnsi"/>
        </w:rPr>
        <w:t xml:space="preserve">ę </w:t>
      </w:r>
      <w:r w:rsidRPr="003D1668">
        <w:rPr>
          <w:rFonts w:asciiTheme="minorHAnsi" w:hAnsiTheme="minorHAnsi"/>
        </w:rPr>
        <w:t>na budow</w:t>
      </w:r>
      <w:r w:rsidRPr="003D1668">
        <w:rPr>
          <w:rFonts w:asciiTheme="minorHAnsi" w:eastAsia="TimesNewRoman" w:hAnsiTheme="minorHAnsi"/>
        </w:rPr>
        <w:t xml:space="preserve">ę </w:t>
      </w:r>
      <w:r w:rsidRPr="003D1668">
        <w:rPr>
          <w:rFonts w:asciiTheme="minorHAnsi" w:hAnsiTheme="minorHAnsi"/>
        </w:rPr>
        <w:t>należy przewozi</w:t>
      </w:r>
      <w:r w:rsidRPr="003D1668">
        <w:rPr>
          <w:rFonts w:asciiTheme="minorHAnsi" w:eastAsia="TimesNewRoman" w:hAnsiTheme="minorHAnsi"/>
        </w:rPr>
        <w:t xml:space="preserve">ć </w:t>
      </w:r>
      <w:r w:rsidRPr="003D1668">
        <w:rPr>
          <w:rFonts w:asciiTheme="minorHAnsi" w:hAnsiTheme="minorHAnsi"/>
        </w:rPr>
        <w:t>w samochodach cysternach. Cysterny winny by</w:t>
      </w:r>
      <w:r w:rsidRPr="003D1668">
        <w:rPr>
          <w:rFonts w:asciiTheme="minorHAnsi" w:eastAsia="TimesNewRoman" w:hAnsiTheme="minorHAnsi"/>
        </w:rPr>
        <w:t xml:space="preserve">ć </w:t>
      </w:r>
      <w:r w:rsidRPr="003D1668">
        <w:rPr>
          <w:rFonts w:asciiTheme="minorHAnsi" w:hAnsiTheme="minorHAnsi"/>
        </w:rPr>
        <w:t>podzielone przegrodami na komory o pojemno</w:t>
      </w:r>
      <w:r w:rsidRPr="003D1668">
        <w:rPr>
          <w:rFonts w:asciiTheme="minorHAnsi" w:eastAsia="TimesNewRoman" w:hAnsiTheme="minorHAnsi"/>
        </w:rPr>
        <w:t>ś</w:t>
      </w:r>
      <w:r w:rsidRPr="003D1668">
        <w:rPr>
          <w:rFonts w:asciiTheme="minorHAnsi" w:hAnsiTheme="minorHAnsi"/>
        </w:rPr>
        <w:t>ci nie wi</w:t>
      </w:r>
      <w:r w:rsidRPr="003D1668">
        <w:rPr>
          <w:rFonts w:asciiTheme="minorHAnsi" w:eastAsia="TimesNewRoman" w:hAnsiTheme="minorHAnsi"/>
        </w:rPr>
        <w:t>ę</w:t>
      </w:r>
      <w:r w:rsidRPr="003D1668">
        <w:rPr>
          <w:rFonts w:asciiTheme="minorHAnsi" w:hAnsiTheme="minorHAnsi"/>
        </w:rPr>
        <w:t>kszej niż</w:t>
      </w:r>
      <w:r w:rsidRPr="003D1668">
        <w:rPr>
          <w:rFonts w:asciiTheme="minorHAnsi" w:eastAsia="TimesNewRoman" w:hAnsiTheme="minorHAnsi"/>
        </w:rPr>
        <w:t xml:space="preserve"> </w:t>
      </w:r>
      <w:r w:rsidRPr="003D1668">
        <w:rPr>
          <w:rFonts w:asciiTheme="minorHAnsi" w:hAnsiTheme="minorHAnsi"/>
        </w:rPr>
        <w:t>1 m3, a każda przegroda powinna mie</w:t>
      </w:r>
      <w:r w:rsidRPr="003D1668">
        <w:rPr>
          <w:rFonts w:asciiTheme="minorHAnsi" w:eastAsia="TimesNewRoman" w:hAnsiTheme="minorHAnsi"/>
        </w:rPr>
        <w:t xml:space="preserve">ć </w:t>
      </w:r>
      <w:r w:rsidRPr="003D1668">
        <w:rPr>
          <w:rFonts w:asciiTheme="minorHAnsi" w:hAnsiTheme="minorHAnsi"/>
        </w:rPr>
        <w:t>wykroje umożliwiaj</w:t>
      </w:r>
      <w:r w:rsidRPr="003D1668">
        <w:rPr>
          <w:rFonts w:asciiTheme="minorHAnsi" w:eastAsia="TimesNewRoman" w:hAnsiTheme="minorHAnsi"/>
        </w:rPr>
        <w:t>ą</w:t>
      </w:r>
      <w:r w:rsidRPr="003D1668">
        <w:rPr>
          <w:rFonts w:asciiTheme="minorHAnsi" w:hAnsiTheme="minorHAnsi"/>
        </w:rPr>
        <w:t>ce przepływ emulsji. Cysterna używana do transportu emulsji nie może by</w:t>
      </w:r>
      <w:r w:rsidRPr="003D1668">
        <w:rPr>
          <w:rFonts w:asciiTheme="minorHAnsi" w:eastAsia="TimesNewRoman" w:hAnsiTheme="minorHAnsi"/>
        </w:rPr>
        <w:t xml:space="preserve">ć </w:t>
      </w:r>
      <w:r w:rsidRPr="003D1668">
        <w:rPr>
          <w:rFonts w:asciiTheme="minorHAnsi" w:hAnsiTheme="minorHAnsi"/>
        </w:rPr>
        <w:t>używana do przewozu innych lepiszczy.</w:t>
      </w:r>
    </w:p>
    <w:p w:rsidR="00B8475F" w:rsidRPr="00FC7A7C" w:rsidRDefault="00B8475F" w:rsidP="00B8475F">
      <w:pPr>
        <w:pStyle w:val="Nagwek3"/>
      </w:pPr>
      <w:r w:rsidRPr="00FC7A7C">
        <w:t>5. WYKONANIE ROBÓT</w:t>
      </w:r>
    </w:p>
    <w:p w:rsidR="00B8475F" w:rsidRPr="00B8475F" w:rsidRDefault="00B8475F" w:rsidP="00B8475F">
      <w:pPr>
        <w:pStyle w:val="Nagwek4"/>
        <w:tabs>
          <w:tab w:val="left" w:pos="9914"/>
        </w:tabs>
        <w:rPr>
          <w:rFonts w:ascii="Calibri" w:hAnsi="Calibri" w:cs="Calibri"/>
          <w:color w:val="auto"/>
        </w:rPr>
      </w:pPr>
      <w:r w:rsidRPr="00B8475F">
        <w:rPr>
          <w:rFonts w:ascii="Calibri" w:hAnsi="Calibri" w:cs="Calibri"/>
          <w:color w:val="auto"/>
        </w:rPr>
        <w:t>5.1. Ogólne warunki wykonania robót</w:t>
      </w:r>
    </w:p>
    <w:p w:rsidR="00B8475F" w:rsidRPr="003D1668" w:rsidRDefault="00B8475F" w:rsidP="00B8475F">
      <w:pPr>
        <w:overflowPunct/>
        <w:textAlignment w:val="auto"/>
        <w:rPr>
          <w:rFonts w:asciiTheme="minorHAnsi" w:hAnsiTheme="minorHAnsi"/>
        </w:rPr>
      </w:pPr>
      <w:r w:rsidRPr="003D1668">
        <w:rPr>
          <w:rFonts w:asciiTheme="minorHAnsi" w:hAnsiTheme="minorHAnsi"/>
        </w:rPr>
        <w:t>Ogólne warunki wykonania robót podano w STWiORB D-M.00.00.00 „Wymagania ogólne”.</w:t>
      </w:r>
    </w:p>
    <w:p w:rsidR="00B8475F" w:rsidRPr="00B8475F" w:rsidRDefault="00B8475F" w:rsidP="00B8475F">
      <w:pPr>
        <w:pStyle w:val="Nagwek4"/>
        <w:tabs>
          <w:tab w:val="left" w:pos="9914"/>
        </w:tabs>
        <w:rPr>
          <w:rFonts w:ascii="Calibri" w:hAnsi="Calibri" w:cs="Calibri"/>
          <w:color w:val="auto"/>
        </w:rPr>
      </w:pPr>
      <w:r w:rsidRPr="00B8475F">
        <w:rPr>
          <w:rFonts w:ascii="Calibri" w:hAnsi="Calibri" w:cs="Calibri"/>
          <w:color w:val="auto"/>
        </w:rPr>
        <w:t>5.2. Zakres wykonywanych robót</w:t>
      </w:r>
    </w:p>
    <w:p w:rsidR="00B8475F" w:rsidRPr="003D1668" w:rsidRDefault="00B8475F" w:rsidP="00B8475F">
      <w:pPr>
        <w:overflowPunct/>
        <w:textAlignment w:val="auto"/>
        <w:rPr>
          <w:rFonts w:asciiTheme="minorHAnsi" w:hAnsiTheme="minorHAnsi"/>
        </w:rPr>
      </w:pPr>
      <w:r w:rsidRPr="003D1668">
        <w:rPr>
          <w:rFonts w:asciiTheme="minorHAnsi" w:hAnsiTheme="minorHAnsi"/>
          <w:b/>
          <w:bCs/>
        </w:rPr>
        <w:t xml:space="preserve">5.2.1. </w:t>
      </w:r>
      <w:r w:rsidRPr="003D1668">
        <w:rPr>
          <w:rFonts w:asciiTheme="minorHAnsi" w:hAnsiTheme="minorHAnsi"/>
        </w:rPr>
        <w:t>Oczyszczenie powierzchni</w:t>
      </w:r>
    </w:p>
    <w:p w:rsidR="00B8475F" w:rsidRPr="003D1668" w:rsidRDefault="00B8475F" w:rsidP="00B8475F">
      <w:pPr>
        <w:overflowPunct/>
        <w:textAlignment w:val="auto"/>
        <w:rPr>
          <w:rFonts w:asciiTheme="minorHAnsi" w:hAnsiTheme="minorHAnsi"/>
        </w:rPr>
      </w:pPr>
      <w:r w:rsidRPr="003D1668">
        <w:rPr>
          <w:rFonts w:asciiTheme="minorHAnsi" w:hAnsiTheme="minorHAnsi"/>
        </w:rPr>
        <w:t>Oczyszczenie warstw nawierzchni polega na usuni</w:t>
      </w:r>
      <w:r w:rsidRPr="003D1668">
        <w:rPr>
          <w:rFonts w:asciiTheme="minorHAnsi" w:eastAsia="TimesNewRoman" w:hAnsiTheme="minorHAnsi"/>
        </w:rPr>
        <w:t>ę</w:t>
      </w:r>
      <w:r w:rsidRPr="003D1668">
        <w:rPr>
          <w:rFonts w:asciiTheme="minorHAnsi" w:hAnsiTheme="minorHAnsi"/>
        </w:rPr>
        <w:t>ciu lu</w:t>
      </w:r>
      <w:r w:rsidRPr="003D1668">
        <w:rPr>
          <w:rFonts w:asciiTheme="minorHAnsi" w:eastAsia="TimesNewRoman" w:hAnsiTheme="minorHAnsi"/>
        </w:rPr>
        <w:t>ź</w:t>
      </w:r>
      <w:r w:rsidRPr="003D1668">
        <w:rPr>
          <w:rFonts w:asciiTheme="minorHAnsi" w:hAnsiTheme="minorHAnsi"/>
        </w:rPr>
        <w:t>nych ziaren kruszywa, brudu, błota i kurzu przy użyciu szczotek mechanicznych a w razie potrzeby wody pod ci</w:t>
      </w:r>
      <w:r w:rsidRPr="003D1668">
        <w:rPr>
          <w:rFonts w:asciiTheme="minorHAnsi" w:eastAsia="TimesNewRoman" w:hAnsiTheme="minorHAnsi"/>
        </w:rPr>
        <w:t>ś</w:t>
      </w:r>
      <w:r w:rsidRPr="003D1668">
        <w:rPr>
          <w:rFonts w:asciiTheme="minorHAnsi" w:hAnsiTheme="minorHAnsi"/>
        </w:rPr>
        <w:t>nieniem. W miejscach trudno dost</w:t>
      </w:r>
      <w:r w:rsidRPr="003D1668">
        <w:rPr>
          <w:rFonts w:asciiTheme="minorHAnsi" w:eastAsia="TimesNewRoman" w:hAnsiTheme="minorHAnsi"/>
        </w:rPr>
        <w:t>ę</w:t>
      </w:r>
      <w:r w:rsidRPr="003D1668">
        <w:rPr>
          <w:rFonts w:asciiTheme="minorHAnsi" w:hAnsiTheme="minorHAnsi"/>
        </w:rPr>
        <w:t>pnych należy używa</w:t>
      </w:r>
      <w:r w:rsidRPr="003D1668">
        <w:rPr>
          <w:rFonts w:asciiTheme="minorHAnsi" w:eastAsia="TimesNewRoman" w:hAnsiTheme="minorHAnsi"/>
        </w:rPr>
        <w:t xml:space="preserve">ć </w:t>
      </w:r>
      <w:r w:rsidRPr="003D1668">
        <w:rPr>
          <w:rFonts w:asciiTheme="minorHAnsi" w:hAnsiTheme="minorHAnsi"/>
        </w:rPr>
        <w:t>szczotek r</w:t>
      </w:r>
      <w:r w:rsidRPr="003D1668">
        <w:rPr>
          <w:rFonts w:asciiTheme="minorHAnsi" w:eastAsia="TimesNewRoman" w:hAnsiTheme="minorHAnsi"/>
        </w:rPr>
        <w:t>ę</w:t>
      </w:r>
      <w:r w:rsidRPr="003D1668">
        <w:rPr>
          <w:rFonts w:asciiTheme="minorHAnsi" w:hAnsiTheme="minorHAnsi"/>
        </w:rPr>
        <w:t>cznych. W razie potrzeby, na terenach niezabudowanych, bezpo</w:t>
      </w:r>
      <w:r w:rsidRPr="003D1668">
        <w:rPr>
          <w:rFonts w:asciiTheme="minorHAnsi" w:eastAsia="TimesNewRoman" w:hAnsiTheme="minorHAnsi"/>
        </w:rPr>
        <w:t>ś</w:t>
      </w:r>
      <w:r w:rsidRPr="003D1668">
        <w:rPr>
          <w:rFonts w:asciiTheme="minorHAnsi" w:hAnsiTheme="minorHAnsi"/>
        </w:rPr>
        <w:t>rednio przed skropieniem warstwa powinna by</w:t>
      </w:r>
      <w:r w:rsidRPr="003D1668">
        <w:rPr>
          <w:rFonts w:asciiTheme="minorHAnsi" w:eastAsia="TimesNewRoman" w:hAnsiTheme="minorHAnsi"/>
        </w:rPr>
        <w:t xml:space="preserve">ć </w:t>
      </w:r>
      <w:r w:rsidRPr="003D1668">
        <w:rPr>
          <w:rFonts w:asciiTheme="minorHAnsi" w:hAnsiTheme="minorHAnsi"/>
        </w:rPr>
        <w:t>oczyszczona z kurzu przy użyciu spr</w:t>
      </w:r>
      <w:r w:rsidRPr="003D1668">
        <w:rPr>
          <w:rFonts w:asciiTheme="minorHAnsi" w:eastAsia="TimesNewRoman" w:hAnsiTheme="minorHAnsi"/>
        </w:rPr>
        <w:t>ęż</w:t>
      </w:r>
      <w:r w:rsidRPr="003D1668">
        <w:rPr>
          <w:rFonts w:asciiTheme="minorHAnsi" w:hAnsiTheme="minorHAnsi"/>
        </w:rPr>
        <w:t>onego powietrza.</w:t>
      </w:r>
    </w:p>
    <w:p w:rsidR="00B8475F" w:rsidRPr="003D1668" w:rsidRDefault="00B8475F" w:rsidP="00B8475F">
      <w:pPr>
        <w:overflowPunct/>
        <w:textAlignment w:val="auto"/>
        <w:rPr>
          <w:rFonts w:asciiTheme="minorHAnsi" w:hAnsiTheme="minorHAnsi"/>
          <w:b/>
          <w:bCs/>
        </w:rPr>
      </w:pPr>
    </w:p>
    <w:p w:rsidR="00B8475F" w:rsidRPr="003D1668" w:rsidRDefault="00B8475F" w:rsidP="00B8475F">
      <w:pPr>
        <w:overflowPunct/>
        <w:textAlignment w:val="auto"/>
        <w:rPr>
          <w:rFonts w:asciiTheme="minorHAnsi" w:hAnsiTheme="minorHAnsi"/>
        </w:rPr>
      </w:pPr>
      <w:r w:rsidRPr="003D1668">
        <w:rPr>
          <w:rFonts w:asciiTheme="minorHAnsi" w:hAnsiTheme="minorHAnsi"/>
          <w:b/>
          <w:bCs/>
        </w:rPr>
        <w:t xml:space="preserve">5.2.2. </w:t>
      </w:r>
      <w:r w:rsidRPr="003D1668">
        <w:rPr>
          <w:rFonts w:asciiTheme="minorHAnsi" w:hAnsiTheme="minorHAnsi"/>
        </w:rPr>
        <w:t>Skropienie powierzchni</w:t>
      </w:r>
    </w:p>
    <w:p w:rsidR="00B8475F" w:rsidRPr="003D1668" w:rsidRDefault="00B8475F" w:rsidP="00B8475F">
      <w:pPr>
        <w:overflowPunct/>
        <w:textAlignment w:val="auto"/>
        <w:rPr>
          <w:rFonts w:asciiTheme="minorHAnsi" w:hAnsiTheme="minorHAnsi"/>
        </w:rPr>
      </w:pPr>
      <w:r w:rsidRPr="003D1668">
        <w:rPr>
          <w:rFonts w:asciiTheme="minorHAnsi" w:hAnsiTheme="minorHAnsi"/>
        </w:rPr>
        <w:t>Warstwa przed skropieniem powinna by</w:t>
      </w:r>
      <w:r w:rsidRPr="003D1668">
        <w:rPr>
          <w:rFonts w:asciiTheme="minorHAnsi" w:eastAsia="TimesNewRoman" w:hAnsiTheme="minorHAnsi"/>
        </w:rPr>
        <w:t xml:space="preserve">ć </w:t>
      </w:r>
      <w:r w:rsidRPr="003D1668">
        <w:rPr>
          <w:rFonts w:asciiTheme="minorHAnsi" w:hAnsiTheme="minorHAnsi"/>
        </w:rPr>
        <w:t>oczyszczona.</w:t>
      </w:r>
    </w:p>
    <w:p w:rsidR="00B8475F" w:rsidRPr="003D1668" w:rsidRDefault="00B8475F" w:rsidP="00B8475F">
      <w:pPr>
        <w:overflowPunct/>
        <w:textAlignment w:val="auto"/>
        <w:rPr>
          <w:rFonts w:asciiTheme="minorHAnsi" w:hAnsiTheme="minorHAnsi"/>
        </w:rPr>
      </w:pPr>
      <w:r w:rsidRPr="003D1668">
        <w:rPr>
          <w:rFonts w:asciiTheme="minorHAnsi" w:hAnsiTheme="minorHAnsi"/>
        </w:rPr>
        <w:t>Jeżeli do czyszczenia warstwy była używana woda, to skropienie lepiszczem może nast</w:t>
      </w:r>
      <w:r w:rsidRPr="003D1668">
        <w:rPr>
          <w:rFonts w:asciiTheme="minorHAnsi" w:eastAsia="TimesNewRoman" w:hAnsiTheme="minorHAnsi"/>
        </w:rPr>
        <w:t>ą</w:t>
      </w:r>
      <w:r w:rsidRPr="003D1668">
        <w:rPr>
          <w:rFonts w:asciiTheme="minorHAnsi" w:hAnsiTheme="minorHAnsi"/>
        </w:rPr>
        <w:t>pi</w:t>
      </w:r>
      <w:r w:rsidRPr="003D1668">
        <w:rPr>
          <w:rFonts w:asciiTheme="minorHAnsi" w:eastAsia="TimesNewRoman" w:hAnsiTheme="minorHAnsi"/>
        </w:rPr>
        <w:t xml:space="preserve">ć </w:t>
      </w:r>
      <w:r w:rsidRPr="003D1668">
        <w:rPr>
          <w:rFonts w:asciiTheme="minorHAnsi" w:hAnsiTheme="minorHAnsi"/>
        </w:rPr>
        <w:t>dopiero po wyschni</w:t>
      </w:r>
      <w:r w:rsidRPr="003D1668">
        <w:rPr>
          <w:rFonts w:asciiTheme="minorHAnsi" w:eastAsia="TimesNewRoman" w:hAnsiTheme="minorHAnsi"/>
        </w:rPr>
        <w:t>ę</w:t>
      </w:r>
      <w:r w:rsidRPr="003D1668">
        <w:rPr>
          <w:rFonts w:asciiTheme="minorHAnsi" w:hAnsiTheme="minorHAnsi"/>
        </w:rPr>
        <w:t>ciu warstwy, za wyj</w:t>
      </w:r>
      <w:r w:rsidRPr="003D1668">
        <w:rPr>
          <w:rFonts w:asciiTheme="minorHAnsi" w:eastAsia="TimesNewRoman" w:hAnsiTheme="minorHAnsi"/>
        </w:rPr>
        <w:t>ą</w:t>
      </w:r>
      <w:r w:rsidRPr="003D1668">
        <w:rPr>
          <w:rFonts w:asciiTheme="minorHAnsi" w:hAnsiTheme="minorHAnsi"/>
        </w:rPr>
        <w:t>tkiem zastosowania emulsji, przy których nawierzchnia może by</w:t>
      </w:r>
      <w:r w:rsidRPr="003D1668">
        <w:rPr>
          <w:rFonts w:asciiTheme="minorHAnsi" w:eastAsia="TimesNewRoman" w:hAnsiTheme="minorHAnsi"/>
        </w:rPr>
        <w:t xml:space="preserve">ć </w:t>
      </w:r>
      <w:r w:rsidRPr="003D1668">
        <w:rPr>
          <w:rFonts w:asciiTheme="minorHAnsi" w:hAnsiTheme="minorHAnsi"/>
        </w:rPr>
        <w:t>wilgotna.</w:t>
      </w:r>
    </w:p>
    <w:p w:rsidR="00B8475F" w:rsidRPr="003D1668" w:rsidRDefault="00B8475F" w:rsidP="00B8475F">
      <w:pPr>
        <w:overflowPunct/>
        <w:textAlignment w:val="auto"/>
        <w:rPr>
          <w:rFonts w:asciiTheme="minorHAnsi" w:hAnsiTheme="minorHAnsi"/>
        </w:rPr>
      </w:pPr>
      <w:r w:rsidRPr="003D1668">
        <w:rPr>
          <w:rFonts w:asciiTheme="minorHAnsi" w:hAnsiTheme="minorHAnsi"/>
        </w:rPr>
        <w:t>Skropienie warstwy może rozpocz</w:t>
      </w:r>
      <w:r w:rsidRPr="003D1668">
        <w:rPr>
          <w:rFonts w:asciiTheme="minorHAnsi" w:eastAsia="TimesNewRoman" w:hAnsiTheme="minorHAnsi"/>
        </w:rPr>
        <w:t xml:space="preserve">ąć </w:t>
      </w:r>
      <w:r w:rsidRPr="003D1668">
        <w:rPr>
          <w:rFonts w:asciiTheme="minorHAnsi" w:hAnsiTheme="minorHAnsi"/>
        </w:rPr>
        <w:t>si</w:t>
      </w:r>
      <w:r w:rsidRPr="003D1668">
        <w:rPr>
          <w:rFonts w:asciiTheme="minorHAnsi" w:eastAsia="TimesNewRoman" w:hAnsiTheme="minorHAnsi"/>
        </w:rPr>
        <w:t xml:space="preserve">ę </w:t>
      </w:r>
      <w:r w:rsidRPr="003D1668">
        <w:rPr>
          <w:rFonts w:asciiTheme="minorHAnsi" w:hAnsiTheme="minorHAnsi"/>
        </w:rPr>
        <w:t>po odbiorze przez Inspektora Nadzoru Inwestorskiego jej oczyszczenia.</w:t>
      </w:r>
    </w:p>
    <w:p w:rsidR="00B8475F" w:rsidRPr="003D1668" w:rsidRDefault="00B8475F" w:rsidP="00B8475F">
      <w:pPr>
        <w:overflowPunct/>
        <w:textAlignment w:val="auto"/>
        <w:rPr>
          <w:rFonts w:asciiTheme="minorHAnsi" w:hAnsiTheme="minorHAnsi"/>
        </w:rPr>
      </w:pPr>
      <w:r w:rsidRPr="003D1668">
        <w:rPr>
          <w:rFonts w:asciiTheme="minorHAnsi" w:hAnsiTheme="minorHAnsi"/>
        </w:rPr>
        <w:t>Warstwa nawierzchni powinna by</w:t>
      </w:r>
      <w:r w:rsidRPr="003D1668">
        <w:rPr>
          <w:rFonts w:asciiTheme="minorHAnsi" w:eastAsia="TimesNewRoman" w:hAnsiTheme="minorHAnsi"/>
        </w:rPr>
        <w:t xml:space="preserve">ć </w:t>
      </w:r>
      <w:r w:rsidRPr="003D1668">
        <w:rPr>
          <w:rFonts w:asciiTheme="minorHAnsi" w:hAnsiTheme="minorHAnsi"/>
        </w:rPr>
        <w:t>skrapiana lepiszczem przy użyciu skrapiarek, a w miejscach trudno dost</w:t>
      </w:r>
      <w:r w:rsidRPr="003D1668">
        <w:rPr>
          <w:rFonts w:asciiTheme="minorHAnsi" w:eastAsia="TimesNewRoman" w:hAnsiTheme="minorHAnsi"/>
        </w:rPr>
        <w:t>ę</w:t>
      </w:r>
      <w:r w:rsidRPr="003D1668">
        <w:rPr>
          <w:rFonts w:asciiTheme="minorHAnsi" w:hAnsiTheme="minorHAnsi"/>
        </w:rPr>
        <w:t>pnych r</w:t>
      </w:r>
      <w:r w:rsidRPr="003D1668">
        <w:rPr>
          <w:rFonts w:asciiTheme="minorHAnsi" w:eastAsia="TimesNewRoman" w:hAnsiTheme="minorHAnsi"/>
        </w:rPr>
        <w:t>ę</w:t>
      </w:r>
      <w:r w:rsidRPr="003D1668">
        <w:rPr>
          <w:rFonts w:asciiTheme="minorHAnsi" w:hAnsiTheme="minorHAnsi"/>
        </w:rPr>
        <w:t>cznie (za pomoc</w:t>
      </w:r>
      <w:r w:rsidRPr="003D1668">
        <w:rPr>
          <w:rFonts w:asciiTheme="minorHAnsi" w:eastAsia="TimesNewRoman" w:hAnsiTheme="minorHAnsi"/>
        </w:rPr>
        <w:t xml:space="preserve">ą </w:t>
      </w:r>
      <w:r w:rsidRPr="003D1668">
        <w:rPr>
          <w:rFonts w:asciiTheme="minorHAnsi" w:hAnsiTheme="minorHAnsi"/>
        </w:rPr>
        <w:t>w</w:t>
      </w:r>
      <w:r w:rsidRPr="003D1668">
        <w:rPr>
          <w:rFonts w:asciiTheme="minorHAnsi" w:eastAsia="TimesNewRoman" w:hAnsiTheme="minorHAnsi"/>
        </w:rPr>
        <w:t>ęż</w:t>
      </w:r>
      <w:r w:rsidRPr="003D1668">
        <w:rPr>
          <w:rFonts w:asciiTheme="minorHAnsi" w:hAnsiTheme="minorHAnsi"/>
        </w:rPr>
        <w:t>a z dysz</w:t>
      </w:r>
      <w:r w:rsidRPr="003D1668">
        <w:rPr>
          <w:rFonts w:asciiTheme="minorHAnsi" w:eastAsia="TimesNewRoman" w:hAnsiTheme="minorHAnsi"/>
        </w:rPr>
        <w:t xml:space="preserve">ą </w:t>
      </w:r>
      <w:r w:rsidRPr="003D1668">
        <w:rPr>
          <w:rFonts w:asciiTheme="minorHAnsi" w:hAnsiTheme="minorHAnsi"/>
        </w:rPr>
        <w:t>rozpryskow</w:t>
      </w:r>
      <w:r w:rsidRPr="003D1668">
        <w:rPr>
          <w:rFonts w:asciiTheme="minorHAnsi" w:eastAsia="TimesNewRoman" w:hAnsiTheme="minorHAnsi"/>
        </w:rPr>
        <w:t>ą</w:t>
      </w:r>
      <w:r w:rsidRPr="003D1668">
        <w:rPr>
          <w:rFonts w:asciiTheme="minorHAnsi" w:hAnsiTheme="minorHAnsi"/>
        </w:rPr>
        <w:t>).</w:t>
      </w:r>
    </w:p>
    <w:p w:rsidR="00B8475F" w:rsidRPr="003D1668" w:rsidRDefault="00B8475F" w:rsidP="00B8475F">
      <w:pPr>
        <w:overflowPunct/>
        <w:textAlignment w:val="auto"/>
        <w:rPr>
          <w:rFonts w:asciiTheme="minorHAnsi" w:hAnsiTheme="minorHAnsi"/>
        </w:rPr>
      </w:pPr>
      <w:r w:rsidRPr="003D1668">
        <w:rPr>
          <w:rFonts w:asciiTheme="minorHAnsi" w:hAnsiTheme="minorHAnsi"/>
        </w:rPr>
        <w:lastRenderedPageBreak/>
        <w:t>Skropiona warstwa powinna by</w:t>
      </w:r>
      <w:r w:rsidRPr="003D1668">
        <w:rPr>
          <w:rFonts w:asciiTheme="minorHAnsi" w:eastAsia="TimesNewRoman" w:hAnsiTheme="minorHAnsi"/>
        </w:rPr>
        <w:t xml:space="preserve">ć </w:t>
      </w:r>
      <w:r w:rsidRPr="003D1668">
        <w:rPr>
          <w:rFonts w:asciiTheme="minorHAnsi" w:hAnsiTheme="minorHAnsi"/>
        </w:rPr>
        <w:t>pozostawiona bez jakiegokolwiek ruchu na czas niezb</w:t>
      </w:r>
      <w:r w:rsidRPr="003D1668">
        <w:rPr>
          <w:rFonts w:asciiTheme="minorHAnsi" w:eastAsia="TimesNewRoman" w:hAnsiTheme="minorHAnsi"/>
        </w:rPr>
        <w:t>ę</w:t>
      </w:r>
      <w:r w:rsidRPr="003D1668">
        <w:rPr>
          <w:rFonts w:asciiTheme="minorHAnsi" w:hAnsiTheme="minorHAnsi"/>
        </w:rPr>
        <w:t>dny dla umożliwienia penetracji lepiszcza w warstw</w:t>
      </w:r>
      <w:r w:rsidRPr="003D1668">
        <w:rPr>
          <w:rFonts w:asciiTheme="minorHAnsi" w:eastAsia="TimesNewRoman" w:hAnsiTheme="minorHAnsi"/>
        </w:rPr>
        <w:t xml:space="preserve">ę </w:t>
      </w:r>
      <w:r w:rsidRPr="003D1668">
        <w:rPr>
          <w:rFonts w:asciiTheme="minorHAnsi" w:hAnsiTheme="minorHAnsi"/>
        </w:rPr>
        <w:t>i odparowania wody z emulsji.</w:t>
      </w:r>
    </w:p>
    <w:p w:rsidR="00B8475F" w:rsidRPr="003D1668" w:rsidRDefault="00B8475F" w:rsidP="00B8475F">
      <w:pPr>
        <w:overflowPunct/>
        <w:textAlignment w:val="auto"/>
        <w:rPr>
          <w:rFonts w:asciiTheme="minorHAnsi" w:hAnsiTheme="minorHAnsi"/>
        </w:rPr>
      </w:pPr>
      <w:r w:rsidRPr="003D1668">
        <w:rPr>
          <w:rFonts w:asciiTheme="minorHAnsi" w:hAnsiTheme="minorHAnsi"/>
        </w:rPr>
        <w:t>Przed ułożeniem warstwy z mieszanki mineralno-bitumicznej Wykonawca powinien zabezpieczy</w:t>
      </w:r>
      <w:r w:rsidRPr="003D1668">
        <w:rPr>
          <w:rFonts w:asciiTheme="minorHAnsi" w:eastAsia="TimesNewRoman" w:hAnsiTheme="minorHAnsi"/>
        </w:rPr>
        <w:t xml:space="preserve">ć </w:t>
      </w:r>
      <w:r w:rsidRPr="003D1668">
        <w:rPr>
          <w:rFonts w:asciiTheme="minorHAnsi" w:hAnsiTheme="minorHAnsi"/>
        </w:rPr>
        <w:t>skropion</w:t>
      </w:r>
      <w:r w:rsidRPr="003D1668">
        <w:rPr>
          <w:rFonts w:asciiTheme="minorHAnsi" w:eastAsia="TimesNewRoman" w:hAnsiTheme="minorHAnsi"/>
        </w:rPr>
        <w:t xml:space="preserve">ą </w:t>
      </w:r>
      <w:r w:rsidRPr="003D1668">
        <w:rPr>
          <w:rFonts w:asciiTheme="minorHAnsi" w:hAnsiTheme="minorHAnsi"/>
        </w:rPr>
        <w:t>warstw</w:t>
      </w:r>
      <w:r w:rsidRPr="003D1668">
        <w:rPr>
          <w:rFonts w:asciiTheme="minorHAnsi" w:eastAsia="TimesNewRoman" w:hAnsiTheme="minorHAnsi"/>
        </w:rPr>
        <w:t xml:space="preserve">ę </w:t>
      </w:r>
      <w:r w:rsidRPr="003D1668">
        <w:rPr>
          <w:rFonts w:asciiTheme="minorHAnsi" w:hAnsiTheme="minorHAnsi"/>
        </w:rPr>
        <w:t>nawierzchni przed uszkodzeniem, dopuszczaj</w:t>
      </w:r>
      <w:r w:rsidRPr="003D1668">
        <w:rPr>
          <w:rFonts w:asciiTheme="minorHAnsi" w:eastAsia="TimesNewRoman" w:hAnsiTheme="minorHAnsi"/>
        </w:rPr>
        <w:t>ą</w:t>
      </w:r>
      <w:r w:rsidRPr="003D1668">
        <w:rPr>
          <w:rFonts w:asciiTheme="minorHAnsi" w:hAnsiTheme="minorHAnsi"/>
        </w:rPr>
        <w:t>c tylko niezb</w:t>
      </w:r>
      <w:r w:rsidRPr="003D1668">
        <w:rPr>
          <w:rFonts w:asciiTheme="minorHAnsi" w:eastAsia="TimesNewRoman" w:hAnsiTheme="minorHAnsi"/>
        </w:rPr>
        <w:t>ę</w:t>
      </w:r>
      <w:r w:rsidRPr="003D1668">
        <w:rPr>
          <w:rFonts w:asciiTheme="minorHAnsi" w:hAnsiTheme="minorHAnsi"/>
        </w:rPr>
        <w:t>dny ruch budowlany.</w:t>
      </w:r>
    </w:p>
    <w:p w:rsidR="00B8475F" w:rsidRPr="003D1668" w:rsidRDefault="00B8475F" w:rsidP="00B8475F">
      <w:pPr>
        <w:overflowPunct/>
        <w:textAlignment w:val="auto"/>
        <w:rPr>
          <w:rFonts w:asciiTheme="minorHAnsi" w:hAnsiTheme="minorHAnsi"/>
        </w:rPr>
      </w:pPr>
      <w:r w:rsidRPr="003D1668">
        <w:rPr>
          <w:rFonts w:asciiTheme="minorHAnsi" w:hAnsiTheme="minorHAnsi"/>
        </w:rPr>
        <w:t>Powierzchnia powinna by</w:t>
      </w:r>
      <w:r w:rsidRPr="003D1668">
        <w:rPr>
          <w:rFonts w:asciiTheme="minorHAnsi" w:eastAsia="TimesNewRoman" w:hAnsiTheme="minorHAnsi"/>
        </w:rPr>
        <w:t xml:space="preserve">ć </w:t>
      </w:r>
      <w:r w:rsidRPr="003D1668">
        <w:rPr>
          <w:rFonts w:asciiTheme="minorHAnsi" w:hAnsiTheme="minorHAnsi"/>
        </w:rPr>
        <w:t>skropiona emulsj</w:t>
      </w:r>
      <w:r w:rsidRPr="003D1668">
        <w:rPr>
          <w:rFonts w:asciiTheme="minorHAnsi" w:eastAsia="TimesNewRoman" w:hAnsiTheme="minorHAnsi"/>
        </w:rPr>
        <w:t xml:space="preserve">ą </w:t>
      </w:r>
      <w:r w:rsidRPr="003D1668">
        <w:rPr>
          <w:rFonts w:asciiTheme="minorHAnsi" w:hAnsiTheme="minorHAnsi"/>
        </w:rPr>
        <w:t>asfaltow</w:t>
      </w:r>
      <w:r w:rsidRPr="003D1668">
        <w:rPr>
          <w:rFonts w:asciiTheme="minorHAnsi" w:eastAsia="TimesNewRoman" w:hAnsiTheme="minorHAnsi"/>
        </w:rPr>
        <w:t xml:space="preserve">ą </w:t>
      </w:r>
      <w:r w:rsidRPr="003D1668">
        <w:rPr>
          <w:rFonts w:asciiTheme="minorHAnsi" w:hAnsiTheme="minorHAnsi"/>
        </w:rPr>
        <w:t>z wyprzedzeniem w czasie na odparowanie wody. Orientacyjny czas powinien wynosi</w:t>
      </w:r>
      <w:r w:rsidRPr="003D1668">
        <w:rPr>
          <w:rFonts w:asciiTheme="minorHAnsi" w:eastAsia="TimesNewRoman" w:hAnsiTheme="minorHAnsi"/>
        </w:rPr>
        <w:t xml:space="preserve">ć </w:t>
      </w:r>
      <w:r w:rsidRPr="003D1668">
        <w:rPr>
          <w:rFonts w:asciiTheme="minorHAnsi" w:hAnsiTheme="minorHAnsi"/>
        </w:rPr>
        <w:t>co najmniej:</w:t>
      </w:r>
    </w:p>
    <w:p w:rsidR="00B8475F" w:rsidRPr="003D1668" w:rsidRDefault="00B8475F" w:rsidP="00B8475F">
      <w:pPr>
        <w:overflowPunct/>
        <w:ind w:left="720"/>
        <w:textAlignment w:val="auto"/>
        <w:rPr>
          <w:rFonts w:asciiTheme="minorHAnsi" w:hAnsiTheme="minorHAnsi"/>
        </w:rPr>
      </w:pPr>
      <w:r w:rsidRPr="003D1668">
        <w:rPr>
          <w:rFonts w:asciiTheme="minorHAnsi" w:hAnsiTheme="minorHAnsi"/>
        </w:rPr>
        <w:t>- 2.0 godziny w przypadku stosowania 0.5 - 1.0 kg/m2 emulsji,</w:t>
      </w:r>
    </w:p>
    <w:p w:rsidR="00B8475F" w:rsidRPr="003D1668" w:rsidRDefault="00B8475F" w:rsidP="00B8475F">
      <w:pPr>
        <w:overflowPunct/>
        <w:ind w:left="720"/>
        <w:textAlignment w:val="auto"/>
        <w:rPr>
          <w:rFonts w:asciiTheme="minorHAnsi" w:hAnsiTheme="minorHAnsi"/>
        </w:rPr>
      </w:pPr>
      <w:r w:rsidRPr="003D1668">
        <w:rPr>
          <w:rFonts w:asciiTheme="minorHAnsi" w:hAnsiTheme="minorHAnsi"/>
        </w:rPr>
        <w:t>- 0.5 godziny w przypadku stosowania 0.1 - 0.5 kg/m2 emulsji.</w:t>
      </w:r>
    </w:p>
    <w:p w:rsidR="00B8475F" w:rsidRPr="003D1668" w:rsidRDefault="00B8475F" w:rsidP="00B8475F">
      <w:pPr>
        <w:overflowPunct/>
        <w:textAlignment w:val="auto"/>
        <w:rPr>
          <w:rFonts w:asciiTheme="minorHAnsi" w:hAnsiTheme="minorHAnsi"/>
          <w:b/>
          <w:bCs/>
        </w:rPr>
      </w:pPr>
    </w:p>
    <w:p w:rsidR="00B8475F" w:rsidRPr="003D1668" w:rsidRDefault="00B8475F" w:rsidP="00B8475F">
      <w:pPr>
        <w:overflowPunct/>
        <w:textAlignment w:val="auto"/>
        <w:rPr>
          <w:rFonts w:asciiTheme="minorHAnsi" w:hAnsiTheme="minorHAnsi"/>
        </w:rPr>
      </w:pPr>
      <w:r w:rsidRPr="003D1668">
        <w:rPr>
          <w:rFonts w:asciiTheme="minorHAnsi" w:hAnsiTheme="minorHAnsi"/>
          <w:b/>
          <w:bCs/>
        </w:rPr>
        <w:t xml:space="preserve">5.2.3. </w:t>
      </w:r>
      <w:r w:rsidRPr="003D1668">
        <w:rPr>
          <w:rFonts w:asciiTheme="minorHAnsi" w:hAnsiTheme="minorHAnsi"/>
        </w:rPr>
        <w:t>Ograniczenia wykonywania robót</w:t>
      </w:r>
    </w:p>
    <w:p w:rsidR="00B8475F" w:rsidRDefault="00B8475F" w:rsidP="00B8475F">
      <w:pPr>
        <w:overflowPunct/>
        <w:textAlignment w:val="auto"/>
        <w:rPr>
          <w:rFonts w:asciiTheme="minorHAnsi" w:hAnsiTheme="minorHAnsi"/>
        </w:rPr>
      </w:pPr>
      <w:r w:rsidRPr="003D1668">
        <w:rPr>
          <w:rFonts w:asciiTheme="minorHAnsi" w:hAnsiTheme="minorHAnsi"/>
        </w:rPr>
        <w:t>Nie należy prowadzi</w:t>
      </w:r>
      <w:r w:rsidRPr="003D1668">
        <w:rPr>
          <w:rFonts w:asciiTheme="minorHAnsi" w:eastAsia="TimesNewRoman" w:hAnsiTheme="minorHAnsi"/>
        </w:rPr>
        <w:t xml:space="preserve">ć </w:t>
      </w:r>
      <w:r w:rsidRPr="003D1668">
        <w:rPr>
          <w:rFonts w:asciiTheme="minorHAnsi" w:hAnsiTheme="minorHAnsi"/>
        </w:rPr>
        <w:t>robót w czasie wyst</w:t>
      </w:r>
      <w:r w:rsidRPr="003D1668">
        <w:rPr>
          <w:rFonts w:asciiTheme="minorHAnsi" w:eastAsia="TimesNewRoman" w:hAnsiTheme="minorHAnsi"/>
        </w:rPr>
        <w:t>ę</w:t>
      </w:r>
      <w:r w:rsidRPr="003D1668">
        <w:rPr>
          <w:rFonts w:asciiTheme="minorHAnsi" w:hAnsiTheme="minorHAnsi"/>
        </w:rPr>
        <w:t>powania mgły, opadów atmosferycznych i silnego wiatru, a także gdy temperatura powietrza w cieniu jest niższa od dopuszczalnej dla wykonywanej warstwy.</w:t>
      </w:r>
    </w:p>
    <w:p w:rsidR="00B8475F" w:rsidRPr="00B8475F" w:rsidRDefault="00B8475F" w:rsidP="00B8475F">
      <w:pPr>
        <w:pStyle w:val="Nagwek3"/>
      </w:pPr>
      <w:r w:rsidRPr="00FC7A7C">
        <w:t>6. KONTROLA JAKOŚCI ROBÓT</w:t>
      </w:r>
    </w:p>
    <w:p w:rsidR="00B8475F" w:rsidRPr="00B8475F" w:rsidRDefault="00B8475F" w:rsidP="00B8475F">
      <w:pPr>
        <w:pStyle w:val="Nagwek4"/>
        <w:tabs>
          <w:tab w:val="left" w:pos="9914"/>
        </w:tabs>
        <w:rPr>
          <w:rFonts w:ascii="Calibri" w:hAnsi="Calibri" w:cs="Calibri"/>
          <w:color w:val="auto"/>
        </w:rPr>
      </w:pPr>
      <w:r w:rsidRPr="00B8475F">
        <w:rPr>
          <w:rFonts w:ascii="Calibri" w:hAnsi="Calibri" w:cs="Calibri"/>
          <w:color w:val="auto"/>
        </w:rPr>
        <w:t>6.1. Ogólne zasady kontroli jakości robót</w:t>
      </w:r>
    </w:p>
    <w:p w:rsidR="00B8475F" w:rsidRPr="003D1668" w:rsidRDefault="00B8475F" w:rsidP="00B8475F">
      <w:pPr>
        <w:overflowPunct/>
        <w:textAlignment w:val="auto"/>
        <w:rPr>
          <w:rFonts w:asciiTheme="minorHAnsi" w:hAnsiTheme="minorHAnsi"/>
        </w:rPr>
      </w:pPr>
      <w:r w:rsidRPr="003D1668">
        <w:rPr>
          <w:rFonts w:asciiTheme="minorHAnsi" w:hAnsiTheme="minorHAnsi"/>
        </w:rPr>
        <w:t>Ogólne zasady kontroli jako</w:t>
      </w:r>
      <w:r w:rsidRPr="003D1668">
        <w:rPr>
          <w:rFonts w:asciiTheme="minorHAnsi" w:eastAsia="TimesNewRoman" w:hAnsiTheme="minorHAnsi"/>
        </w:rPr>
        <w:t>ś</w:t>
      </w:r>
      <w:r w:rsidRPr="003D1668">
        <w:rPr>
          <w:rFonts w:asciiTheme="minorHAnsi" w:hAnsiTheme="minorHAnsi"/>
        </w:rPr>
        <w:t>ci robót podano w STWiORB D-M.00.00.00 „Wymagania ogólne”.</w:t>
      </w:r>
    </w:p>
    <w:p w:rsidR="00B8475F" w:rsidRPr="00B8475F" w:rsidRDefault="00B8475F" w:rsidP="00B8475F">
      <w:pPr>
        <w:pStyle w:val="Nagwek4"/>
        <w:tabs>
          <w:tab w:val="left" w:pos="9914"/>
        </w:tabs>
        <w:rPr>
          <w:rFonts w:ascii="Calibri" w:hAnsi="Calibri" w:cs="Calibri"/>
          <w:color w:val="auto"/>
        </w:rPr>
      </w:pPr>
      <w:r w:rsidRPr="00B8475F">
        <w:rPr>
          <w:rFonts w:ascii="Calibri" w:hAnsi="Calibri" w:cs="Calibri"/>
          <w:color w:val="auto"/>
        </w:rPr>
        <w:t>6.2. Kontrole i badania przed przystąpieniem do robót</w:t>
      </w:r>
    </w:p>
    <w:p w:rsidR="00B8475F" w:rsidRPr="003D1668" w:rsidRDefault="00B8475F" w:rsidP="00B8475F">
      <w:pPr>
        <w:overflowPunct/>
        <w:textAlignment w:val="auto"/>
        <w:rPr>
          <w:rFonts w:asciiTheme="minorHAnsi" w:hAnsiTheme="minorHAnsi"/>
        </w:rPr>
      </w:pPr>
      <w:r w:rsidRPr="003D1668">
        <w:rPr>
          <w:rFonts w:asciiTheme="minorHAnsi" w:hAnsiTheme="minorHAnsi"/>
        </w:rPr>
        <w:t>Przed przyst</w:t>
      </w:r>
      <w:r w:rsidRPr="003D1668">
        <w:rPr>
          <w:rFonts w:asciiTheme="minorHAnsi" w:eastAsia="TimesNewRoman" w:hAnsiTheme="minorHAnsi"/>
        </w:rPr>
        <w:t>ą</w:t>
      </w:r>
      <w:r w:rsidRPr="003D1668">
        <w:rPr>
          <w:rFonts w:asciiTheme="minorHAnsi" w:hAnsiTheme="minorHAnsi"/>
        </w:rPr>
        <w:t>pieniem do robót Wykonawca powinien przeprowadzi</w:t>
      </w:r>
      <w:r w:rsidRPr="003D1668">
        <w:rPr>
          <w:rFonts w:asciiTheme="minorHAnsi" w:eastAsia="TimesNewRoman" w:hAnsiTheme="minorHAnsi"/>
        </w:rPr>
        <w:t xml:space="preserve">ć </w:t>
      </w:r>
      <w:r w:rsidRPr="003D1668">
        <w:rPr>
          <w:rFonts w:asciiTheme="minorHAnsi" w:hAnsiTheme="minorHAnsi"/>
        </w:rPr>
        <w:t>próbne skropienie w celu okre</w:t>
      </w:r>
      <w:r w:rsidRPr="003D1668">
        <w:rPr>
          <w:rFonts w:asciiTheme="minorHAnsi" w:eastAsia="TimesNewRoman" w:hAnsiTheme="minorHAnsi"/>
        </w:rPr>
        <w:t>ś</w:t>
      </w:r>
      <w:r w:rsidRPr="003D1668">
        <w:rPr>
          <w:rFonts w:asciiTheme="minorHAnsi" w:hAnsiTheme="minorHAnsi"/>
        </w:rPr>
        <w:t>lenia optymalnych parametrów pracy skrapiarki i okre</w:t>
      </w:r>
      <w:r w:rsidRPr="003D1668">
        <w:rPr>
          <w:rFonts w:asciiTheme="minorHAnsi" w:eastAsia="TimesNewRoman" w:hAnsiTheme="minorHAnsi"/>
        </w:rPr>
        <w:t>ś</w:t>
      </w:r>
      <w:r w:rsidRPr="003D1668">
        <w:rPr>
          <w:rFonts w:asciiTheme="minorHAnsi" w:hAnsiTheme="minorHAnsi"/>
        </w:rPr>
        <w:t>lenia wymaganej ilo</w:t>
      </w:r>
      <w:r w:rsidRPr="003D1668">
        <w:rPr>
          <w:rFonts w:asciiTheme="minorHAnsi" w:eastAsia="TimesNewRoman" w:hAnsiTheme="minorHAnsi"/>
        </w:rPr>
        <w:t>ś</w:t>
      </w:r>
      <w:r w:rsidRPr="003D1668">
        <w:rPr>
          <w:rFonts w:asciiTheme="minorHAnsi" w:hAnsiTheme="minorHAnsi"/>
        </w:rPr>
        <w:t>ci lepiszcza w zależno</w:t>
      </w:r>
      <w:r w:rsidRPr="003D1668">
        <w:rPr>
          <w:rFonts w:asciiTheme="minorHAnsi" w:eastAsia="TimesNewRoman" w:hAnsiTheme="minorHAnsi"/>
        </w:rPr>
        <w:t>ś</w:t>
      </w:r>
      <w:r w:rsidRPr="003D1668">
        <w:rPr>
          <w:rFonts w:asciiTheme="minorHAnsi" w:hAnsiTheme="minorHAnsi"/>
        </w:rPr>
        <w:t>ci od rodzaju i stanu warstwy przewidzianej do skropienia.</w:t>
      </w:r>
    </w:p>
    <w:p w:rsidR="00B8475F" w:rsidRPr="00B8475F" w:rsidRDefault="00B8475F" w:rsidP="00B8475F">
      <w:pPr>
        <w:pStyle w:val="Nagwek4"/>
        <w:tabs>
          <w:tab w:val="left" w:pos="9914"/>
        </w:tabs>
        <w:rPr>
          <w:rFonts w:ascii="Calibri" w:hAnsi="Calibri" w:cs="Calibri"/>
          <w:color w:val="auto"/>
        </w:rPr>
      </w:pPr>
      <w:r w:rsidRPr="00B8475F">
        <w:rPr>
          <w:rFonts w:ascii="Calibri" w:hAnsi="Calibri" w:cs="Calibri"/>
          <w:color w:val="auto"/>
        </w:rPr>
        <w:t>6.3. Kontrole i badania w trakcie wykonywania robót</w:t>
      </w:r>
    </w:p>
    <w:p w:rsidR="00B8475F" w:rsidRPr="003D1668" w:rsidRDefault="00B8475F" w:rsidP="00B8475F">
      <w:pPr>
        <w:overflowPunct/>
        <w:textAlignment w:val="auto"/>
        <w:rPr>
          <w:rFonts w:asciiTheme="minorHAnsi" w:hAnsiTheme="minorHAnsi"/>
        </w:rPr>
      </w:pPr>
      <w:r w:rsidRPr="003D1668">
        <w:rPr>
          <w:rFonts w:asciiTheme="minorHAnsi" w:hAnsiTheme="minorHAnsi"/>
          <w:b/>
          <w:bCs/>
        </w:rPr>
        <w:t xml:space="preserve">6.3.1. </w:t>
      </w:r>
      <w:r w:rsidRPr="003D1668">
        <w:rPr>
          <w:rFonts w:asciiTheme="minorHAnsi" w:hAnsiTheme="minorHAnsi"/>
        </w:rPr>
        <w:t>Badanie lepiszczy</w:t>
      </w:r>
    </w:p>
    <w:p w:rsidR="00B8475F" w:rsidRPr="003D1668" w:rsidRDefault="00B8475F" w:rsidP="00B8475F">
      <w:pPr>
        <w:overflowPunct/>
        <w:textAlignment w:val="auto"/>
        <w:rPr>
          <w:rFonts w:asciiTheme="minorHAnsi" w:hAnsiTheme="minorHAnsi"/>
        </w:rPr>
      </w:pPr>
      <w:r w:rsidRPr="003D1668">
        <w:rPr>
          <w:rFonts w:asciiTheme="minorHAnsi" w:hAnsiTheme="minorHAnsi"/>
        </w:rPr>
        <w:t>Ocena lepiszczy powinna by</w:t>
      </w:r>
      <w:r w:rsidRPr="003D1668">
        <w:rPr>
          <w:rFonts w:asciiTheme="minorHAnsi" w:eastAsia="TimesNewRoman" w:hAnsiTheme="minorHAnsi"/>
        </w:rPr>
        <w:t xml:space="preserve">ć </w:t>
      </w:r>
      <w:r w:rsidRPr="003D1668">
        <w:rPr>
          <w:rFonts w:asciiTheme="minorHAnsi" w:hAnsiTheme="minorHAnsi"/>
        </w:rPr>
        <w:t>oparta na informacjach producenta doł</w:t>
      </w:r>
      <w:r w:rsidRPr="003D1668">
        <w:rPr>
          <w:rFonts w:asciiTheme="minorHAnsi" w:eastAsia="TimesNewRoman" w:hAnsiTheme="minorHAnsi"/>
        </w:rPr>
        <w:t>ą</w:t>
      </w:r>
      <w:r w:rsidRPr="003D1668">
        <w:rPr>
          <w:rFonts w:asciiTheme="minorHAnsi" w:hAnsiTheme="minorHAnsi"/>
        </w:rPr>
        <w:t>czonych do znaku CE:</w:t>
      </w:r>
    </w:p>
    <w:p w:rsidR="00B8475F" w:rsidRPr="003D1668" w:rsidRDefault="00B8475F" w:rsidP="00B8475F">
      <w:pPr>
        <w:overflowPunct/>
        <w:textAlignment w:val="auto"/>
        <w:rPr>
          <w:rFonts w:asciiTheme="minorHAnsi" w:hAnsiTheme="minorHAnsi"/>
        </w:rPr>
      </w:pPr>
    </w:p>
    <w:p w:rsidR="00B8475F" w:rsidRPr="003D1668" w:rsidRDefault="00B8475F" w:rsidP="00B8475F">
      <w:pPr>
        <w:overflowPunct/>
        <w:textAlignment w:val="auto"/>
        <w:rPr>
          <w:rFonts w:asciiTheme="minorHAnsi" w:hAnsiTheme="minorHAnsi"/>
        </w:rPr>
      </w:pPr>
      <w:r w:rsidRPr="003D1668">
        <w:rPr>
          <w:rFonts w:asciiTheme="minorHAnsi" w:hAnsiTheme="minorHAnsi"/>
          <w:b/>
          <w:bCs/>
        </w:rPr>
        <w:t>6.3.2</w:t>
      </w:r>
      <w:r w:rsidRPr="003D1668">
        <w:rPr>
          <w:rFonts w:asciiTheme="minorHAnsi" w:hAnsiTheme="minorHAnsi"/>
        </w:rPr>
        <w:t>. Badanie jednorodno</w:t>
      </w:r>
      <w:r w:rsidRPr="003D1668">
        <w:rPr>
          <w:rFonts w:asciiTheme="minorHAnsi" w:eastAsia="TimesNewRoman" w:hAnsiTheme="minorHAnsi"/>
        </w:rPr>
        <w:t>ś</w:t>
      </w:r>
      <w:r w:rsidRPr="003D1668">
        <w:rPr>
          <w:rFonts w:asciiTheme="minorHAnsi" w:hAnsiTheme="minorHAnsi"/>
        </w:rPr>
        <w:t>ci skropienia i zużycia lepiszcza</w:t>
      </w:r>
    </w:p>
    <w:p w:rsidR="00B8475F" w:rsidRPr="003D1668" w:rsidRDefault="00B8475F" w:rsidP="00B8475F">
      <w:pPr>
        <w:overflowPunct/>
        <w:textAlignment w:val="auto"/>
        <w:rPr>
          <w:rFonts w:asciiTheme="minorHAnsi" w:hAnsiTheme="minorHAnsi"/>
        </w:rPr>
      </w:pPr>
      <w:r w:rsidRPr="003D1668">
        <w:rPr>
          <w:rFonts w:asciiTheme="minorHAnsi" w:hAnsiTheme="minorHAnsi"/>
        </w:rPr>
        <w:t>Należy przeprowadzi</w:t>
      </w:r>
      <w:r w:rsidRPr="003D1668">
        <w:rPr>
          <w:rFonts w:asciiTheme="minorHAnsi" w:eastAsia="TimesNewRoman" w:hAnsiTheme="minorHAnsi"/>
        </w:rPr>
        <w:t xml:space="preserve">ć </w:t>
      </w:r>
      <w:r w:rsidRPr="003D1668">
        <w:rPr>
          <w:rFonts w:asciiTheme="minorHAnsi" w:hAnsiTheme="minorHAnsi"/>
        </w:rPr>
        <w:t>kontrol</w:t>
      </w:r>
      <w:r w:rsidRPr="003D1668">
        <w:rPr>
          <w:rFonts w:asciiTheme="minorHAnsi" w:eastAsia="TimesNewRoman" w:hAnsiTheme="minorHAnsi"/>
        </w:rPr>
        <w:t xml:space="preserve">ę </w:t>
      </w:r>
      <w:r w:rsidRPr="003D1668">
        <w:rPr>
          <w:rFonts w:asciiTheme="minorHAnsi" w:hAnsiTheme="minorHAnsi"/>
        </w:rPr>
        <w:t>ilo</w:t>
      </w:r>
      <w:r w:rsidRPr="003D1668">
        <w:rPr>
          <w:rFonts w:asciiTheme="minorHAnsi" w:eastAsia="TimesNewRoman" w:hAnsiTheme="minorHAnsi"/>
        </w:rPr>
        <w:t>ś</w:t>
      </w:r>
      <w:r w:rsidRPr="003D1668">
        <w:rPr>
          <w:rFonts w:asciiTheme="minorHAnsi" w:hAnsiTheme="minorHAnsi"/>
        </w:rPr>
        <w:t>ci rozkładanego lepiszcza według metody podanej w opracowaniu „Powierzchniowe utrwalenia. Oznaczanie ilo</w:t>
      </w:r>
      <w:r w:rsidRPr="003D1668">
        <w:rPr>
          <w:rFonts w:asciiTheme="minorHAnsi" w:eastAsia="TimesNewRoman" w:hAnsiTheme="minorHAnsi"/>
        </w:rPr>
        <w:t>ś</w:t>
      </w:r>
      <w:r w:rsidRPr="003D1668">
        <w:rPr>
          <w:rFonts w:asciiTheme="minorHAnsi" w:hAnsiTheme="minorHAnsi"/>
        </w:rPr>
        <w:t>ci rozkładanego lepiszcza i kruszywa”.</w:t>
      </w:r>
    </w:p>
    <w:p w:rsidR="00B8475F" w:rsidRPr="003D1668" w:rsidRDefault="00B8475F" w:rsidP="00B8475F">
      <w:pPr>
        <w:overflowPunct/>
        <w:textAlignment w:val="auto"/>
        <w:rPr>
          <w:rFonts w:asciiTheme="minorHAnsi" w:hAnsiTheme="minorHAnsi"/>
        </w:rPr>
      </w:pPr>
      <w:r w:rsidRPr="003D1668">
        <w:rPr>
          <w:rFonts w:asciiTheme="minorHAnsi" w:hAnsiTheme="minorHAnsi"/>
        </w:rPr>
        <w:t>W jednym przekroju poprzecznym skrapianym umieszcza si</w:t>
      </w:r>
      <w:r w:rsidRPr="003D1668">
        <w:rPr>
          <w:rFonts w:asciiTheme="minorHAnsi" w:eastAsia="TimesNewRoman" w:hAnsiTheme="minorHAnsi"/>
        </w:rPr>
        <w:t xml:space="preserve">ę </w:t>
      </w:r>
      <w:r w:rsidRPr="003D1668">
        <w:rPr>
          <w:rFonts w:asciiTheme="minorHAnsi" w:hAnsiTheme="minorHAnsi"/>
        </w:rPr>
        <w:t>3 płytki o wymiarach 30x30cm lub 25x25cm.</w:t>
      </w:r>
    </w:p>
    <w:p w:rsidR="00B8475F" w:rsidRPr="003D1668" w:rsidRDefault="00B8475F" w:rsidP="00B8475F">
      <w:pPr>
        <w:overflowPunct/>
        <w:textAlignment w:val="auto"/>
        <w:rPr>
          <w:rFonts w:asciiTheme="minorHAnsi" w:hAnsiTheme="minorHAnsi"/>
        </w:rPr>
      </w:pPr>
      <w:r w:rsidRPr="003D1668">
        <w:rPr>
          <w:rFonts w:asciiTheme="minorHAnsi" w:hAnsiTheme="minorHAnsi"/>
        </w:rPr>
        <w:t>Płytki waży si</w:t>
      </w:r>
      <w:r w:rsidRPr="003D1668">
        <w:rPr>
          <w:rFonts w:asciiTheme="minorHAnsi" w:eastAsia="TimesNewRoman" w:hAnsiTheme="minorHAnsi"/>
        </w:rPr>
        <w:t xml:space="preserve">ę </w:t>
      </w:r>
      <w:r w:rsidRPr="003D1668">
        <w:rPr>
          <w:rFonts w:asciiTheme="minorHAnsi" w:hAnsiTheme="minorHAnsi"/>
        </w:rPr>
        <w:t>przed skropieniem oraz po skropieniu i odparowaniu wody lub upłynniacza.</w:t>
      </w:r>
    </w:p>
    <w:p w:rsidR="00B8475F" w:rsidRPr="003D1668" w:rsidRDefault="00B8475F" w:rsidP="00B8475F">
      <w:pPr>
        <w:overflowPunct/>
        <w:textAlignment w:val="auto"/>
        <w:rPr>
          <w:rFonts w:asciiTheme="minorHAnsi" w:hAnsiTheme="minorHAnsi"/>
        </w:rPr>
      </w:pPr>
      <w:r w:rsidRPr="003D1668">
        <w:rPr>
          <w:rFonts w:asciiTheme="minorHAnsi" w:hAnsiTheme="minorHAnsi"/>
        </w:rPr>
        <w:t>Ilo</w:t>
      </w:r>
      <w:r w:rsidRPr="003D1668">
        <w:rPr>
          <w:rFonts w:asciiTheme="minorHAnsi" w:eastAsia="TimesNewRoman" w:hAnsiTheme="minorHAnsi"/>
        </w:rPr>
        <w:t xml:space="preserve">ść </w:t>
      </w:r>
      <w:r w:rsidRPr="003D1668">
        <w:rPr>
          <w:rFonts w:asciiTheme="minorHAnsi" w:hAnsiTheme="minorHAnsi"/>
        </w:rPr>
        <w:t>wynikaj</w:t>
      </w:r>
      <w:r w:rsidRPr="003D1668">
        <w:rPr>
          <w:rFonts w:asciiTheme="minorHAnsi" w:eastAsia="TimesNewRoman" w:hAnsiTheme="minorHAnsi"/>
        </w:rPr>
        <w:t>ą</w:t>
      </w:r>
      <w:r w:rsidRPr="003D1668">
        <w:rPr>
          <w:rFonts w:asciiTheme="minorHAnsi" w:hAnsiTheme="minorHAnsi"/>
        </w:rPr>
        <w:t>c</w:t>
      </w:r>
      <w:r w:rsidRPr="003D1668">
        <w:rPr>
          <w:rFonts w:asciiTheme="minorHAnsi" w:eastAsia="TimesNewRoman" w:hAnsiTheme="minorHAnsi"/>
        </w:rPr>
        <w:t xml:space="preserve">ą </w:t>
      </w:r>
      <w:r w:rsidRPr="003D1668">
        <w:rPr>
          <w:rFonts w:asciiTheme="minorHAnsi" w:hAnsiTheme="minorHAnsi"/>
        </w:rPr>
        <w:t>z ważenia dzieli si</w:t>
      </w:r>
      <w:r w:rsidRPr="003D1668">
        <w:rPr>
          <w:rFonts w:asciiTheme="minorHAnsi" w:eastAsia="TimesNewRoman" w:hAnsiTheme="minorHAnsi"/>
        </w:rPr>
        <w:t xml:space="preserve">ę </w:t>
      </w:r>
      <w:r w:rsidRPr="003D1668">
        <w:rPr>
          <w:rFonts w:asciiTheme="minorHAnsi" w:hAnsiTheme="minorHAnsi"/>
        </w:rPr>
        <w:t>przez powierzchni</w:t>
      </w:r>
      <w:r w:rsidRPr="003D1668">
        <w:rPr>
          <w:rFonts w:asciiTheme="minorHAnsi" w:eastAsia="TimesNewRoman" w:hAnsiTheme="minorHAnsi"/>
        </w:rPr>
        <w:t>ę</w:t>
      </w:r>
      <w:r w:rsidRPr="003D1668">
        <w:rPr>
          <w:rFonts w:asciiTheme="minorHAnsi" w:hAnsiTheme="minorHAnsi"/>
        </w:rPr>
        <w:t>. Wyniki s</w:t>
      </w:r>
      <w:r w:rsidRPr="003D1668">
        <w:rPr>
          <w:rFonts w:asciiTheme="minorHAnsi" w:eastAsia="TimesNewRoman" w:hAnsiTheme="minorHAnsi"/>
        </w:rPr>
        <w:t xml:space="preserve">ą </w:t>
      </w:r>
      <w:r w:rsidRPr="003D1668">
        <w:rPr>
          <w:rFonts w:asciiTheme="minorHAnsi" w:hAnsiTheme="minorHAnsi"/>
        </w:rPr>
        <w:t>podstaw</w:t>
      </w:r>
      <w:r w:rsidRPr="003D1668">
        <w:rPr>
          <w:rFonts w:asciiTheme="minorHAnsi" w:eastAsia="TimesNewRoman" w:hAnsiTheme="minorHAnsi"/>
        </w:rPr>
        <w:t xml:space="preserve">ą </w:t>
      </w:r>
      <w:r w:rsidRPr="003D1668">
        <w:rPr>
          <w:rFonts w:asciiTheme="minorHAnsi" w:hAnsiTheme="minorHAnsi"/>
        </w:rPr>
        <w:t>do oceny ilo</w:t>
      </w:r>
      <w:r w:rsidRPr="003D1668">
        <w:rPr>
          <w:rFonts w:asciiTheme="minorHAnsi" w:eastAsia="TimesNewRoman" w:hAnsiTheme="minorHAnsi"/>
        </w:rPr>
        <w:t>ś</w:t>
      </w:r>
      <w:r w:rsidRPr="003D1668">
        <w:rPr>
          <w:rFonts w:asciiTheme="minorHAnsi" w:hAnsiTheme="minorHAnsi"/>
        </w:rPr>
        <w:t>ci i równomierno</w:t>
      </w:r>
      <w:r w:rsidRPr="003D1668">
        <w:rPr>
          <w:rFonts w:asciiTheme="minorHAnsi" w:eastAsia="TimesNewRoman" w:hAnsiTheme="minorHAnsi"/>
        </w:rPr>
        <w:t>ś</w:t>
      </w:r>
      <w:r w:rsidRPr="003D1668">
        <w:rPr>
          <w:rFonts w:asciiTheme="minorHAnsi" w:hAnsiTheme="minorHAnsi"/>
        </w:rPr>
        <w:t>ci nakładanego lepiszcza.</w:t>
      </w:r>
    </w:p>
    <w:p w:rsidR="00B8475F" w:rsidRPr="003D1668" w:rsidRDefault="00B8475F" w:rsidP="00B8475F">
      <w:pPr>
        <w:overflowPunct/>
        <w:textAlignment w:val="auto"/>
        <w:rPr>
          <w:rFonts w:asciiTheme="minorHAnsi" w:hAnsiTheme="minorHAnsi"/>
          <w:b/>
          <w:bCs/>
        </w:rPr>
      </w:pPr>
    </w:p>
    <w:p w:rsidR="00B8475F" w:rsidRPr="003D1668" w:rsidRDefault="00B8475F" w:rsidP="00B8475F">
      <w:pPr>
        <w:overflowPunct/>
        <w:textAlignment w:val="auto"/>
        <w:rPr>
          <w:rFonts w:asciiTheme="minorHAnsi" w:hAnsiTheme="minorHAnsi"/>
        </w:rPr>
      </w:pPr>
      <w:r w:rsidRPr="003D1668">
        <w:rPr>
          <w:rFonts w:asciiTheme="minorHAnsi" w:hAnsiTheme="minorHAnsi"/>
          <w:b/>
          <w:bCs/>
        </w:rPr>
        <w:t xml:space="preserve">6.3.3. </w:t>
      </w:r>
      <w:r w:rsidRPr="003D1668">
        <w:rPr>
          <w:rFonts w:asciiTheme="minorHAnsi" w:hAnsiTheme="minorHAnsi"/>
        </w:rPr>
        <w:t>Sprawdzenie sczepno</w:t>
      </w:r>
      <w:r w:rsidRPr="003D1668">
        <w:rPr>
          <w:rFonts w:asciiTheme="minorHAnsi" w:eastAsia="TimesNewRoman" w:hAnsiTheme="minorHAnsi"/>
        </w:rPr>
        <w:t>ś</w:t>
      </w:r>
      <w:r w:rsidRPr="003D1668">
        <w:rPr>
          <w:rFonts w:asciiTheme="minorHAnsi" w:hAnsiTheme="minorHAnsi"/>
        </w:rPr>
        <w:t>ci mi</w:t>
      </w:r>
      <w:r w:rsidRPr="003D1668">
        <w:rPr>
          <w:rFonts w:asciiTheme="minorHAnsi" w:eastAsia="TimesNewRoman" w:hAnsiTheme="minorHAnsi"/>
        </w:rPr>
        <w:t>ę</w:t>
      </w:r>
      <w:r w:rsidRPr="003D1668">
        <w:rPr>
          <w:rFonts w:asciiTheme="minorHAnsi" w:hAnsiTheme="minorHAnsi"/>
        </w:rPr>
        <w:t>dzywarstwowej</w:t>
      </w:r>
    </w:p>
    <w:p w:rsidR="00B8475F" w:rsidRPr="003D1668" w:rsidRDefault="00B8475F" w:rsidP="00B8475F">
      <w:pPr>
        <w:overflowPunct/>
        <w:textAlignment w:val="auto"/>
        <w:rPr>
          <w:rFonts w:asciiTheme="minorHAnsi" w:hAnsiTheme="minorHAnsi"/>
        </w:rPr>
      </w:pPr>
      <w:r w:rsidRPr="003D1668">
        <w:rPr>
          <w:rFonts w:asciiTheme="minorHAnsi" w:hAnsiTheme="minorHAnsi"/>
        </w:rPr>
        <w:t>Uzyskanie wymaganej trwało</w:t>
      </w:r>
      <w:r w:rsidRPr="003D1668">
        <w:rPr>
          <w:rFonts w:asciiTheme="minorHAnsi" w:eastAsia="TimesNewRoman" w:hAnsiTheme="minorHAnsi"/>
        </w:rPr>
        <w:t>ś</w:t>
      </w:r>
      <w:r w:rsidRPr="003D1668">
        <w:rPr>
          <w:rFonts w:asciiTheme="minorHAnsi" w:hAnsiTheme="minorHAnsi"/>
        </w:rPr>
        <w:t>ci nawierzchni jest uzależnione od zapewnienia poł</w:t>
      </w:r>
      <w:r w:rsidRPr="003D1668">
        <w:rPr>
          <w:rFonts w:asciiTheme="minorHAnsi" w:eastAsia="TimesNewRoman" w:hAnsiTheme="minorHAnsi"/>
        </w:rPr>
        <w:t>ą</w:t>
      </w:r>
      <w:r w:rsidRPr="003D1668">
        <w:rPr>
          <w:rFonts w:asciiTheme="minorHAnsi" w:hAnsiTheme="minorHAnsi"/>
        </w:rPr>
        <w:t>czenia mi</w:t>
      </w:r>
      <w:r w:rsidRPr="003D1668">
        <w:rPr>
          <w:rFonts w:asciiTheme="minorHAnsi" w:eastAsia="TimesNewRoman" w:hAnsiTheme="minorHAnsi"/>
        </w:rPr>
        <w:t>ę</w:t>
      </w:r>
      <w:r w:rsidRPr="003D1668">
        <w:rPr>
          <w:rFonts w:asciiTheme="minorHAnsi" w:hAnsiTheme="minorHAnsi"/>
        </w:rPr>
        <w:t>dzy warstwami i ich współpracy w przenoszeniu obci</w:t>
      </w:r>
      <w:r w:rsidRPr="003D1668">
        <w:rPr>
          <w:rFonts w:asciiTheme="minorHAnsi" w:eastAsia="TimesNewRoman" w:hAnsiTheme="minorHAnsi"/>
        </w:rPr>
        <w:t>ąż</w:t>
      </w:r>
      <w:r w:rsidRPr="003D1668">
        <w:rPr>
          <w:rFonts w:asciiTheme="minorHAnsi" w:hAnsiTheme="minorHAnsi"/>
        </w:rPr>
        <w:t>e</w:t>
      </w:r>
      <w:r w:rsidRPr="003D1668">
        <w:rPr>
          <w:rFonts w:asciiTheme="minorHAnsi" w:eastAsia="TimesNewRoman" w:hAnsiTheme="minorHAnsi"/>
        </w:rPr>
        <w:t xml:space="preserve">ń </w:t>
      </w:r>
      <w:r w:rsidRPr="003D1668">
        <w:rPr>
          <w:rFonts w:asciiTheme="minorHAnsi" w:hAnsiTheme="minorHAnsi"/>
        </w:rPr>
        <w:t>nawierzchni ruchem. W celu sprawdzenia poł</w:t>
      </w:r>
      <w:r w:rsidRPr="003D1668">
        <w:rPr>
          <w:rFonts w:asciiTheme="minorHAnsi" w:eastAsia="TimesNewRoman" w:hAnsiTheme="minorHAnsi"/>
        </w:rPr>
        <w:t>ą</w:t>
      </w:r>
      <w:r w:rsidRPr="003D1668">
        <w:rPr>
          <w:rFonts w:asciiTheme="minorHAnsi" w:hAnsiTheme="minorHAnsi"/>
        </w:rPr>
        <w:t>czenia należy wykona</w:t>
      </w:r>
      <w:r w:rsidRPr="003D1668">
        <w:rPr>
          <w:rFonts w:asciiTheme="minorHAnsi" w:eastAsia="TimesNewRoman" w:hAnsiTheme="minorHAnsi"/>
        </w:rPr>
        <w:t xml:space="preserve">ć </w:t>
      </w:r>
      <w:r w:rsidRPr="003D1668">
        <w:rPr>
          <w:rFonts w:asciiTheme="minorHAnsi" w:hAnsiTheme="minorHAnsi"/>
        </w:rPr>
        <w:t>badanie szczepno</w:t>
      </w:r>
      <w:r w:rsidRPr="003D1668">
        <w:rPr>
          <w:rFonts w:asciiTheme="minorHAnsi" w:eastAsia="TimesNewRoman" w:hAnsiTheme="minorHAnsi"/>
        </w:rPr>
        <w:t>ś</w:t>
      </w:r>
      <w:r w:rsidRPr="003D1668">
        <w:rPr>
          <w:rFonts w:asciiTheme="minorHAnsi" w:hAnsiTheme="minorHAnsi"/>
        </w:rPr>
        <w:t>ci mi</w:t>
      </w:r>
      <w:r w:rsidRPr="003D1668">
        <w:rPr>
          <w:rFonts w:asciiTheme="minorHAnsi" w:eastAsia="TimesNewRoman" w:hAnsiTheme="minorHAnsi"/>
        </w:rPr>
        <w:t>ę</w:t>
      </w:r>
      <w:r w:rsidRPr="003D1668">
        <w:rPr>
          <w:rFonts w:asciiTheme="minorHAnsi" w:hAnsiTheme="minorHAnsi"/>
        </w:rPr>
        <w:t>dzywarstwowej metod</w:t>
      </w:r>
      <w:r w:rsidRPr="003D1668">
        <w:rPr>
          <w:rFonts w:asciiTheme="minorHAnsi" w:eastAsia="TimesNewRoman" w:hAnsiTheme="minorHAnsi"/>
        </w:rPr>
        <w:t xml:space="preserve">ą </w:t>
      </w:r>
      <w:r w:rsidRPr="003D1668">
        <w:rPr>
          <w:rFonts w:asciiTheme="minorHAnsi" w:hAnsiTheme="minorHAnsi"/>
        </w:rPr>
        <w:t>Leutnera w odpowiednio przystosowanym aparacie szcz</w:t>
      </w:r>
      <w:r w:rsidRPr="003D1668">
        <w:rPr>
          <w:rFonts w:asciiTheme="minorHAnsi" w:eastAsia="TimesNewRoman" w:hAnsiTheme="minorHAnsi"/>
        </w:rPr>
        <w:t>ę</w:t>
      </w:r>
      <w:r w:rsidRPr="003D1668">
        <w:rPr>
          <w:rFonts w:asciiTheme="minorHAnsi" w:hAnsiTheme="minorHAnsi"/>
        </w:rPr>
        <w:t>kowym umożliwiaj</w:t>
      </w:r>
      <w:r w:rsidRPr="003D1668">
        <w:rPr>
          <w:rFonts w:asciiTheme="minorHAnsi" w:eastAsia="TimesNewRoman" w:hAnsiTheme="minorHAnsi"/>
        </w:rPr>
        <w:t>ą</w:t>
      </w:r>
      <w:r w:rsidRPr="003D1668">
        <w:rPr>
          <w:rFonts w:asciiTheme="minorHAnsi" w:hAnsiTheme="minorHAnsi"/>
        </w:rPr>
        <w:t>cym bezpo</w:t>
      </w:r>
      <w:r w:rsidRPr="003D1668">
        <w:rPr>
          <w:rFonts w:asciiTheme="minorHAnsi" w:eastAsia="TimesNewRoman" w:hAnsiTheme="minorHAnsi"/>
        </w:rPr>
        <w:t>ś</w:t>
      </w:r>
      <w:r w:rsidRPr="003D1668">
        <w:rPr>
          <w:rFonts w:asciiTheme="minorHAnsi" w:hAnsiTheme="minorHAnsi"/>
        </w:rPr>
        <w:t xml:space="preserve">rednie </w:t>
      </w:r>
      <w:r w:rsidRPr="003D1668">
        <w:rPr>
          <w:rFonts w:asciiTheme="minorHAnsi" w:eastAsia="TimesNewRoman" w:hAnsiTheme="minorHAnsi"/>
        </w:rPr>
        <w:t>ś</w:t>
      </w:r>
      <w:r w:rsidRPr="003D1668">
        <w:rPr>
          <w:rFonts w:asciiTheme="minorHAnsi" w:hAnsiTheme="minorHAnsi"/>
        </w:rPr>
        <w:t>cinanie przy jednoznacznym zamocowaniu próbki, tak aby można ustawi</w:t>
      </w:r>
      <w:r w:rsidRPr="003D1668">
        <w:rPr>
          <w:rFonts w:asciiTheme="minorHAnsi" w:eastAsia="TimesNewRoman" w:hAnsiTheme="minorHAnsi"/>
        </w:rPr>
        <w:t xml:space="preserve">ć </w:t>
      </w:r>
      <w:r w:rsidRPr="003D1668">
        <w:rPr>
          <w:rFonts w:asciiTheme="minorHAnsi" w:hAnsiTheme="minorHAnsi"/>
        </w:rPr>
        <w:t>próbk</w:t>
      </w:r>
      <w:r w:rsidRPr="003D1668">
        <w:rPr>
          <w:rFonts w:asciiTheme="minorHAnsi" w:eastAsia="TimesNewRoman" w:hAnsiTheme="minorHAnsi"/>
        </w:rPr>
        <w:t xml:space="preserve">ę </w:t>
      </w:r>
      <w:r w:rsidRPr="003D1668">
        <w:rPr>
          <w:rFonts w:asciiTheme="minorHAnsi" w:hAnsiTheme="minorHAnsi"/>
        </w:rPr>
        <w:t>stref</w:t>
      </w:r>
      <w:r w:rsidRPr="003D1668">
        <w:rPr>
          <w:rFonts w:asciiTheme="minorHAnsi" w:eastAsia="TimesNewRoman" w:hAnsiTheme="minorHAnsi"/>
        </w:rPr>
        <w:t xml:space="preserve">ą </w:t>
      </w:r>
      <w:r w:rsidRPr="003D1668">
        <w:rPr>
          <w:rFonts w:asciiTheme="minorHAnsi" w:hAnsiTheme="minorHAnsi"/>
        </w:rPr>
        <w:t>poł</w:t>
      </w:r>
      <w:r w:rsidRPr="003D1668">
        <w:rPr>
          <w:rFonts w:asciiTheme="minorHAnsi" w:eastAsia="TimesNewRoman" w:hAnsiTheme="minorHAnsi"/>
        </w:rPr>
        <w:t>ą</w:t>
      </w:r>
      <w:r w:rsidRPr="003D1668">
        <w:rPr>
          <w:rFonts w:asciiTheme="minorHAnsi" w:hAnsiTheme="minorHAnsi"/>
        </w:rPr>
        <w:t>czenia warstw w płaszczy</w:t>
      </w:r>
      <w:r w:rsidRPr="003D1668">
        <w:rPr>
          <w:rFonts w:asciiTheme="minorHAnsi" w:eastAsia="TimesNewRoman" w:hAnsiTheme="minorHAnsi"/>
        </w:rPr>
        <w:t>ź</w:t>
      </w:r>
      <w:r w:rsidRPr="003D1668">
        <w:rPr>
          <w:rFonts w:asciiTheme="minorHAnsi" w:hAnsiTheme="minorHAnsi"/>
        </w:rPr>
        <w:t xml:space="preserve">nie </w:t>
      </w:r>
      <w:r w:rsidRPr="003D1668">
        <w:rPr>
          <w:rFonts w:asciiTheme="minorHAnsi" w:eastAsia="TimesNewRoman" w:hAnsiTheme="minorHAnsi"/>
        </w:rPr>
        <w:t>ś</w:t>
      </w:r>
      <w:r w:rsidRPr="003D1668">
        <w:rPr>
          <w:rFonts w:asciiTheme="minorHAnsi" w:hAnsiTheme="minorHAnsi"/>
        </w:rPr>
        <w:t>cinania. Badanie należy wykona</w:t>
      </w:r>
      <w:r w:rsidRPr="003D1668">
        <w:rPr>
          <w:rFonts w:asciiTheme="minorHAnsi" w:eastAsia="TimesNewRoman" w:hAnsiTheme="minorHAnsi"/>
        </w:rPr>
        <w:t xml:space="preserve">ć </w:t>
      </w:r>
      <w:r w:rsidRPr="003D1668">
        <w:rPr>
          <w:rFonts w:asciiTheme="minorHAnsi" w:hAnsiTheme="minorHAnsi"/>
        </w:rPr>
        <w:t>na próbkach wyci</w:t>
      </w:r>
      <w:r w:rsidRPr="003D1668">
        <w:rPr>
          <w:rFonts w:asciiTheme="minorHAnsi" w:eastAsia="TimesNewRoman" w:hAnsiTheme="minorHAnsi"/>
        </w:rPr>
        <w:t>ę</w:t>
      </w:r>
      <w:r w:rsidRPr="003D1668">
        <w:rPr>
          <w:rFonts w:asciiTheme="minorHAnsi" w:hAnsiTheme="minorHAnsi"/>
        </w:rPr>
        <w:t xml:space="preserve">tych z nawierzchni o </w:t>
      </w:r>
      <w:r w:rsidRPr="003D1668">
        <w:rPr>
          <w:rFonts w:asciiTheme="minorHAnsi" w:eastAsia="TimesNewRoman" w:hAnsiTheme="minorHAnsi"/>
        </w:rPr>
        <w:t>ś</w:t>
      </w:r>
      <w:r w:rsidRPr="003D1668">
        <w:rPr>
          <w:rFonts w:asciiTheme="minorHAnsi" w:hAnsiTheme="minorHAnsi"/>
        </w:rPr>
        <w:t>rednicy 150 mm na pełn</w:t>
      </w:r>
      <w:r w:rsidRPr="003D1668">
        <w:rPr>
          <w:rFonts w:asciiTheme="minorHAnsi" w:eastAsia="TimesNewRoman" w:hAnsiTheme="minorHAnsi"/>
        </w:rPr>
        <w:t xml:space="preserve">ą </w:t>
      </w:r>
      <w:r w:rsidRPr="003D1668">
        <w:rPr>
          <w:rFonts w:asciiTheme="minorHAnsi" w:hAnsiTheme="minorHAnsi"/>
        </w:rPr>
        <w:t>grubo</w:t>
      </w:r>
      <w:r w:rsidRPr="003D1668">
        <w:rPr>
          <w:rFonts w:asciiTheme="minorHAnsi" w:eastAsia="TimesNewRoman" w:hAnsiTheme="minorHAnsi"/>
        </w:rPr>
        <w:t xml:space="preserve">ść </w:t>
      </w:r>
      <w:r w:rsidRPr="003D1668">
        <w:rPr>
          <w:rFonts w:asciiTheme="minorHAnsi" w:hAnsiTheme="minorHAnsi"/>
        </w:rPr>
        <w:t>obu warstw. żadna z warstw, pomi</w:t>
      </w:r>
      <w:r w:rsidRPr="003D1668">
        <w:rPr>
          <w:rFonts w:asciiTheme="minorHAnsi" w:eastAsia="TimesNewRoman" w:hAnsiTheme="minorHAnsi"/>
        </w:rPr>
        <w:t>ę</w:t>
      </w:r>
      <w:r w:rsidRPr="003D1668">
        <w:rPr>
          <w:rFonts w:asciiTheme="minorHAnsi" w:hAnsiTheme="minorHAnsi"/>
        </w:rPr>
        <w:t>dzy którymi bada si</w:t>
      </w:r>
      <w:r w:rsidRPr="003D1668">
        <w:rPr>
          <w:rFonts w:asciiTheme="minorHAnsi" w:eastAsia="TimesNewRoman" w:hAnsiTheme="minorHAnsi"/>
        </w:rPr>
        <w:t xml:space="preserve">ę </w:t>
      </w:r>
      <w:r w:rsidRPr="003D1668">
        <w:rPr>
          <w:rFonts w:asciiTheme="minorHAnsi" w:hAnsiTheme="minorHAnsi"/>
        </w:rPr>
        <w:t>poł</w:t>
      </w:r>
      <w:r w:rsidRPr="003D1668">
        <w:rPr>
          <w:rFonts w:asciiTheme="minorHAnsi" w:eastAsia="TimesNewRoman" w:hAnsiTheme="minorHAnsi"/>
        </w:rPr>
        <w:t>ą</w:t>
      </w:r>
      <w:r w:rsidRPr="003D1668">
        <w:rPr>
          <w:rFonts w:asciiTheme="minorHAnsi" w:hAnsiTheme="minorHAnsi"/>
        </w:rPr>
        <w:t>czenie nie powinna mie</w:t>
      </w:r>
      <w:r w:rsidRPr="003D1668">
        <w:rPr>
          <w:rFonts w:asciiTheme="minorHAnsi" w:eastAsia="TimesNewRoman" w:hAnsiTheme="minorHAnsi"/>
        </w:rPr>
        <w:t xml:space="preserve">ć </w:t>
      </w:r>
      <w:r w:rsidRPr="003D1668">
        <w:rPr>
          <w:rFonts w:asciiTheme="minorHAnsi" w:hAnsiTheme="minorHAnsi"/>
        </w:rPr>
        <w:t>mniej niż</w:t>
      </w:r>
      <w:r w:rsidRPr="003D1668">
        <w:rPr>
          <w:rFonts w:asciiTheme="minorHAnsi" w:eastAsia="TimesNewRoman" w:hAnsiTheme="minorHAnsi"/>
        </w:rPr>
        <w:t xml:space="preserve"> </w:t>
      </w:r>
      <w:r w:rsidRPr="003D1668">
        <w:rPr>
          <w:rFonts w:asciiTheme="minorHAnsi" w:hAnsiTheme="minorHAnsi"/>
        </w:rPr>
        <w:t>25mm. Wyci</w:t>
      </w:r>
      <w:r w:rsidRPr="003D1668">
        <w:rPr>
          <w:rFonts w:asciiTheme="minorHAnsi" w:eastAsia="TimesNewRoman" w:hAnsiTheme="minorHAnsi"/>
        </w:rPr>
        <w:t>ę</w:t>
      </w:r>
      <w:r w:rsidRPr="003D1668">
        <w:rPr>
          <w:rFonts w:asciiTheme="minorHAnsi" w:hAnsiTheme="minorHAnsi"/>
        </w:rPr>
        <w:t>ta próbka nie powinna wykazywa</w:t>
      </w:r>
      <w:r w:rsidRPr="003D1668">
        <w:rPr>
          <w:rFonts w:asciiTheme="minorHAnsi" w:eastAsia="TimesNewRoman" w:hAnsiTheme="minorHAnsi"/>
        </w:rPr>
        <w:t xml:space="preserve">ć </w:t>
      </w:r>
      <w:r w:rsidRPr="003D1668">
        <w:rPr>
          <w:rFonts w:asciiTheme="minorHAnsi" w:hAnsiTheme="minorHAnsi"/>
        </w:rPr>
        <w:t>cech słabego poł</w:t>
      </w:r>
      <w:r w:rsidRPr="003D1668">
        <w:rPr>
          <w:rFonts w:asciiTheme="minorHAnsi" w:eastAsia="TimesNewRoman" w:hAnsiTheme="minorHAnsi"/>
        </w:rPr>
        <w:t>ą</w:t>
      </w:r>
      <w:r w:rsidRPr="003D1668">
        <w:rPr>
          <w:rFonts w:asciiTheme="minorHAnsi" w:hAnsiTheme="minorHAnsi"/>
        </w:rPr>
        <w:t>czenia mi</w:t>
      </w:r>
      <w:r w:rsidRPr="003D1668">
        <w:rPr>
          <w:rFonts w:asciiTheme="minorHAnsi" w:eastAsia="TimesNewRoman" w:hAnsiTheme="minorHAnsi"/>
        </w:rPr>
        <w:t>ę</w:t>
      </w:r>
      <w:r w:rsidRPr="003D1668">
        <w:rPr>
          <w:rFonts w:asciiTheme="minorHAnsi" w:hAnsiTheme="minorHAnsi"/>
        </w:rPr>
        <w:t>dzywarstwowego takich jak drobne sp</w:t>
      </w:r>
      <w:r w:rsidRPr="003D1668">
        <w:rPr>
          <w:rFonts w:asciiTheme="minorHAnsi" w:eastAsia="TimesNewRoman" w:hAnsiTheme="minorHAnsi"/>
        </w:rPr>
        <w:t>ę</w:t>
      </w:r>
      <w:r w:rsidRPr="003D1668">
        <w:rPr>
          <w:rFonts w:asciiTheme="minorHAnsi" w:hAnsiTheme="minorHAnsi"/>
        </w:rPr>
        <w:t>kania, brak sklejenia itp. Próbki do bada</w:t>
      </w:r>
      <w:r w:rsidRPr="003D1668">
        <w:rPr>
          <w:rFonts w:asciiTheme="minorHAnsi" w:eastAsia="TimesNewRoman" w:hAnsiTheme="minorHAnsi"/>
        </w:rPr>
        <w:t xml:space="preserve">ń </w:t>
      </w:r>
      <w:r w:rsidRPr="003D1668">
        <w:rPr>
          <w:rFonts w:asciiTheme="minorHAnsi" w:hAnsiTheme="minorHAnsi"/>
        </w:rPr>
        <w:t>należy kondycjonowa</w:t>
      </w:r>
      <w:r w:rsidRPr="003D1668">
        <w:rPr>
          <w:rFonts w:asciiTheme="minorHAnsi" w:eastAsia="TimesNewRoman" w:hAnsiTheme="minorHAnsi"/>
        </w:rPr>
        <w:t xml:space="preserve">ć </w:t>
      </w:r>
      <w:r w:rsidRPr="003D1668">
        <w:rPr>
          <w:rFonts w:asciiTheme="minorHAnsi" w:hAnsiTheme="minorHAnsi"/>
        </w:rPr>
        <w:t>przez 12 godzin w temperaturze 20±1ºC i podda</w:t>
      </w:r>
      <w:r w:rsidRPr="003D1668">
        <w:rPr>
          <w:rFonts w:asciiTheme="minorHAnsi" w:eastAsia="TimesNewRoman" w:hAnsiTheme="minorHAnsi"/>
        </w:rPr>
        <w:t>ć ś</w:t>
      </w:r>
      <w:r w:rsidRPr="003D1668">
        <w:rPr>
          <w:rFonts w:asciiTheme="minorHAnsi" w:hAnsiTheme="minorHAnsi"/>
        </w:rPr>
        <w:t>cinaniu przy pr</w:t>
      </w:r>
      <w:r w:rsidRPr="003D1668">
        <w:rPr>
          <w:rFonts w:asciiTheme="minorHAnsi" w:eastAsia="TimesNewRoman" w:hAnsiTheme="minorHAnsi"/>
        </w:rPr>
        <w:t>ę</w:t>
      </w:r>
      <w:r w:rsidRPr="003D1668">
        <w:rPr>
          <w:rFonts w:asciiTheme="minorHAnsi" w:hAnsiTheme="minorHAnsi"/>
        </w:rPr>
        <w:t>dko</w:t>
      </w:r>
      <w:r w:rsidRPr="003D1668">
        <w:rPr>
          <w:rFonts w:asciiTheme="minorHAnsi" w:eastAsia="TimesNewRoman" w:hAnsiTheme="minorHAnsi"/>
        </w:rPr>
        <w:t>ś</w:t>
      </w:r>
      <w:r w:rsidRPr="003D1668">
        <w:rPr>
          <w:rFonts w:asciiTheme="minorHAnsi" w:hAnsiTheme="minorHAnsi"/>
        </w:rPr>
        <w:t xml:space="preserve">ci </w:t>
      </w:r>
      <w:r w:rsidRPr="003D1668">
        <w:rPr>
          <w:rFonts w:asciiTheme="minorHAnsi" w:eastAsia="TimesNewRoman" w:hAnsiTheme="minorHAnsi"/>
        </w:rPr>
        <w:t>ś</w:t>
      </w:r>
      <w:r w:rsidRPr="003D1668">
        <w:rPr>
          <w:rFonts w:asciiTheme="minorHAnsi" w:hAnsiTheme="minorHAnsi"/>
        </w:rPr>
        <w:t>cinania 50mm/min. Dla poł</w:t>
      </w:r>
      <w:r w:rsidRPr="003D1668">
        <w:rPr>
          <w:rFonts w:asciiTheme="minorHAnsi" w:eastAsia="TimesNewRoman" w:hAnsiTheme="minorHAnsi"/>
        </w:rPr>
        <w:t>ą</w:t>
      </w:r>
      <w:r w:rsidRPr="003D1668">
        <w:rPr>
          <w:rFonts w:asciiTheme="minorHAnsi" w:hAnsiTheme="minorHAnsi"/>
        </w:rPr>
        <w:t>cze</w:t>
      </w:r>
      <w:r w:rsidRPr="003D1668">
        <w:rPr>
          <w:rFonts w:asciiTheme="minorHAnsi" w:eastAsia="TimesNewRoman" w:hAnsiTheme="minorHAnsi"/>
        </w:rPr>
        <w:t xml:space="preserve">ń </w:t>
      </w:r>
      <w:r w:rsidRPr="003D1668">
        <w:rPr>
          <w:rFonts w:asciiTheme="minorHAnsi" w:hAnsiTheme="minorHAnsi"/>
        </w:rPr>
        <w:t>mi</w:t>
      </w:r>
      <w:r w:rsidRPr="003D1668">
        <w:rPr>
          <w:rFonts w:asciiTheme="minorHAnsi" w:eastAsia="TimesNewRoman" w:hAnsiTheme="minorHAnsi"/>
        </w:rPr>
        <w:t>ę</w:t>
      </w:r>
      <w:r w:rsidRPr="003D1668">
        <w:rPr>
          <w:rFonts w:asciiTheme="minorHAnsi" w:hAnsiTheme="minorHAnsi"/>
        </w:rPr>
        <w:t>dzywarstwowych wymagana sczepno</w:t>
      </w:r>
      <w:r w:rsidRPr="003D1668">
        <w:rPr>
          <w:rFonts w:asciiTheme="minorHAnsi" w:eastAsia="TimesNewRoman" w:hAnsiTheme="minorHAnsi"/>
        </w:rPr>
        <w:t xml:space="preserve">ść </w:t>
      </w:r>
      <w:r w:rsidRPr="003D1668">
        <w:rPr>
          <w:rFonts w:asciiTheme="minorHAnsi" w:hAnsiTheme="minorHAnsi"/>
        </w:rPr>
        <w:t>wynosi:</w:t>
      </w:r>
    </w:p>
    <w:p w:rsidR="00B8475F" w:rsidRPr="003D1668" w:rsidRDefault="00B8475F" w:rsidP="00B8475F">
      <w:pPr>
        <w:overflowPunct/>
        <w:ind w:left="720"/>
        <w:textAlignment w:val="auto"/>
        <w:rPr>
          <w:rFonts w:asciiTheme="minorHAnsi" w:hAnsiTheme="minorHAnsi"/>
        </w:rPr>
      </w:pPr>
      <w:r w:rsidRPr="003D1668">
        <w:rPr>
          <w:rFonts w:asciiTheme="minorHAnsi" w:hAnsiTheme="minorHAnsi"/>
        </w:rPr>
        <w:t>- 1,0 MPa dla poł</w:t>
      </w:r>
      <w:r w:rsidRPr="003D1668">
        <w:rPr>
          <w:rFonts w:asciiTheme="minorHAnsi" w:eastAsia="TimesNewRoman" w:hAnsiTheme="minorHAnsi"/>
        </w:rPr>
        <w:t>ą</w:t>
      </w:r>
      <w:r w:rsidRPr="003D1668">
        <w:rPr>
          <w:rFonts w:asciiTheme="minorHAnsi" w:hAnsiTheme="minorHAnsi"/>
        </w:rPr>
        <w:t>cze</w:t>
      </w:r>
      <w:r w:rsidRPr="003D1668">
        <w:rPr>
          <w:rFonts w:asciiTheme="minorHAnsi" w:eastAsia="TimesNewRoman" w:hAnsiTheme="minorHAnsi"/>
        </w:rPr>
        <w:t xml:space="preserve">ń </w:t>
      </w:r>
      <w:r w:rsidRPr="003D1668">
        <w:rPr>
          <w:rFonts w:asciiTheme="minorHAnsi" w:hAnsiTheme="minorHAnsi"/>
        </w:rPr>
        <w:t xml:space="preserve">warstw </w:t>
      </w:r>
      <w:r w:rsidRPr="003D1668">
        <w:rPr>
          <w:rFonts w:asciiTheme="minorHAnsi" w:eastAsia="TimesNewRoman" w:hAnsiTheme="minorHAnsi"/>
        </w:rPr>
        <w:t>ś</w:t>
      </w:r>
      <w:r w:rsidRPr="003D1668">
        <w:rPr>
          <w:rFonts w:asciiTheme="minorHAnsi" w:hAnsiTheme="minorHAnsi"/>
        </w:rPr>
        <w:t>cieralna/wi</w:t>
      </w:r>
      <w:r w:rsidRPr="003D1668">
        <w:rPr>
          <w:rFonts w:asciiTheme="minorHAnsi" w:eastAsia="TimesNewRoman" w:hAnsiTheme="minorHAnsi"/>
        </w:rPr>
        <w:t>ążą</w:t>
      </w:r>
      <w:r w:rsidRPr="003D1668">
        <w:rPr>
          <w:rFonts w:asciiTheme="minorHAnsi" w:hAnsiTheme="minorHAnsi"/>
        </w:rPr>
        <w:t>ca,</w:t>
      </w:r>
    </w:p>
    <w:p w:rsidR="00B8475F" w:rsidRPr="003D1668" w:rsidRDefault="00B8475F" w:rsidP="00B8475F">
      <w:pPr>
        <w:overflowPunct/>
        <w:ind w:left="720"/>
        <w:textAlignment w:val="auto"/>
        <w:rPr>
          <w:rFonts w:asciiTheme="minorHAnsi" w:hAnsiTheme="minorHAnsi"/>
        </w:rPr>
      </w:pPr>
      <w:r w:rsidRPr="003D1668">
        <w:rPr>
          <w:rFonts w:asciiTheme="minorHAnsi" w:hAnsiTheme="minorHAnsi"/>
        </w:rPr>
        <w:t>- 0,7 MPa dla poł</w:t>
      </w:r>
      <w:r w:rsidRPr="003D1668">
        <w:rPr>
          <w:rFonts w:asciiTheme="minorHAnsi" w:eastAsia="TimesNewRoman" w:hAnsiTheme="minorHAnsi"/>
        </w:rPr>
        <w:t>ą</w:t>
      </w:r>
      <w:r w:rsidRPr="003D1668">
        <w:rPr>
          <w:rFonts w:asciiTheme="minorHAnsi" w:hAnsiTheme="minorHAnsi"/>
        </w:rPr>
        <w:t>cze</w:t>
      </w:r>
      <w:r w:rsidRPr="003D1668">
        <w:rPr>
          <w:rFonts w:asciiTheme="minorHAnsi" w:eastAsia="TimesNewRoman" w:hAnsiTheme="minorHAnsi"/>
        </w:rPr>
        <w:t xml:space="preserve">ń </w:t>
      </w:r>
      <w:r w:rsidRPr="003D1668">
        <w:rPr>
          <w:rFonts w:asciiTheme="minorHAnsi" w:hAnsiTheme="minorHAnsi"/>
        </w:rPr>
        <w:t>warstw wi</w:t>
      </w:r>
      <w:r w:rsidRPr="003D1668">
        <w:rPr>
          <w:rFonts w:asciiTheme="minorHAnsi" w:eastAsia="TimesNewRoman" w:hAnsiTheme="minorHAnsi"/>
        </w:rPr>
        <w:t>ążą</w:t>
      </w:r>
      <w:r w:rsidRPr="003D1668">
        <w:rPr>
          <w:rFonts w:asciiTheme="minorHAnsi" w:hAnsiTheme="minorHAnsi"/>
        </w:rPr>
        <w:t>ca/podbudowa asfaltowa i podbudowa asfaltowa/podbudowa asfaltowa je</w:t>
      </w:r>
      <w:r w:rsidRPr="003D1668">
        <w:rPr>
          <w:rFonts w:asciiTheme="minorHAnsi" w:eastAsia="TimesNewRoman" w:hAnsiTheme="minorHAnsi"/>
        </w:rPr>
        <w:t>ś</w:t>
      </w:r>
      <w:r w:rsidRPr="003D1668">
        <w:rPr>
          <w:rFonts w:asciiTheme="minorHAnsi" w:hAnsiTheme="minorHAnsi"/>
        </w:rPr>
        <w:t>li podbudowa układana jest w dwóch warstwach,</w:t>
      </w:r>
    </w:p>
    <w:p w:rsidR="00B8475F" w:rsidRPr="003D1668" w:rsidRDefault="00B8475F" w:rsidP="00B8475F">
      <w:pPr>
        <w:overflowPunct/>
        <w:ind w:left="720"/>
        <w:textAlignment w:val="auto"/>
        <w:rPr>
          <w:rFonts w:asciiTheme="minorHAnsi" w:hAnsiTheme="minorHAnsi"/>
        </w:rPr>
      </w:pPr>
      <w:r w:rsidRPr="003D1668">
        <w:rPr>
          <w:rFonts w:asciiTheme="minorHAnsi" w:hAnsiTheme="minorHAnsi"/>
        </w:rPr>
        <w:t>- 1,3 MPa miedzy warstwami z geowyrobem.</w:t>
      </w:r>
    </w:p>
    <w:p w:rsidR="00B8475F" w:rsidRPr="003D1668" w:rsidRDefault="00B8475F" w:rsidP="00B8475F">
      <w:pPr>
        <w:overflowPunct/>
        <w:textAlignment w:val="auto"/>
        <w:rPr>
          <w:rFonts w:asciiTheme="minorHAnsi" w:hAnsiTheme="minorHAnsi"/>
        </w:rPr>
      </w:pPr>
      <w:r w:rsidRPr="003D1668">
        <w:rPr>
          <w:rFonts w:asciiTheme="minorHAnsi" w:hAnsiTheme="minorHAnsi"/>
        </w:rPr>
        <w:t>Badanie szczepno</w:t>
      </w:r>
      <w:r w:rsidRPr="003D1668">
        <w:rPr>
          <w:rFonts w:asciiTheme="minorHAnsi" w:eastAsia="TimesNewRoman" w:hAnsiTheme="minorHAnsi"/>
        </w:rPr>
        <w:t>ś</w:t>
      </w:r>
      <w:r w:rsidRPr="003D1668">
        <w:rPr>
          <w:rFonts w:asciiTheme="minorHAnsi" w:hAnsiTheme="minorHAnsi"/>
        </w:rPr>
        <w:t>ci należy wykona</w:t>
      </w:r>
      <w:r w:rsidRPr="003D1668">
        <w:rPr>
          <w:rFonts w:asciiTheme="minorHAnsi" w:eastAsia="TimesNewRoman" w:hAnsiTheme="minorHAnsi"/>
        </w:rPr>
        <w:t xml:space="preserve">ć </w:t>
      </w:r>
      <w:r w:rsidRPr="003D1668">
        <w:rPr>
          <w:rFonts w:asciiTheme="minorHAnsi" w:hAnsiTheme="minorHAnsi"/>
        </w:rPr>
        <w:t>nie rzadziej niż</w:t>
      </w:r>
      <w:r w:rsidRPr="003D1668">
        <w:rPr>
          <w:rFonts w:asciiTheme="minorHAnsi" w:eastAsia="TimesNewRoman" w:hAnsiTheme="minorHAnsi"/>
        </w:rPr>
        <w:t xml:space="preserve"> </w:t>
      </w:r>
      <w:r w:rsidRPr="003D1668">
        <w:rPr>
          <w:rFonts w:asciiTheme="minorHAnsi" w:hAnsiTheme="minorHAnsi"/>
        </w:rPr>
        <w:t>raz na każdy rozpocz</w:t>
      </w:r>
      <w:r w:rsidRPr="003D1668">
        <w:rPr>
          <w:rFonts w:asciiTheme="minorHAnsi" w:eastAsia="TimesNewRoman" w:hAnsiTheme="minorHAnsi"/>
        </w:rPr>
        <w:t>ę</w:t>
      </w:r>
      <w:r w:rsidRPr="003D1668">
        <w:rPr>
          <w:rFonts w:asciiTheme="minorHAnsi" w:hAnsiTheme="minorHAnsi"/>
        </w:rPr>
        <w:t>ty jeden km pasa ruchu. W przypadkach w</w:t>
      </w:r>
      <w:r w:rsidRPr="003D1668">
        <w:rPr>
          <w:rFonts w:asciiTheme="minorHAnsi" w:eastAsia="TimesNewRoman" w:hAnsiTheme="minorHAnsi"/>
        </w:rPr>
        <w:t>ą</w:t>
      </w:r>
      <w:r w:rsidRPr="003D1668">
        <w:rPr>
          <w:rFonts w:asciiTheme="minorHAnsi" w:hAnsiTheme="minorHAnsi"/>
        </w:rPr>
        <w:t>tpliwych Inźynier może zwi</w:t>
      </w:r>
      <w:r w:rsidRPr="003D1668">
        <w:rPr>
          <w:rFonts w:asciiTheme="minorHAnsi" w:eastAsia="TimesNewRoman" w:hAnsiTheme="minorHAnsi"/>
        </w:rPr>
        <w:t>ę</w:t>
      </w:r>
      <w:r w:rsidRPr="003D1668">
        <w:rPr>
          <w:rFonts w:asciiTheme="minorHAnsi" w:hAnsiTheme="minorHAnsi"/>
        </w:rPr>
        <w:t>kszy</w:t>
      </w:r>
      <w:r w:rsidRPr="003D1668">
        <w:rPr>
          <w:rFonts w:asciiTheme="minorHAnsi" w:eastAsia="TimesNewRoman" w:hAnsiTheme="minorHAnsi"/>
        </w:rPr>
        <w:t xml:space="preserve">ć </w:t>
      </w:r>
      <w:r w:rsidRPr="003D1668">
        <w:rPr>
          <w:rFonts w:asciiTheme="minorHAnsi" w:hAnsiTheme="minorHAnsi"/>
        </w:rPr>
        <w:t>cz</w:t>
      </w:r>
      <w:r w:rsidRPr="003D1668">
        <w:rPr>
          <w:rFonts w:asciiTheme="minorHAnsi" w:eastAsia="TimesNewRoman" w:hAnsiTheme="minorHAnsi"/>
        </w:rPr>
        <w:t>ę</w:t>
      </w:r>
      <w:r w:rsidRPr="003D1668">
        <w:rPr>
          <w:rFonts w:asciiTheme="minorHAnsi" w:hAnsiTheme="minorHAnsi"/>
        </w:rPr>
        <w:t>stotliwo</w:t>
      </w:r>
      <w:r w:rsidRPr="003D1668">
        <w:rPr>
          <w:rFonts w:asciiTheme="minorHAnsi" w:eastAsia="TimesNewRoman" w:hAnsiTheme="minorHAnsi"/>
        </w:rPr>
        <w:t xml:space="preserve">ść </w:t>
      </w:r>
      <w:r w:rsidRPr="003D1668">
        <w:rPr>
          <w:rFonts w:asciiTheme="minorHAnsi" w:hAnsiTheme="minorHAnsi"/>
        </w:rPr>
        <w:t>bada</w:t>
      </w:r>
      <w:r w:rsidRPr="003D1668">
        <w:rPr>
          <w:rFonts w:asciiTheme="minorHAnsi" w:eastAsia="TimesNewRoman" w:hAnsiTheme="minorHAnsi"/>
        </w:rPr>
        <w:t>ń</w:t>
      </w:r>
      <w:r w:rsidRPr="003D1668">
        <w:rPr>
          <w:rFonts w:asciiTheme="minorHAnsi" w:hAnsiTheme="minorHAnsi"/>
        </w:rPr>
        <w:t>.</w:t>
      </w:r>
    </w:p>
    <w:p w:rsidR="00B8475F" w:rsidRPr="00FC7A7C" w:rsidRDefault="00B8475F" w:rsidP="00B8475F">
      <w:pPr>
        <w:pStyle w:val="Nagwek3"/>
      </w:pPr>
      <w:r w:rsidRPr="00FC7A7C">
        <w:t>7. OBMIAR ROBÓT</w:t>
      </w:r>
    </w:p>
    <w:p w:rsidR="00B8475F" w:rsidRPr="00B8475F" w:rsidRDefault="00B8475F" w:rsidP="00B8475F">
      <w:pPr>
        <w:pStyle w:val="Nagwek4"/>
        <w:tabs>
          <w:tab w:val="left" w:pos="9914"/>
        </w:tabs>
        <w:rPr>
          <w:rFonts w:ascii="Calibri" w:hAnsi="Calibri" w:cs="Calibri"/>
          <w:color w:val="auto"/>
        </w:rPr>
      </w:pPr>
      <w:r w:rsidRPr="00B8475F">
        <w:rPr>
          <w:rFonts w:ascii="Calibri" w:hAnsi="Calibri" w:cs="Calibri"/>
          <w:color w:val="auto"/>
        </w:rPr>
        <w:t xml:space="preserve">7.1. Ogólne zasady obmiaru robót </w:t>
      </w:r>
    </w:p>
    <w:p w:rsidR="00B8475F" w:rsidRPr="003D1668" w:rsidRDefault="00B8475F" w:rsidP="00B8475F">
      <w:pPr>
        <w:pStyle w:val="CM7"/>
        <w:spacing w:after="120"/>
        <w:rPr>
          <w:rFonts w:ascii="Calibri" w:hAnsi="Calibri" w:cs="Calibri"/>
          <w:sz w:val="20"/>
          <w:szCs w:val="20"/>
        </w:rPr>
      </w:pPr>
      <w:r w:rsidRPr="003D1668">
        <w:rPr>
          <w:rFonts w:ascii="Calibri" w:hAnsi="Calibri" w:cs="Calibri"/>
          <w:sz w:val="20"/>
          <w:szCs w:val="20"/>
        </w:rPr>
        <w:t xml:space="preserve">Ogólne zasady obmiaru robót podano w SSTWiORB D-M-00.00.00 „Wymagania ogólne” pkt 7. </w:t>
      </w:r>
    </w:p>
    <w:p w:rsidR="00B8475F" w:rsidRPr="00B8475F" w:rsidRDefault="00B8475F" w:rsidP="00B8475F">
      <w:pPr>
        <w:pStyle w:val="Nagwek4"/>
        <w:tabs>
          <w:tab w:val="left" w:pos="9914"/>
        </w:tabs>
        <w:rPr>
          <w:rFonts w:ascii="Calibri" w:hAnsi="Calibri" w:cs="Calibri"/>
          <w:color w:val="auto"/>
        </w:rPr>
      </w:pPr>
      <w:r w:rsidRPr="00B8475F">
        <w:rPr>
          <w:rFonts w:ascii="Calibri" w:hAnsi="Calibri" w:cs="Calibri"/>
          <w:color w:val="auto"/>
        </w:rPr>
        <w:lastRenderedPageBreak/>
        <w:t xml:space="preserve">7.2. Jednostka obmiarowa </w:t>
      </w:r>
    </w:p>
    <w:p w:rsidR="00B8475F" w:rsidRDefault="00B8475F" w:rsidP="00B8475F">
      <w:pPr>
        <w:pStyle w:val="CM10"/>
        <w:rPr>
          <w:rFonts w:ascii="Calibri" w:hAnsi="Calibri" w:cs="Calibri"/>
          <w:sz w:val="20"/>
          <w:szCs w:val="20"/>
        </w:rPr>
      </w:pPr>
      <w:r w:rsidRPr="003D1668">
        <w:rPr>
          <w:rFonts w:ascii="Calibri" w:hAnsi="Calibri" w:cs="Calibri"/>
          <w:sz w:val="20"/>
          <w:szCs w:val="20"/>
        </w:rPr>
        <w:t>Jednostką obmiarową jest m2 (metr kwadratowy) ocz</w:t>
      </w:r>
      <w:r w:rsidR="0014224D">
        <w:rPr>
          <w:rFonts w:ascii="Calibri" w:hAnsi="Calibri" w:cs="Calibri"/>
          <w:sz w:val="20"/>
          <w:szCs w:val="20"/>
        </w:rPr>
        <w:t>yszczonego i skopionego podłoża</w:t>
      </w:r>
    </w:p>
    <w:p w:rsidR="0014224D" w:rsidRPr="0014224D" w:rsidRDefault="0014224D" w:rsidP="0014224D">
      <w:pPr>
        <w:pStyle w:val="Default"/>
      </w:pPr>
    </w:p>
    <w:p w:rsidR="00B8475F" w:rsidRPr="0014224D" w:rsidRDefault="00B8475F" w:rsidP="00B8475F">
      <w:pPr>
        <w:overflowPunct/>
        <w:textAlignment w:val="auto"/>
        <w:rPr>
          <w:rFonts w:asciiTheme="majorHAnsi" w:eastAsiaTheme="majorEastAsia" w:hAnsiTheme="majorHAnsi" w:cstheme="majorBidi"/>
          <w:b/>
          <w:bCs/>
        </w:rPr>
      </w:pPr>
      <w:r w:rsidRPr="0014224D">
        <w:rPr>
          <w:rFonts w:asciiTheme="majorHAnsi" w:eastAsiaTheme="majorEastAsia" w:hAnsiTheme="majorHAnsi" w:cstheme="majorBidi"/>
          <w:b/>
          <w:bCs/>
        </w:rPr>
        <w:t>8. ODBIÓR ROBÓT</w:t>
      </w:r>
    </w:p>
    <w:p w:rsidR="00B8475F" w:rsidRPr="003D1668" w:rsidRDefault="00B8475F" w:rsidP="00B8475F">
      <w:pPr>
        <w:overflowPunct/>
        <w:textAlignment w:val="auto"/>
        <w:rPr>
          <w:rFonts w:asciiTheme="minorHAnsi" w:hAnsiTheme="minorHAnsi"/>
        </w:rPr>
      </w:pPr>
      <w:r w:rsidRPr="003D1668">
        <w:rPr>
          <w:rFonts w:asciiTheme="minorHAnsi" w:hAnsiTheme="minorHAnsi"/>
        </w:rPr>
        <w:t>Ogólne zasady odbioru robót podano w STWiORB D-M.00.00.00 „Wymagania ogólne”. Roboty uznaje się za odebrane, gdy wszystkie badania wg niniejszej ST z tolerancjami określonymi w pkt 6 dały wyniki pozytywne</w:t>
      </w:r>
    </w:p>
    <w:p w:rsidR="0014224D" w:rsidRPr="00FC7A7C" w:rsidRDefault="0014224D" w:rsidP="0014224D">
      <w:pPr>
        <w:tabs>
          <w:tab w:val="left" w:pos="9914"/>
        </w:tabs>
        <w:rPr>
          <w:rFonts w:ascii="Calibri" w:hAnsi="Calibri" w:cs="Calibri"/>
          <w:b/>
        </w:rPr>
      </w:pPr>
      <w:r w:rsidRPr="00FC7A7C">
        <w:rPr>
          <w:rFonts w:ascii="Calibri" w:hAnsi="Calibri" w:cs="Calibri"/>
          <w:b/>
        </w:rPr>
        <w:t>9. PODSTAWA PŁATNOŚCI</w:t>
      </w:r>
    </w:p>
    <w:p w:rsidR="00B8475F" w:rsidRPr="0014224D" w:rsidRDefault="00B8475F" w:rsidP="00B8475F">
      <w:pPr>
        <w:pStyle w:val="Nagwek4"/>
        <w:tabs>
          <w:tab w:val="left" w:pos="9914"/>
        </w:tabs>
        <w:rPr>
          <w:rFonts w:ascii="Calibri" w:hAnsi="Calibri" w:cs="Calibri"/>
          <w:color w:val="auto"/>
        </w:rPr>
      </w:pPr>
      <w:r w:rsidRPr="0014224D">
        <w:rPr>
          <w:rFonts w:ascii="Calibri" w:hAnsi="Calibri" w:cs="Calibri"/>
          <w:color w:val="auto"/>
        </w:rPr>
        <w:t xml:space="preserve">9.1. Ogólne ustalenia dotyczące podstawy płatności </w:t>
      </w:r>
    </w:p>
    <w:p w:rsidR="00B8475F" w:rsidRPr="003D1668" w:rsidRDefault="00B8475F" w:rsidP="00B8475F">
      <w:pPr>
        <w:pStyle w:val="CM7"/>
        <w:spacing w:line="278" w:lineRule="atLeast"/>
        <w:rPr>
          <w:rFonts w:ascii="Calibri" w:hAnsi="Calibri" w:cs="Calibri"/>
          <w:sz w:val="20"/>
          <w:szCs w:val="20"/>
        </w:rPr>
      </w:pPr>
      <w:r w:rsidRPr="003D1668">
        <w:rPr>
          <w:rFonts w:ascii="Calibri" w:hAnsi="Calibri" w:cs="Calibri"/>
          <w:sz w:val="20"/>
          <w:szCs w:val="20"/>
        </w:rPr>
        <w:t xml:space="preserve">Ogólne ustalenia dotyczące podstawy płatności podano w SSTWiORB D-M-00.00.00 „Wymagania ogólne” pkt 9. </w:t>
      </w:r>
    </w:p>
    <w:p w:rsidR="00B8475F" w:rsidRPr="0014224D" w:rsidRDefault="00B8475F" w:rsidP="00B8475F">
      <w:pPr>
        <w:pStyle w:val="Nagwek4"/>
        <w:tabs>
          <w:tab w:val="left" w:pos="9914"/>
        </w:tabs>
        <w:rPr>
          <w:rFonts w:ascii="Calibri" w:hAnsi="Calibri" w:cs="Calibri"/>
          <w:color w:val="auto"/>
        </w:rPr>
      </w:pPr>
      <w:r w:rsidRPr="0014224D">
        <w:rPr>
          <w:rFonts w:ascii="Calibri" w:hAnsi="Calibri" w:cs="Calibri"/>
          <w:color w:val="auto"/>
        </w:rPr>
        <w:t xml:space="preserve">9.2. Cena jednostki obmiarowej </w:t>
      </w:r>
    </w:p>
    <w:p w:rsidR="00B8475F" w:rsidRPr="003D1668" w:rsidRDefault="00B8475F" w:rsidP="00B8475F">
      <w:pPr>
        <w:pStyle w:val="Default"/>
        <w:rPr>
          <w:rFonts w:ascii="Calibri" w:hAnsi="Calibri" w:cs="Calibri"/>
          <w:color w:val="auto"/>
          <w:sz w:val="20"/>
          <w:szCs w:val="20"/>
        </w:rPr>
      </w:pPr>
      <w:r w:rsidRPr="003D1668">
        <w:rPr>
          <w:rFonts w:ascii="Calibri" w:hAnsi="Calibri" w:cs="Calibri"/>
          <w:color w:val="auto"/>
          <w:sz w:val="20"/>
          <w:szCs w:val="20"/>
        </w:rPr>
        <w:t>Cena wykonania 1 m</w:t>
      </w:r>
      <w:r w:rsidRPr="003D1668">
        <w:rPr>
          <w:rFonts w:ascii="Calibri" w:hAnsi="Calibri" w:cs="Calibri"/>
          <w:color w:val="auto"/>
          <w:sz w:val="20"/>
          <w:szCs w:val="20"/>
          <w:vertAlign w:val="superscript"/>
        </w:rPr>
        <w:t>2</w:t>
      </w:r>
      <w:r w:rsidRPr="003D1668">
        <w:rPr>
          <w:rFonts w:ascii="Calibri" w:hAnsi="Calibri" w:cs="Calibri"/>
          <w:color w:val="auto"/>
          <w:sz w:val="20"/>
          <w:szCs w:val="20"/>
        </w:rPr>
        <w:t xml:space="preserve"> skropionego i oczyszczonego podłoża obejmuje : </w:t>
      </w:r>
    </w:p>
    <w:p w:rsidR="00B8475F" w:rsidRPr="003D1668" w:rsidRDefault="00B8475F" w:rsidP="00B8475F">
      <w:pPr>
        <w:pStyle w:val="CM4"/>
        <w:ind w:left="282" w:hanging="283"/>
        <w:rPr>
          <w:rFonts w:ascii="Calibri" w:hAnsi="Calibri" w:cs="Calibri"/>
          <w:sz w:val="20"/>
          <w:szCs w:val="20"/>
        </w:rPr>
      </w:pPr>
      <w:r w:rsidRPr="003D1668">
        <w:rPr>
          <w:rFonts w:ascii="Calibri" w:hAnsi="Calibri" w:cs="Calibri"/>
          <w:sz w:val="20"/>
          <w:szCs w:val="20"/>
        </w:rPr>
        <w:t xml:space="preserve">− </w:t>
      </w:r>
      <w:r w:rsidRPr="003D1668">
        <w:rPr>
          <w:rFonts w:ascii="Calibri" w:hAnsi="Calibri" w:cs="Calibri"/>
          <w:sz w:val="20"/>
          <w:szCs w:val="20"/>
        </w:rPr>
        <w:tab/>
        <w:t xml:space="preserve">prace pomiarowe i roboty przygotowawcze, </w:t>
      </w:r>
    </w:p>
    <w:p w:rsidR="00B8475F" w:rsidRPr="003D1668" w:rsidRDefault="00B8475F" w:rsidP="00B8475F">
      <w:pPr>
        <w:pStyle w:val="CM4"/>
        <w:ind w:left="282" w:hanging="283"/>
        <w:rPr>
          <w:rFonts w:ascii="Calibri" w:hAnsi="Calibri" w:cs="Calibri"/>
          <w:sz w:val="20"/>
          <w:szCs w:val="20"/>
        </w:rPr>
      </w:pPr>
      <w:r w:rsidRPr="003D1668">
        <w:rPr>
          <w:rFonts w:ascii="Calibri" w:hAnsi="Calibri" w:cs="Calibri"/>
          <w:sz w:val="20"/>
          <w:szCs w:val="20"/>
        </w:rPr>
        <w:t xml:space="preserve">− </w:t>
      </w:r>
      <w:r w:rsidRPr="003D1668">
        <w:rPr>
          <w:rFonts w:ascii="Calibri" w:hAnsi="Calibri" w:cs="Calibri"/>
          <w:sz w:val="20"/>
          <w:szCs w:val="20"/>
        </w:rPr>
        <w:tab/>
        <w:t xml:space="preserve">oznakowanie robót, </w:t>
      </w:r>
    </w:p>
    <w:p w:rsidR="00B8475F" w:rsidRPr="003D1668" w:rsidRDefault="00B8475F" w:rsidP="00B8475F">
      <w:pPr>
        <w:pStyle w:val="CM4"/>
        <w:ind w:left="282" w:hanging="283"/>
        <w:rPr>
          <w:rFonts w:ascii="Calibri" w:hAnsi="Calibri" w:cs="Calibri"/>
          <w:sz w:val="20"/>
          <w:szCs w:val="20"/>
        </w:rPr>
      </w:pPr>
      <w:r w:rsidRPr="003D1668">
        <w:rPr>
          <w:rFonts w:ascii="Calibri" w:hAnsi="Calibri" w:cs="Calibri"/>
          <w:sz w:val="20"/>
          <w:szCs w:val="20"/>
        </w:rPr>
        <w:t xml:space="preserve">− </w:t>
      </w:r>
      <w:r w:rsidRPr="003D1668">
        <w:rPr>
          <w:rFonts w:ascii="Calibri" w:hAnsi="Calibri" w:cs="Calibri"/>
          <w:sz w:val="20"/>
          <w:szCs w:val="20"/>
        </w:rPr>
        <w:tab/>
        <w:t xml:space="preserve">oczyszczenie podłoża, </w:t>
      </w:r>
    </w:p>
    <w:p w:rsidR="00B8475F" w:rsidRPr="003D1668" w:rsidRDefault="00B8475F" w:rsidP="00B8475F">
      <w:pPr>
        <w:pStyle w:val="CM4"/>
        <w:ind w:left="282" w:hanging="283"/>
        <w:rPr>
          <w:rFonts w:ascii="Calibri" w:hAnsi="Calibri" w:cs="Calibri"/>
          <w:sz w:val="20"/>
          <w:szCs w:val="20"/>
        </w:rPr>
      </w:pPr>
      <w:r w:rsidRPr="003D1668">
        <w:rPr>
          <w:rFonts w:ascii="Calibri" w:hAnsi="Calibri" w:cs="Calibri"/>
          <w:sz w:val="20"/>
          <w:szCs w:val="20"/>
        </w:rPr>
        <w:t xml:space="preserve">− </w:t>
      </w:r>
      <w:r w:rsidRPr="003D1668">
        <w:rPr>
          <w:rFonts w:ascii="Calibri" w:hAnsi="Calibri" w:cs="Calibri"/>
          <w:sz w:val="20"/>
          <w:szCs w:val="20"/>
        </w:rPr>
        <w:tab/>
        <w:t xml:space="preserve">skropienie podłoża </w:t>
      </w:r>
    </w:p>
    <w:p w:rsidR="00B8475F" w:rsidRPr="003D1668" w:rsidRDefault="00B8475F" w:rsidP="00B8475F">
      <w:pPr>
        <w:pStyle w:val="CM4"/>
        <w:ind w:left="282" w:hanging="283"/>
        <w:rPr>
          <w:rFonts w:ascii="Calibri" w:hAnsi="Calibri" w:cs="Calibri"/>
          <w:sz w:val="20"/>
          <w:szCs w:val="20"/>
        </w:rPr>
      </w:pPr>
      <w:r w:rsidRPr="003D1668">
        <w:rPr>
          <w:rFonts w:ascii="Calibri" w:hAnsi="Calibri" w:cs="Calibri"/>
          <w:sz w:val="20"/>
          <w:szCs w:val="20"/>
        </w:rPr>
        <w:t xml:space="preserve">− </w:t>
      </w:r>
      <w:r w:rsidRPr="003D1668">
        <w:rPr>
          <w:rFonts w:ascii="Calibri" w:hAnsi="Calibri" w:cs="Calibri"/>
          <w:sz w:val="20"/>
          <w:szCs w:val="20"/>
        </w:rPr>
        <w:tab/>
        <w:t xml:space="preserve">zabezpieczenie wykonanego skropienia </w:t>
      </w:r>
    </w:p>
    <w:p w:rsidR="00B8475F" w:rsidRPr="00EC2F0F" w:rsidRDefault="00B8475F" w:rsidP="00B8475F">
      <w:pPr>
        <w:pStyle w:val="CM10"/>
        <w:spacing w:line="288" w:lineRule="atLeast"/>
        <w:ind w:left="282" w:hanging="283"/>
        <w:rPr>
          <w:rFonts w:ascii="Calibri" w:hAnsi="Calibri" w:cs="Calibri"/>
          <w:sz w:val="20"/>
          <w:szCs w:val="20"/>
        </w:rPr>
      </w:pPr>
      <w:r w:rsidRPr="003D1668">
        <w:rPr>
          <w:rFonts w:ascii="Calibri" w:hAnsi="Calibri" w:cs="Calibri"/>
          <w:sz w:val="20"/>
          <w:szCs w:val="20"/>
        </w:rPr>
        <w:t xml:space="preserve">− </w:t>
      </w:r>
      <w:r w:rsidRPr="003D1668">
        <w:rPr>
          <w:rFonts w:ascii="Calibri" w:hAnsi="Calibri" w:cs="Calibri"/>
          <w:sz w:val="20"/>
          <w:szCs w:val="20"/>
        </w:rPr>
        <w:tab/>
        <w:t xml:space="preserve">przeprowadzenie pomiarów i badań laboratoryjnych, wymaganych w specyfikacji technicznej, </w:t>
      </w:r>
    </w:p>
    <w:p w:rsidR="00B8475F" w:rsidRPr="003D1668" w:rsidRDefault="00B8475F" w:rsidP="0014224D">
      <w:pPr>
        <w:pStyle w:val="Nagwek4"/>
        <w:tabs>
          <w:tab w:val="left" w:pos="9914"/>
        </w:tabs>
        <w:rPr>
          <w:rFonts w:asciiTheme="minorHAnsi" w:hAnsiTheme="minorHAnsi"/>
        </w:rPr>
      </w:pPr>
      <w:r w:rsidRPr="0014224D">
        <w:rPr>
          <w:rFonts w:ascii="Calibri" w:hAnsi="Calibri" w:cs="Calibri"/>
          <w:color w:val="auto"/>
        </w:rPr>
        <w:t>10. Przepisy związane</w:t>
      </w:r>
    </w:p>
    <w:p w:rsidR="00B8475F" w:rsidRPr="003D1668" w:rsidRDefault="00B8475F" w:rsidP="005E4057">
      <w:pPr>
        <w:numPr>
          <w:ilvl w:val="0"/>
          <w:numId w:val="69"/>
        </w:numPr>
        <w:suppressAutoHyphens w:val="0"/>
        <w:overflowPunct/>
        <w:adjustRightInd w:val="0"/>
        <w:textAlignment w:val="auto"/>
        <w:rPr>
          <w:rFonts w:asciiTheme="minorHAnsi" w:hAnsiTheme="minorHAnsi"/>
        </w:rPr>
      </w:pPr>
      <w:r w:rsidRPr="003D1668">
        <w:rPr>
          <w:rFonts w:asciiTheme="minorHAnsi" w:hAnsiTheme="minorHAnsi"/>
        </w:rPr>
        <w:t>PN-EN 1426:2001 Przetwory naftowe. Pomiar penetracji asfaltów</w:t>
      </w:r>
    </w:p>
    <w:p w:rsidR="00B8475F" w:rsidRPr="003D1668" w:rsidRDefault="00B8475F" w:rsidP="005E4057">
      <w:pPr>
        <w:numPr>
          <w:ilvl w:val="0"/>
          <w:numId w:val="69"/>
        </w:numPr>
        <w:suppressAutoHyphens w:val="0"/>
        <w:overflowPunct/>
        <w:adjustRightInd w:val="0"/>
        <w:textAlignment w:val="auto"/>
        <w:rPr>
          <w:rFonts w:asciiTheme="minorHAnsi" w:hAnsiTheme="minorHAnsi"/>
        </w:rPr>
      </w:pPr>
      <w:r w:rsidRPr="003D1668">
        <w:rPr>
          <w:rFonts w:asciiTheme="minorHAnsi" w:hAnsiTheme="minorHAnsi"/>
        </w:rPr>
        <w:t>PN-EN 12591:2010 Przetwory naftowe. Asfalty drogowe</w:t>
      </w:r>
    </w:p>
    <w:p w:rsidR="00B8475F" w:rsidRPr="003D1668" w:rsidRDefault="00B8475F" w:rsidP="005E4057">
      <w:pPr>
        <w:numPr>
          <w:ilvl w:val="0"/>
          <w:numId w:val="69"/>
        </w:numPr>
        <w:suppressAutoHyphens w:val="0"/>
        <w:overflowPunct/>
        <w:adjustRightInd w:val="0"/>
        <w:textAlignment w:val="auto"/>
        <w:rPr>
          <w:rFonts w:asciiTheme="minorHAnsi" w:hAnsiTheme="minorHAnsi"/>
        </w:rPr>
      </w:pPr>
      <w:r w:rsidRPr="003D1668">
        <w:rPr>
          <w:rFonts w:asciiTheme="minorHAnsi" w:hAnsiTheme="minorHAnsi"/>
        </w:rPr>
        <w:t>PN-C-96173 Przetwory naftowe. Asfalty upłynnione AUN do nawierzchni drogowych</w:t>
      </w:r>
    </w:p>
    <w:p w:rsidR="00B8475F" w:rsidRPr="003D1668" w:rsidRDefault="00B8475F" w:rsidP="005E4057">
      <w:pPr>
        <w:numPr>
          <w:ilvl w:val="0"/>
          <w:numId w:val="69"/>
        </w:numPr>
        <w:suppressAutoHyphens w:val="0"/>
        <w:overflowPunct/>
        <w:adjustRightInd w:val="0"/>
        <w:textAlignment w:val="auto"/>
        <w:rPr>
          <w:rFonts w:asciiTheme="minorHAnsi" w:eastAsia="TimesNewRoman" w:hAnsiTheme="minorHAnsi"/>
        </w:rPr>
      </w:pPr>
      <w:r w:rsidRPr="003D1668">
        <w:rPr>
          <w:rFonts w:asciiTheme="minorHAnsi" w:hAnsiTheme="minorHAnsi"/>
        </w:rPr>
        <w:t>PN-EN 12271-1 Powierzchniowe utrwalanie. Metody bada</w:t>
      </w:r>
      <w:r w:rsidRPr="003D1668">
        <w:rPr>
          <w:rFonts w:asciiTheme="minorHAnsi" w:eastAsia="TimesNewRoman" w:hAnsiTheme="minorHAnsi"/>
        </w:rPr>
        <w:t>ń</w:t>
      </w:r>
    </w:p>
    <w:p w:rsidR="00B8475F" w:rsidRPr="003D1668" w:rsidRDefault="00B8475F" w:rsidP="005E4057">
      <w:pPr>
        <w:numPr>
          <w:ilvl w:val="0"/>
          <w:numId w:val="69"/>
        </w:numPr>
        <w:suppressAutoHyphens w:val="0"/>
        <w:overflowPunct/>
        <w:adjustRightInd w:val="0"/>
        <w:textAlignment w:val="auto"/>
        <w:rPr>
          <w:rFonts w:asciiTheme="minorHAnsi" w:hAnsiTheme="minorHAnsi"/>
        </w:rPr>
      </w:pPr>
      <w:r w:rsidRPr="003D1668">
        <w:rPr>
          <w:rFonts w:asciiTheme="minorHAnsi" w:hAnsiTheme="minorHAnsi"/>
        </w:rPr>
        <w:t>Wymagania Techniczne „Kationowe emulsje asfaltowe na drogach publicznych”, WT-3 Emulsje asfa</w:t>
      </w:r>
      <w:r w:rsidRPr="003D1668">
        <w:rPr>
          <w:rFonts w:asciiTheme="minorHAnsi" w:hAnsiTheme="minorHAnsi"/>
        </w:rPr>
        <w:t>l</w:t>
      </w:r>
      <w:r w:rsidRPr="003D1668">
        <w:rPr>
          <w:rFonts w:asciiTheme="minorHAnsi" w:hAnsiTheme="minorHAnsi"/>
        </w:rPr>
        <w:t>towe 2009, Warszawa 2009</w:t>
      </w:r>
    </w:p>
    <w:p w:rsidR="00B8475F" w:rsidRPr="003D1668" w:rsidRDefault="00B8475F" w:rsidP="005E4057">
      <w:pPr>
        <w:numPr>
          <w:ilvl w:val="0"/>
          <w:numId w:val="69"/>
        </w:numPr>
        <w:suppressAutoHyphens w:val="0"/>
        <w:overflowPunct/>
        <w:adjustRightInd w:val="0"/>
        <w:textAlignment w:val="auto"/>
        <w:rPr>
          <w:rFonts w:asciiTheme="minorHAnsi" w:hAnsiTheme="minorHAnsi"/>
        </w:rPr>
      </w:pPr>
      <w:r w:rsidRPr="003D1668">
        <w:rPr>
          <w:rFonts w:asciiTheme="minorHAnsi" w:hAnsiTheme="minorHAnsi"/>
        </w:rPr>
        <w:t>PN-EN 13808 Asfalty i lepiszcza asfaltowe -- Zasady klasyfikacji kationowych emulsji asfaltowych</w:t>
      </w:r>
    </w:p>
    <w:p w:rsidR="00B8475F" w:rsidRPr="003D1668" w:rsidRDefault="00B8475F" w:rsidP="005E4057">
      <w:pPr>
        <w:numPr>
          <w:ilvl w:val="0"/>
          <w:numId w:val="69"/>
        </w:numPr>
        <w:suppressAutoHyphens w:val="0"/>
        <w:overflowPunct/>
        <w:adjustRightInd w:val="0"/>
        <w:textAlignment w:val="auto"/>
        <w:rPr>
          <w:rFonts w:asciiTheme="minorHAnsi" w:hAnsiTheme="minorHAnsi"/>
        </w:rPr>
      </w:pPr>
      <w:r w:rsidRPr="003D1668">
        <w:rPr>
          <w:rFonts w:asciiTheme="minorHAnsi" w:hAnsiTheme="minorHAnsi"/>
        </w:rPr>
        <w:t>PN-EN 1430 Asfalty i lepiszcza asfaltowe - Oznaczanie polarno</w:t>
      </w:r>
      <w:r w:rsidRPr="003D1668">
        <w:rPr>
          <w:rFonts w:asciiTheme="minorHAnsi" w:eastAsia="TimesNewRoman" w:hAnsiTheme="minorHAnsi"/>
        </w:rPr>
        <w:t>ś</w:t>
      </w:r>
      <w:r w:rsidRPr="003D1668">
        <w:rPr>
          <w:rFonts w:asciiTheme="minorHAnsi" w:hAnsiTheme="minorHAnsi"/>
        </w:rPr>
        <w:t>ci cz</w:t>
      </w:r>
      <w:r w:rsidRPr="003D1668">
        <w:rPr>
          <w:rFonts w:asciiTheme="minorHAnsi" w:eastAsia="TimesNewRoman" w:hAnsiTheme="minorHAnsi"/>
        </w:rPr>
        <w:t>ą</w:t>
      </w:r>
      <w:r w:rsidRPr="003D1668">
        <w:rPr>
          <w:rFonts w:asciiTheme="minorHAnsi" w:hAnsiTheme="minorHAnsi"/>
        </w:rPr>
        <w:t>stek w emulsjach asfaltowych</w:t>
      </w:r>
    </w:p>
    <w:p w:rsidR="00B8475F" w:rsidRPr="003D1668" w:rsidRDefault="00B8475F" w:rsidP="005E4057">
      <w:pPr>
        <w:numPr>
          <w:ilvl w:val="0"/>
          <w:numId w:val="69"/>
        </w:numPr>
        <w:suppressAutoHyphens w:val="0"/>
        <w:overflowPunct/>
        <w:adjustRightInd w:val="0"/>
        <w:textAlignment w:val="auto"/>
        <w:rPr>
          <w:rFonts w:asciiTheme="minorHAnsi" w:hAnsiTheme="minorHAnsi"/>
        </w:rPr>
      </w:pPr>
      <w:r w:rsidRPr="003D1668">
        <w:rPr>
          <w:rFonts w:asciiTheme="minorHAnsi" w:hAnsiTheme="minorHAnsi"/>
        </w:rPr>
        <w:t>PN-EN 13075-1 Asfalty i lepiszcza asfaltowe -- Badanie rozpadu Cz</w:t>
      </w:r>
      <w:r w:rsidRPr="003D1668">
        <w:rPr>
          <w:rFonts w:asciiTheme="minorHAnsi" w:eastAsia="TimesNewRoman" w:hAnsiTheme="minorHAnsi"/>
        </w:rPr>
        <w:t xml:space="preserve">ęść </w:t>
      </w:r>
      <w:r w:rsidRPr="003D1668">
        <w:rPr>
          <w:rFonts w:asciiTheme="minorHAnsi" w:hAnsiTheme="minorHAnsi"/>
        </w:rPr>
        <w:t>1: Oznaczanie indeksu rozpadu kationowych emulsji asfaltowych, metoda z wypełniaczem mineralnym</w:t>
      </w:r>
    </w:p>
    <w:p w:rsidR="00B8475F" w:rsidRPr="003D1668" w:rsidRDefault="00B8475F" w:rsidP="005E4057">
      <w:pPr>
        <w:numPr>
          <w:ilvl w:val="0"/>
          <w:numId w:val="69"/>
        </w:numPr>
        <w:suppressAutoHyphens w:val="0"/>
        <w:overflowPunct/>
        <w:adjustRightInd w:val="0"/>
        <w:textAlignment w:val="auto"/>
        <w:rPr>
          <w:rFonts w:asciiTheme="minorHAnsi" w:hAnsiTheme="minorHAnsi"/>
        </w:rPr>
      </w:pPr>
      <w:r w:rsidRPr="003D1668">
        <w:rPr>
          <w:rFonts w:asciiTheme="minorHAnsi" w:hAnsiTheme="minorHAnsi"/>
        </w:rPr>
        <w:t>PN-EN 12848 Asfalty i lepiszcza asfaltowe - Oznaczanie stabilno</w:t>
      </w:r>
      <w:r w:rsidRPr="003D1668">
        <w:rPr>
          <w:rFonts w:asciiTheme="minorHAnsi" w:eastAsia="TimesNewRoman" w:hAnsiTheme="minorHAnsi"/>
        </w:rPr>
        <w:t>ś</w:t>
      </w:r>
      <w:r w:rsidRPr="003D1668">
        <w:rPr>
          <w:rFonts w:asciiTheme="minorHAnsi" w:hAnsiTheme="minorHAnsi"/>
        </w:rPr>
        <w:t>ci emulsji asfaltowych podczas mi</w:t>
      </w:r>
      <w:r w:rsidRPr="003D1668">
        <w:rPr>
          <w:rFonts w:asciiTheme="minorHAnsi" w:hAnsiTheme="minorHAnsi"/>
        </w:rPr>
        <w:t>e</w:t>
      </w:r>
      <w:r w:rsidRPr="003D1668">
        <w:rPr>
          <w:rFonts w:asciiTheme="minorHAnsi" w:hAnsiTheme="minorHAnsi"/>
        </w:rPr>
        <w:t>szania z cementem</w:t>
      </w:r>
    </w:p>
    <w:p w:rsidR="00B8475F" w:rsidRPr="003D1668" w:rsidRDefault="00B8475F" w:rsidP="005E4057">
      <w:pPr>
        <w:numPr>
          <w:ilvl w:val="0"/>
          <w:numId w:val="69"/>
        </w:numPr>
        <w:suppressAutoHyphens w:val="0"/>
        <w:overflowPunct/>
        <w:adjustRightInd w:val="0"/>
        <w:textAlignment w:val="auto"/>
        <w:rPr>
          <w:rFonts w:asciiTheme="minorHAnsi" w:hAnsiTheme="minorHAnsi"/>
        </w:rPr>
      </w:pPr>
      <w:r w:rsidRPr="003D1668">
        <w:rPr>
          <w:rFonts w:asciiTheme="minorHAnsi" w:hAnsiTheme="minorHAnsi"/>
        </w:rPr>
        <w:t>PN-EN 1428 Asfalty i lepiszcza asfaltowe -- Oznaczanie zawarto</w:t>
      </w:r>
      <w:r w:rsidRPr="003D1668">
        <w:rPr>
          <w:rFonts w:asciiTheme="minorHAnsi" w:eastAsia="TimesNewRoman" w:hAnsiTheme="minorHAnsi"/>
        </w:rPr>
        <w:t>ś</w:t>
      </w:r>
      <w:r w:rsidRPr="003D1668">
        <w:rPr>
          <w:rFonts w:asciiTheme="minorHAnsi" w:hAnsiTheme="minorHAnsi"/>
        </w:rPr>
        <w:t>ci wody w emulsjach asfaltowych -- Metoda destylacji azeotropowej</w:t>
      </w:r>
    </w:p>
    <w:p w:rsidR="00B8475F" w:rsidRPr="003D1668" w:rsidRDefault="00B8475F" w:rsidP="005E4057">
      <w:pPr>
        <w:numPr>
          <w:ilvl w:val="0"/>
          <w:numId w:val="69"/>
        </w:numPr>
        <w:suppressAutoHyphens w:val="0"/>
        <w:overflowPunct/>
        <w:adjustRightInd w:val="0"/>
        <w:textAlignment w:val="auto"/>
        <w:rPr>
          <w:rFonts w:asciiTheme="minorHAnsi" w:hAnsiTheme="minorHAnsi"/>
        </w:rPr>
      </w:pPr>
      <w:r w:rsidRPr="003D1668">
        <w:rPr>
          <w:rFonts w:asciiTheme="minorHAnsi" w:hAnsiTheme="minorHAnsi"/>
        </w:rPr>
        <w:t>PN-EN 12846 Asfalty i lepiszcza asfaltowe -- Oznaczanie czasu wypływu lepko</w:t>
      </w:r>
      <w:r w:rsidRPr="003D1668">
        <w:rPr>
          <w:rFonts w:asciiTheme="minorHAnsi" w:eastAsia="TimesNewRoman" w:hAnsiTheme="minorHAnsi"/>
        </w:rPr>
        <w:t>ś</w:t>
      </w:r>
      <w:r w:rsidRPr="003D1668">
        <w:rPr>
          <w:rFonts w:asciiTheme="minorHAnsi" w:hAnsiTheme="minorHAnsi"/>
        </w:rPr>
        <w:t>ciomierzem wypływ</w:t>
      </w:r>
      <w:r w:rsidRPr="003D1668">
        <w:rPr>
          <w:rFonts w:asciiTheme="minorHAnsi" w:hAnsiTheme="minorHAnsi"/>
        </w:rPr>
        <w:t>o</w:t>
      </w:r>
      <w:r w:rsidRPr="003D1668">
        <w:rPr>
          <w:rFonts w:asciiTheme="minorHAnsi" w:hAnsiTheme="minorHAnsi"/>
        </w:rPr>
        <w:t>wym</w:t>
      </w:r>
    </w:p>
    <w:p w:rsidR="00B8475F" w:rsidRPr="003D1668" w:rsidRDefault="00B8475F" w:rsidP="005E4057">
      <w:pPr>
        <w:numPr>
          <w:ilvl w:val="0"/>
          <w:numId w:val="69"/>
        </w:numPr>
        <w:suppressAutoHyphens w:val="0"/>
        <w:overflowPunct/>
        <w:adjustRightInd w:val="0"/>
        <w:textAlignment w:val="auto"/>
        <w:rPr>
          <w:rFonts w:asciiTheme="minorHAnsi" w:hAnsiTheme="minorHAnsi"/>
        </w:rPr>
      </w:pPr>
      <w:r w:rsidRPr="003D1668">
        <w:rPr>
          <w:rFonts w:asciiTheme="minorHAnsi" w:hAnsiTheme="minorHAnsi"/>
        </w:rPr>
        <w:t>PN-EN 1429 Asfalty i lepiszcza asfaltowe -- Oznaczanie pozostało</w:t>
      </w:r>
      <w:r w:rsidRPr="003D1668">
        <w:rPr>
          <w:rFonts w:asciiTheme="minorHAnsi" w:eastAsia="TimesNewRoman" w:hAnsiTheme="minorHAnsi"/>
        </w:rPr>
        <w:t>ś</w:t>
      </w:r>
      <w:r w:rsidRPr="003D1668">
        <w:rPr>
          <w:rFonts w:asciiTheme="minorHAnsi" w:hAnsiTheme="minorHAnsi"/>
        </w:rPr>
        <w:t>ci na sicie emulsji asfaltowych oraz trwało</w:t>
      </w:r>
      <w:r w:rsidRPr="003D1668">
        <w:rPr>
          <w:rFonts w:asciiTheme="minorHAnsi" w:eastAsia="TimesNewRoman" w:hAnsiTheme="minorHAnsi"/>
        </w:rPr>
        <w:t>ś</w:t>
      </w:r>
      <w:r w:rsidRPr="003D1668">
        <w:rPr>
          <w:rFonts w:asciiTheme="minorHAnsi" w:hAnsiTheme="minorHAnsi"/>
        </w:rPr>
        <w:t>ci podczas magazynowania metod</w:t>
      </w:r>
      <w:r w:rsidRPr="003D1668">
        <w:rPr>
          <w:rFonts w:asciiTheme="minorHAnsi" w:eastAsia="TimesNewRoman" w:hAnsiTheme="minorHAnsi"/>
        </w:rPr>
        <w:t xml:space="preserve">ą </w:t>
      </w:r>
      <w:r w:rsidRPr="003D1668">
        <w:rPr>
          <w:rFonts w:asciiTheme="minorHAnsi" w:hAnsiTheme="minorHAnsi"/>
        </w:rPr>
        <w:t>pozostało</w:t>
      </w:r>
      <w:r w:rsidRPr="003D1668">
        <w:rPr>
          <w:rFonts w:asciiTheme="minorHAnsi" w:eastAsia="TimesNewRoman" w:hAnsiTheme="minorHAnsi"/>
        </w:rPr>
        <w:t>ś</w:t>
      </w:r>
      <w:r w:rsidRPr="003D1668">
        <w:rPr>
          <w:rFonts w:asciiTheme="minorHAnsi" w:hAnsiTheme="minorHAnsi"/>
        </w:rPr>
        <w:t>ci na sicie</w:t>
      </w:r>
    </w:p>
    <w:p w:rsidR="00B8475F" w:rsidRPr="003D1668" w:rsidRDefault="00B8475F" w:rsidP="005E4057">
      <w:pPr>
        <w:numPr>
          <w:ilvl w:val="0"/>
          <w:numId w:val="69"/>
        </w:numPr>
        <w:suppressAutoHyphens w:val="0"/>
        <w:overflowPunct/>
        <w:adjustRightInd w:val="0"/>
        <w:textAlignment w:val="auto"/>
        <w:rPr>
          <w:rFonts w:asciiTheme="minorHAnsi" w:hAnsiTheme="minorHAnsi"/>
        </w:rPr>
      </w:pPr>
      <w:r w:rsidRPr="003D1668">
        <w:rPr>
          <w:rFonts w:asciiTheme="minorHAnsi" w:hAnsiTheme="minorHAnsi"/>
        </w:rPr>
        <w:t>PN-EN 13614 Asfalty i lepiszcza asfaltowe -- Oznaczenie przyczepno</w:t>
      </w:r>
      <w:r w:rsidRPr="003D1668">
        <w:rPr>
          <w:rFonts w:asciiTheme="minorHAnsi" w:eastAsia="TimesNewRoman" w:hAnsiTheme="minorHAnsi"/>
        </w:rPr>
        <w:t>ś</w:t>
      </w:r>
      <w:r w:rsidRPr="003D1668">
        <w:rPr>
          <w:rFonts w:asciiTheme="minorHAnsi" w:hAnsiTheme="minorHAnsi"/>
        </w:rPr>
        <w:t>ci emulsji asfaltowych przez zan</w:t>
      </w:r>
      <w:r w:rsidRPr="003D1668">
        <w:rPr>
          <w:rFonts w:asciiTheme="minorHAnsi" w:hAnsiTheme="minorHAnsi"/>
        </w:rPr>
        <w:t>u</w:t>
      </w:r>
      <w:r w:rsidRPr="003D1668">
        <w:rPr>
          <w:rFonts w:asciiTheme="minorHAnsi" w:hAnsiTheme="minorHAnsi"/>
        </w:rPr>
        <w:t>rzenie w wodzie</w:t>
      </w:r>
    </w:p>
    <w:p w:rsidR="00B8475F" w:rsidRPr="003D1668" w:rsidRDefault="00B8475F" w:rsidP="005E4057">
      <w:pPr>
        <w:numPr>
          <w:ilvl w:val="0"/>
          <w:numId w:val="69"/>
        </w:numPr>
        <w:suppressAutoHyphens w:val="0"/>
        <w:overflowPunct/>
        <w:adjustRightInd w:val="0"/>
        <w:textAlignment w:val="auto"/>
        <w:rPr>
          <w:rFonts w:asciiTheme="minorHAnsi" w:eastAsia="TimesNewRoman" w:hAnsiTheme="minorHAnsi"/>
        </w:rPr>
      </w:pPr>
      <w:r w:rsidRPr="003D1668">
        <w:rPr>
          <w:rFonts w:asciiTheme="minorHAnsi" w:hAnsiTheme="minorHAnsi"/>
        </w:rPr>
        <w:t>PN-EN 1426 Asfalty i lepiszcza asfaltowe -- Oznaczanie penetracji igł</w:t>
      </w:r>
      <w:r w:rsidRPr="003D1668">
        <w:rPr>
          <w:rFonts w:asciiTheme="minorHAnsi" w:eastAsia="TimesNewRoman" w:hAnsiTheme="minorHAnsi"/>
        </w:rPr>
        <w:t>ą</w:t>
      </w:r>
    </w:p>
    <w:p w:rsidR="00B8475F" w:rsidRPr="003D1668" w:rsidRDefault="00B8475F" w:rsidP="005E4057">
      <w:pPr>
        <w:numPr>
          <w:ilvl w:val="0"/>
          <w:numId w:val="69"/>
        </w:numPr>
        <w:suppressAutoHyphens w:val="0"/>
        <w:overflowPunct/>
        <w:adjustRightInd w:val="0"/>
        <w:textAlignment w:val="auto"/>
        <w:rPr>
          <w:rFonts w:asciiTheme="minorHAnsi" w:hAnsiTheme="minorHAnsi"/>
        </w:rPr>
      </w:pPr>
      <w:r w:rsidRPr="003D1668">
        <w:rPr>
          <w:rFonts w:asciiTheme="minorHAnsi" w:hAnsiTheme="minorHAnsi"/>
        </w:rPr>
        <w:t>PN-EN 1427 Asfalty i lepiszcza asfaltowe -- Oznaczanie temperatury mi</w:t>
      </w:r>
      <w:r w:rsidRPr="003D1668">
        <w:rPr>
          <w:rFonts w:asciiTheme="minorHAnsi" w:eastAsia="TimesNewRoman" w:hAnsiTheme="minorHAnsi"/>
        </w:rPr>
        <w:t>ę</w:t>
      </w:r>
      <w:r w:rsidRPr="003D1668">
        <w:rPr>
          <w:rFonts w:asciiTheme="minorHAnsi" w:hAnsiTheme="minorHAnsi"/>
        </w:rPr>
        <w:t>knienia - Metoda Pier</w:t>
      </w:r>
      <w:r w:rsidRPr="003D1668">
        <w:rPr>
          <w:rFonts w:asciiTheme="minorHAnsi" w:eastAsia="TimesNewRoman" w:hAnsiTheme="minorHAnsi"/>
        </w:rPr>
        <w:t>ś</w:t>
      </w:r>
      <w:r w:rsidRPr="003D1668">
        <w:rPr>
          <w:rFonts w:asciiTheme="minorHAnsi" w:hAnsiTheme="minorHAnsi"/>
        </w:rPr>
        <w:t>cie</w:t>
      </w:r>
      <w:r w:rsidRPr="003D1668">
        <w:rPr>
          <w:rFonts w:asciiTheme="minorHAnsi" w:eastAsia="TimesNewRoman" w:hAnsiTheme="minorHAnsi"/>
        </w:rPr>
        <w:t xml:space="preserve">ń </w:t>
      </w:r>
      <w:r w:rsidRPr="003D1668">
        <w:rPr>
          <w:rFonts w:asciiTheme="minorHAnsi" w:hAnsiTheme="minorHAnsi"/>
        </w:rPr>
        <w:t>i Kula</w:t>
      </w:r>
    </w:p>
    <w:p w:rsidR="00B8475F" w:rsidRDefault="00B8475F">
      <w:pPr>
        <w:suppressAutoHyphens w:val="0"/>
        <w:overflowPunct/>
        <w:autoSpaceDE/>
        <w:rPr>
          <w:rFonts w:asciiTheme="majorHAnsi" w:eastAsiaTheme="majorEastAsia" w:hAnsiTheme="majorHAnsi" w:cstheme="majorBidi"/>
          <w:b/>
          <w:bCs/>
        </w:rPr>
      </w:pPr>
      <w:r>
        <w:br w:type="page"/>
      </w:r>
    </w:p>
    <w:p w:rsidR="00B867F0" w:rsidRPr="00FC7A7C" w:rsidRDefault="00B867F0" w:rsidP="00DC79FF">
      <w:pPr>
        <w:pStyle w:val="Nagwek1"/>
      </w:pPr>
      <w:bookmarkStart w:id="790" w:name="_Toc13483742"/>
      <w:r w:rsidRPr="00FC7A7C">
        <w:lastRenderedPageBreak/>
        <w:t>D-05.03.05b NAWIERZCHNIA Z BETONU ASFALTOWEGO. WARSTWA WIĄŻĄCA WG PN-EN</w:t>
      </w:r>
      <w:bookmarkEnd w:id="780"/>
      <w:bookmarkEnd w:id="781"/>
      <w:bookmarkEnd w:id="782"/>
      <w:bookmarkEnd w:id="783"/>
      <w:bookmarkEnd w:id="784"/>
      <w:bookmarkEnd w:id="785"/>
      <w:bookmarkEnd w:id="790"/>
    </w:p>
    <w:p w:rsidR="00B867F0" w:rsidRPr="00FC7A7C" w:rsidRDefault="00B867F0" w:rsidP="00DC79FF">
      <w:pPr>
        <w:pStyle w:val="Nagwek3"/>
      </w:pPr>
      <w:bookmarkStart w:id="791" w:name="_Toc237920699"/>
      <w:r w:rsidRPr="00FC7A7C">
        <w:t>1. WSTĘP</w:t>
      </w:r>
      <w:bookmarkEnd w:id="791"/>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 xml:space="preserve">1.1. Przedmiot </w:t>
      </w:r>
      <w:r w:rsidR="00FC7A7C" w:rsidRPr="00FC7A7C">
        <w:rPr>
          <w:rFonts w:ascii="Calibri" w:hAnsi="Calibri" w:cs="Calibri"/>
          <w:color w:val="auto"/>
        </w:rPr>
        <w:t>STWiORB</w:t>
      </w:r>
    </w:p>
    <w:p w:rsidR="00B867F0" w:rsidRPr="00FC7A7C" w:rsidRDefault="00B867F0" w:rsidP="00B867F0">
      <w:pPr>
        <w:pStyle w:val="Standardowytekst"/>
        <w:tabs>
          <w:tab w:val="left" w:pos="9914"/>
        </w:tabs>
        <w:rPr>
          <w:rFonts w:ascii="Calibri" w:hAnsi="Calibri" w:cs="Calibri"/>
        </w:rPr>
      </w:pPr>
      <w:r w:rsidRPr="00FC7A7C">
        <w:rPr>
          <w:rFonts w:ascii="Calibri" w:hAnsi="Calibri" w:cs="Calibri"/>
        </w:rPr>
        <w:t xml:space="preserve">Przedmiotem </w:t>
      </w:r>
      <w:r w:rsidR="00FC7A7C">
        <w:rPr>
          <w:rFonts w:ascii="Calibri" w:hAnsi="Calibri" w:cs="Calibri"/>
        </w:rPr>
        <w:t>niniejszej Specyfikacji Wykonania i Odbioru Robót Budowlanych (STWiORB)</w:t>
      </w:r>
      <w:r w:rsidRPr="00FC7A7C">
        <w:rPr>
          <w:rFonts w:ascii="Calibri" w:hAnsi="Calibri" w:cs="Calibri"/>
        </w:rPr>
        <w:t xml:space="preserve">  są wymagania dot</w:t>
      </w:r>
      <w:r w:rsidRPr="00FC7A7C">
        <w:rPr>
          <w:rFonts w:ascii="Calibri" w:hAnsi="Calibri" w:cs="Calibri"/>
        </w:rPr>
        <w:t>y</w:t>
      </w:r>
      <w:r w:rsidRPr="00FC7A7C">
        <w:rPr>
          <w:rFonts w:ascii="Calibri" w:hAnsi="Calibri" w:cs="Calibri"/>
        </w:rPr>
        <w:t>czące wykonania i odbioru robót związanych z wykonaniem warstwy wiążącej  z betonu asfaltowego dla ruchu kategorii KR</w:t>
      </w:r>
      <w:r w:rsidR="006E7813">
        <w:rPr>
          <w:rFonts w:ascii="Calibri" w:hAnsi="Calibri" w:cs="Calibri"/>
        </w:rPr>
        <w:t xml:space="preserve"> </w:t>
      </w:r>
      <w:r w:rsidR="002A4D8C">
        <w:rPr>
          <w:rFonts w:ascii="Calibri" w:hAnsi="Calibri" w:cs="Calibri"/>
        </w:rPr>
        <w:t>1</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 xml:space="preserve">1.2. Zakres stosowania </w:t>
      </w:r>
      <w:r w:rsidR="00FC7A7C" w:rsidRPr="00FC7A7C">
        <w:rPr>
          <w:rFonts w:ascii="Calibri" w:hAnsi="Calibri" w:cs="Calibri"/>
          <w:color w:val="auto"/>
        </w:rPr>
        <w:t>STWiORB</w:t>
      </w:r>
    </w:p>
    <w:p w:rsidR="008512E1" w:rsidRPr="00FC7A7C" w:rsidRDefault="00FC7A7C" w:rsidP="008512E1">
      <w:pPr>
        <w:rPr>
          <w:rFonts w:ascii="Calibri" w:hAnsi="Calibri" w:cs="Calibri"/>
        </w:rPr>
      </w:pPr>
      <w:r>
        <w:rPr>
          <w:rFonts w:ascii="Calibri" w:hAnsi="Calibri" w:cs="Calibri"/>
        </w:rPr>
        <w:t>Specyfikacja stanowi</w:t>
      </w:r>
      <w:r w:rsidR="008512E1" w:rsidRPr="00FC7A7C">
        <w:rPr>
          <w:rFonts w:ascii="Calibri" w:hAnsi="Calibri" w:cs="Calibri"/>
        </w:rPr>
        <w:t xml:space="preserve"> dokument przetargowy i kontraktowy przy realizacji  </w:t>
      </w:r>
      <w:r w:rsidR="002A4D8C" w:rsidRPr="00FC7A7C">
        <w:rPr>
          <w:rFonts w:ascii="Calibri" w:hAnsi="Calibri" w:cs="Calibri"/>
        </w:rPr>
        <w:t>zada</w:t>
      </w:r>
      <w:r w:rsidR="002A4D8C">
        <w:rPr>
          <w:rFonts w:ascii="Calibri" w:hAnsi="Calibri" w:cs="Calibri"/>
        </w:rPr>
        <w:t>ń wymienionych na stronie tytułowej</w:t>
      </w:r>
      <w:r w:rsidR="002A4D8C" w:rsidRPr="00FC7A7C">
        <w:rPr>
          <w:rFonts w:ascii="Calibri" w:hAnsi="Calibri" w:cs="Calibri"/>
        </w:rPr>
        <w:t xml:space="preserve"> </w:t>
      </w:r>
      <w:r w:rsidR="002A4D8C">
        <w:rPr>
          <w:rFonts w:ascii="Calibri" w:hAnsi="Calibri" w:cs="Calibri"/>
          <w:spacing w:val="-1"/>
        </w:rPr>
        <w:t>i realizowanych na terenie Czarny Bór.</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 xml:space="preserve">1.3. Zakres robót objętych </w:t>
      </w:r>
      <w:r w:rsidR="00FC7A7C" w:rsidRPr="00FC7A7C">
        <w:rPr>
          <w:rFonts w:ascii="Calibri" w:hAnsi="Calibri" w:cs="Calibri"/>
          <w:color w:val="auto"/>
        </w:rPr>
        <w:t>STWiORB</w:t>
      </w:r>
    </w:p>
    <w:p w:rsidR="00B867F0" w:rsidRPr="00FC7A7C" w:rsidRDefault="00B867F0" w:rsidP="00B867F0">
      <w:pPr>
        <w:tabs>
          <w:tab w:val="left" w:pos="9914"/>
        </w:tabs>
        <w:rPr>
          <w:rFonts w:ascii="Calibri" w:hAnsi="Calibri" w:cs="Calibri"/>
        </w:rPr>
      </w:pPr>
      <w:r w:rsidRPr="00FC7A7C">
        <w:rPr>
          <w:rFonts w:ascii="Calibri" w:hAnsi="Calibri" w:cs="Calibri"/>
        </w:rPr>
        <w:t xml:space="preserve">Ustalenia zawarte w </w:t>
      </w:r>
      <w:r w:rsidR="00FC7A7C">
        <w:rPr>
          <w:rFonts w:ascii="Calibri" w:hAnsi="Calibri" w:cs="Calibri"/>
        </w:rPr>
        <w:t>niniejszej Specyfikacji Wykonania i Odbioru Robót Budowlanych (STWiORB)</w:t>
      </w:r>
      <w:r w:rsidRPr="00FC7A7C">
        <w:rPr>
          <w:rFonts w:ascii="Calibri" w:hAnsi="Calibri" w:cs="Calibri"/>
        </w:rPr>
        <w:t xml:space="preserve"> dotyczą zasad prowadzenia robót związanych z wykonaniem i odbiorem warstwy wiążącej z betonu asfaltowego wg PN-EN 13108-1:2010, </w:t>
      </w:r>
      <w:r w:rsidR="006B17C4">
        <w:rPr>
          <w:rFonts w:ascii="Calibri" w:hAnsi="Calibri" w:cs="Calibri"/>
        </w:rPr>
        <w:t xml:space="preserve"> </w:t>
      </w:r>
      <w:r w:rsidRPr="00FC7A7C">
        <w:rPr>
          <w:rFonts w:ascii="Calibri" w:hAnsi="Calibri" w:cs="Calibri"/>
        </w:rPr>
        <w:t>WT-2 201</w:t>
      </w:r>
      <w:r w:rsidR="006E7813">
        <w:rPr>
          <w:rFonts w:ascii="Calibri" w:hAnsi="Calibri" w:cs="Calibri"/>
        </w:rPr>
        <w:t>4</w:t>
      </w:r>
      <w:r w:rsidRPr="00FC7A7C">
        <w:rPr>
          <w:rFonts w:ascii="Calibri" w:hAnsi="Calibri" w:cs="Calibri"/>
        </w:rPr>
        <w:t xml:space="preserve"> Mieszanki mineralno – asfaltowe Wymagania techniczne</w:t>
      </w:r>
      <w:r w:rsidR="006B17C4">
        <w:rPr>
          <w:rFonts w:ascii="Calibri" w:hAnsi="Calibri" w:cs="Calibri"/>
        </w:rPr>
        <w:t xml:space="preserve"> oraz WT-2 2016 – cz II. </w:t>
      </w:r>
      <w:r w:rsidRPr="00FC7A7C">
        <w:rPr>
          <w:rFonts w:ascii="Calibri" w:hAnsi="Calibri" w:cs="Calibri"/>
        </w:rPr>
        <w:t xml:space="preserve"> W przypadku produkcji mieszanki mineralno-asfaltowej przez Wykonawcę dla potrzeb budowy, Wykonawca zobowiązany jest prowadzić Zakładową kontrolę produkcji (ZKP) zgodnie z WT-2.</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1.4. Określenia podstawowe</w:t>
      </w:r>
    </w:p>
    <w:p w:rsidR="00B867F0" w:rsidRPr="00FC7A7C" w:rsidRDefault="00B867F0" w:rsidP="00B867F0">
      <w:pPr>
        <w:pStyle w:val="StylIwony"/>
        <w:tabs>
          <w:tab w:val="left" w:pos="9914"/>
        </w:tabs>
        <w:spacing w:before="0" w:after="0"/>
        <w:rPr>
          <w:rFonts w:ascii="Calibri" w:hAnsi="Calibri" w:cs="Calibri"/>
          <w:sz w:val="20"/>
          <w:szCs w:val="20"/>
        </w:rPr>
      </w:pPr>
      <w:r w:rsidRPr="00FC7A7C">
        <w:rPr>
          <w:rFonts w:ascii="Calibri" w:hAnsi="Calibri" w:cs="Calibri"/>
          <w:b/>
          <w:bCs/>
          <w:i/>
          <w:iCs/>
          <w:sz w:val="20"/>
          <w:szCs w:val="20"/>
        </w:rPr>
        <w:t>1.4.1.</w:t>
      </w:r>
      <w:r w:rsidRPr="00FC7A7C">
        <w:rPr>
          <w:rFonts w:ascii="Calibri" w:hAnsi="Calibri" w:cs="Calibri"/>
          <w:b/>
          <w:bCs/>
          <w:sz w:val="20"/>
          <w:szCs w:val="20"/>
        </w:rPr>
        <w:t xml:space="preserve"> </w:t>
      </w:r>
      <w:r w:rsidRPr="00FC7A7C">
        <w:rPr>
          <w:rFonts w:ascii="Calibri" w:hAnsi="Calibri" w:cs="Calibri"/>
          <w:sz w:val="20"/>
          <w:szCs w:val="20"/>
        </w:rPr>
        <w:t>Nawierzchnia – konstrukcja składająca się z jednej lub kilku warstw służących do przejmowania i rozkł</w:t>
      </w:r>
      <w:r w:rsidRPr="00FC7A7C">
        <w:rPr>
          <w:rFonts w:ascii="Calibri" w:hAnsi="Calibri" w:cs="Calibri"/>
          <w:sz w:val="20"/>
          <w:szCs w:val="20"/>
        </w:rPr>
        <w:t>a</w:t>
      </w:r>
      <w:r w:rsidRPr="00FC7A7C">
        <w:rPr>
          <w:rFonts w:ascii="Calibri" w:hAnsi="Calibri" w:cs="Calibri"/>
          <w:sz w:val="20"/>
          <w:szCs w:val="20"/>
        </w:rPr>
        <w:t>dania obciążeń od ruchu pojazdów na podłoże.</w:t>
      </w:r>
    </w:p>
    <w:p w:rsidR="00B867F0" w:rsidRPr="00FC7A7C" w:rsidRDefault="00B867F0" w:rsidP="00B867F0">
      <w:pPr>
        <w:pStyle w:val="StylIwony"/>
        <w:tabs>
          <w:tab w:val="left" w:pos="9914"/>
        </w:tabs>
        <w:spacing w:before="0" w:after="0"/>
        <w:rPr>
          <w:rFonts w:ascii="Calibri" w:hAnsi="Calibri" w:cs="Calibri"/>
          <w:sz w:val="20"/>
          <w:szCs w:val="20"/>
        </w:rPr>
      </w:pPr>
      <w:r w:rsidRPr="00FC7A7C">
        <w:rPr>
          <w:rFonts w:ascii="Calibri" w:hAnsi="Calibri" w:cs="Calibri"/>
          <w:b/>
          <w:bCs/>
          <w:i/>
          <w:iCs/>
          <w:sz w:val="20"/>
          <w:szCs w:val="20"/>
        </w:rPr>
        <w:t>1.4.2.</w:t>
      </w:r>
      <w:r w:rsidRPr="00FC7A7C">
        <w:rPr>
          <w:rFonts w:ascii="Calibri" w:hAnsi="Calibri" w:cs="Calibri"/>
          <w:b/>
          <w:bCs/>
          <w:sz w:val="20"/>
          <w:szCs w:val="20"/>
        </w:rPr>
        <w:t xml:space="preserve"> </w:t>
      </w:r>
      <w:r w:rsidRPr="00FC7A7C">
        <w:rPr>
          <w:rFonts w:ascii="Calibri" w:hAnsi="Calibri" w:cs="Calibri"/>
          <w:sz w:val="20"/>
          <w:szCs w:val="20"/>
        </w:rPr>
        <w:t>Warstwa wiążąca – warstwa nawierzchni między warstwą ścieralną a podbudową.</w:t>
      </w:r>
    </w:p>
    <w:p w:rsidR="00B867F0" w:rsidRPr="00FC7A7C" w:rsidRDefault="00B867F0" w:rsidP="00B867F0">
      <w:pPr>
        <w:pStyle w:val="StylIwony"/>
        <w:tabs>
          <w:tab w:val="left" w:pos="9914"/>
        </w:tabs>
        <w:spacing w:before="0" w:after="0"/>
        <w:rPr>
          <w:rFonts w:ascii="Calibri" w:hAnsi="Calibri" w:cs="Calibri"/>
          <w:sz w:val="20"/>
          <w:szCs w:val="20"/>
        </w:rPr>
      </w:pPr>
      <w:r w:rsidRPr="00FC7A7C">
        <w:rPr>
          <w:rFonts w:ascii="Calibri" w:hAnsi="Calibri" w:cs="Calibri"/>
          <w:b/>
          <w:bCs/>
          <w:i/>
          <w:iCs/>
          <w:sz w:val="20"/>
          <w:szCs w:val="20"/>
        </w:rPr>
        <w:t>1.4.3.</w:t>
      </w:r>
      <w:r w:rsidRPr="00FC7A7C">
        <w:rPr>
          <w:rFonts w:ascii="Calibri" w:hAnsi="Calibri" w:cs="Calibri"/>
          <w:b/>
          <w:bCs/>
          <w:sz w:val="20"/>
          <w:szCs w:val="20"/>
        </w:rPr>
        <w:t xml:space="preserve"> </w:t>
      </w:r>
      <w:r w:rsidRPr="00FC7A7C">
        <w:rPr>
          <w:rFonts w:ascii="Calibri" w:hAnsi="Calibri" w:cs="Calibri"/>
          <w:sz w:val="20"/>
          <w:szCs w:val="20"/>
        </w:rPr>
        <w:t>Mieszanka mineralno-asfaltowa – mieszanka kruszyw i lepiszcza asfaltowego.</w:t>
      </w:r>
    </w:p>
    <w:p w:rsidR="00B867F0" w:rsidRPr="00FC7A7C" w:rsidRDefault="00B867F0" w:rsidP="00B867F0">
      <w:pPr>
        <w:pStyle w:val="StylIwony"/>
        <w:tabs>
          <w:tab w:val="left" w:pos="9914"/>
        </w:tabs>
        <w:spacing w:before="0" w:after="0"/>
        <w:rPr>
          <w:rFonts w:ascii="Calibri" w:hAnsi="Calibri" w:cs="Calibri"/>
          <w:sz w:val="20"/>
          <w:szCs w:val="20"/>
        </w:rPr>
      </w:pPr>
      <w:r w:rsidRPr="00FC7A7C">
        <w:rPr>
          <w:rFonts w:ascii="Calibri" w:hAnsi="Calibri" w:cs="Calibri"/>
          <w:b/>
          <w:bCs/>
          <w:i/>
          <w:iCs/>
          <w:sz w:val="20"/>
          <w:szCs w:val="20"/>
        </w:rPr>
        <w:t>1.4.4.</w:t>
      </w:r>
      <w:r w:rsidRPr="00FC7A7C">
        <w:rPr>
          <w:rFonts w:ascii="Calibri" w:hAnsi="Calibri" w:cs="Calibri"/>
          <w:b/>
          <w:bCs/>
          <w:sz w:val="20"/>
          <w:szCs w:val="20"/>
        </w:rPr>
        <w:t xml:space="preserve"> </w:t>
      </w:r>
      <w:r w:rsidRPr="00FC7A7C">
        <w:rPr>
          <w:rFonts w:ascii="Calibri" w:hAnsi="Calibri" w:cs="Calibri"/>
          <w:sz w:val="20"/>
          <w:szCs w:val="20"/>
        </w:rPr>
        <w:t xml:space="preserve">Wymiar mieszanki mineralno-asfaltowej – określenie mieszanki mineralno-asfaltowej, wyróżniające tę mieszankę ze zbioru mieszanek tego samego typu ze względu na największy wymiar kruszywa, np. wymiar 11 lub </w:t>
      </w:r>
      <w:r w:rsidR="006E7813">
        <w:rPr>
          <w:rFonts w:ascii="Calibri" w:hAnsi="Calibri" w:cs="Calibri"/>
          <w:sz w:val="20"/>
          <w:szCs w:val="20"/>
        </w:rPr>
        <w:t>1</w:t>
      </w:r>
      <w:r w:rsidRPr="00FC7A7C">
        <w:rPr>
          <w:rFonts w:ascii="Calibri" w:hAnsi="Calibri" w:cs="Calibri"/>
          <w:sz w:val="20"/>
          <w:szCs w:val="20"/>
        </w:rPr>
        <w:t>6.</w:t>
      </w:r>
    </w:p>
    <w:p w:rsidR="00B867F0" w:rsidRPr="00FC7A7C" w:rsidRDefault="00B867F0" w:rsidP="00B867F0">
      <w:pPr>
        <w:pStyle w:val="StylIwony"/>
        <w:tabs>
          <w:tab w:val="left" w:pos="9914"/>
        </w:tabs>
        <w:spacing w:before="0" w:after="0"/>
        <w:rPr>
          <w:rFonts w:ascii="Calibri" w:hAnsi="Calibri" w:cs="Calibri"/>
          <w:sz w:val="20"/>
          <w:szCs w:val="20"/>
        </w:rPr>
      </w:pPr>
      <w:r w:rsidRPr="00FC7A7C">
        <w:rPr>
          <w:rFonts w:ascii="Calibri" w:hAnsi="Calibri" w:cs="Calibri"/>
          <w:b/>
          <w:bCs/>
          <w:i/>
          <w:iCs/>
          <w:sz w:val="20"/>
          <w:szCs w:val="20"/>
        </w:rPr>
        <w:t>1.4.5.</w:t>
      </w:r>
      <w:r w:rsidRPr="00FC7A7C">
        <w:rPr>
          <w:rFonts w:ascii="Calibri" w:hAnsi="Calibri" w:cs="Calibri"/>
          <w:b/>
          <w:bCs/>
          <w:sz w:val="20"/>
          <w:szCs w:val="20"/>
        </w:rPr>
        <w:t xml:space="preserve"> </w:t>
      </w:r>
      <w:r w:rsidRPr="00FC7A7C">
        <w:rPr>
          <w:rFonts w:ascii="Calibri" w:hAnsi="Calibri" w:cs="Calibri"/>
          <w:sz w:val="20"/>
          <w:szCs w:val="20"/>
        </w:rPr>
        <w:t>Beton asfaltowy – mieszanka mineralno-asfaltowa, w której kruszywo o uziarnieniu ciągłym lub nieci</w:t>
      </w:r>
      <w:r w:rsidRPr="00FC7A7C">
        <w:rPr>
          <w:rFonts w:ascii="Calibri" w:hAnsi="Calibri" w:cs="Calibri"/>
          <w:sz w:val="20"/>
          <w:szCs w:val="20"/>
        </w:rPr>
        <w:t>ą</w:t>
      </w:r>
      <w:r w:rsidRPr="00FC7A7C">
        <w:rPr>
          <w:rFonts w:ascii="Calibri" w:hAnsi="Calibri" w:cs="Calibri"/>
          <w:sz w:val="20"/>
          <w:szCs w:val="20"/>
        </w:rPr>
        <w:t>głym tworzy strukturę wzajemnie klinującą się.</w:t>
      </w:r>
    </w:p>
    <w:p w:rsidR="00B867F0" w:rsidRPr="00FC7A7C" w:rsidRDefault="00B867F0" w:rsidP="00B867F0">
      <w:pPr>
        <w:pStyle w:val="StylIwony"/>
        <w:tabs>
          <w:tab w:val="left" w:pos="9914"/>
        </w:tabs>
        <w:spacing w:before="0" w:after="0"/>
        <w:rPr>
          <w:rFonts w:ascii="Calibri" w:hAnsi="Calibri" w:cs="Calibri"/>
          <w:sz w:val="20"/>
          <w:szCs w:val="20"/>
        </w:rPr>
      </w:pPr>
      <w:r w:rsidRPr="00FC7A7C">
        <w:rPr>
          <w:rFonts w:ascii="Calibri" w:hAnsi="Calibri" w:cs="Calibri"/>
          <w:b/>
          <w:bCs/>
          <w:i/>
          <w:iCs/>
          <w:sz w:val="20"/>
          <w:szCs w:val="20"/>
        </w:rPr>
        <w:t>1.4.6.</w:t>
      </w:r>
      <w:r w:rsidRPr="00FC7A7C">
        <w:rPr>
          <w:rFonts w:ascii="Calibri" w:hAnsi="Calibri" w:cs="Calibri"/>
          <w:b/>
          <w:bCs/>
          <w:sz w:val="20"/>
          <w:szCs w:val="20"/>
        </w:rPr>
        <w:t xml:space="preserve"> </w:t>
      </w:r>
      <w:r w:rsidRPr="00FC7A7C">
        <w:rPr>
          <w:rFonts w:ascii="Calibri" w:hAnsi="Calibri" w:cs="Calibri"/>
          <w:sz w:val="20"/>
          <w:szCs w:val="20"/>
        </w:rPr>
        <w:t>Uziarnienie – skład ziarnowy kruszywa, wyrażony w procentach masy ziaren przechodzących przez okr</w:t>
      </w:r>
      <w:r w:rsidRPr="00FC7A7C">
        <w:rPr>
          <w:rFonts w:ascii="Calibri" w:hAnsi="Calibri" w:cs="Calibri"/>
          <w:sz w:val="20"/>
          <w:szCs w:val="20"/>
        </w:rPr>
        <w:t>e</w:t>
      </w:r>
      <w:r w:rsidRPr="00FC7A7C">
        <w:rPr>
          <w:rFonts w:ascii="Calibri" w:hAnsi="Calibri" w:cs="Calibri"/>
          <w:sz w:val="20"/>
          <w:szCs w:val="20"/>
        </w:rPr>
        <w:t>ślony zestaw sit.</w:t>
      </w:r>
    </w:p>
    <w:p w:rsidR="00B867F0" w:rsidRPr="00FC7A7C" w:rsidRDefault="00B867F0" w:rsidP="00B867F0">
      <w:pPr>
        <w:pStyle w:val="StylIwony"/>
        <w:tabs>
          <w:tab w:val="left" w:pos="9914"/>
        </w:tabs>
        <w:spacing w:before="0" w:after="0"/>
        <w:rPr>
          <w:rFonts w:ascii="Calibri" w:hAnsi="Calibri" w:cs="Calibri"/>
          <w:sz w:val="20"/>
          <w:szCs w:val="20"/>
        </w:rPr>
      </w:pPr>
      <w:r w:rsidRPr="00FC7A7C">
        <w:rPr>
          <w:rFonts w:ascii="Calibri" w:hAnsi="Calibri" w:cs="Calibri"/>
          <w:b/>
          <w:bCs/>
          <w:i/>
          <w:iCs/>
          <w:sz w:val="20"/>
          <w:szCs w:val="20"/>
        </w:rPr>
        <w:t>1.4.7.</w:t>
      </w:r>
      <w:r w:rsidRPr="00FC7A7C">
        <w:rPr>
          <w:rFonts w:ascii="Calibri" w:hAnsi="Calibri" w:cs="Calibri"/>
          <w:b/>
          <w:bCs/>
          <w:sz w:val="20"/>
          <w:szCs w:val="20"/>
        </w:rPr>
        <w:t xml:space="preserve"> </w:t>
      </w:r>
      <w:r w:rsidRPr="00FC7A7C">
        <w:rPr>
          <w:rFonts w:ascii="Calibri" w:hAnsi="Calibri" w:cs="Calibri"/>
          <w:sz w:val="20"/>
          <w:szCs w:val="20"/>
        </w:rPr>
        <w:t>Wymiar kruszywa – wielkość ziaren kruszywa, określona przez dolny (d) i górny (D) wymiar sita.</w:t>
      </w:r>
    </w:p>
    <w:p w:rsidR="00B867F0" w:rsidRPr="00FC7A7C" w:rsidRDefault="00B867F0" w:rsidP="00B867F0">
      <w:pPr>
        <w:pStyle w:val="StylIwony"/>
        <w:tabs>
          <w:tab w:val="left" w:pos="9914"/>
        </w:tabs>
        <w:spacing w:before="0" w:after="0"/>
        <w:rPr>
          <w:rFonts w:ascii="Calibri" w:hAnsi="Calibri" w:cs="Calibri"/>
          <w:sz w:val="20"/>
          <w:szCs w:val="20"/>
        </w:rPr>
      </w:pPr>
      <w:r w:rsidRPr="00FC7A7C">
        <w:rPr>
          <w:rFonts w:ascii="Calibri" w:hAnsi="Calibri" w:cs="Calibri"/>
          <w:b/>
          <w:bCs/>
          <w:i/>
          <w:iCs/>
          <w:sz w:val="20"/>
          <w:szCs w:val="20"/>
        </w:rPr>
        <w:t>1.4.8.</w:t>
      </w:r>
      <w:r w:rsidRPr="00FC7A7C">
        <w:rPr>
          <w:rFonts w:ascii="Calibri" w:hAnsi="Calibri" w:cs="Calibri"/>
          <w:b/>
          <w:bCs/>
          <w:sz w:val="20"/>
          <w:szCs w:val="20"/>
        </w:rPr>
        <w:t xml:space="preserve"> </w:t>
      </w:r>
      <w:r w:rsidRPr="00FC7A7C">
        <w:rPr>
          <w:rFonts w:ascii="Calibri" w:hAnsi="Calibri" w:cs="Calibri"/>
          <w:sz w:val="20"/>
          <w:szCs w:val="20"/>
        </w:rPr>
        <w:t>Kruszywo grube – kruszywo z ziaren o wymiarze: D ≤ 45 mm oraz d &gt; 2 mm.</w:t>
      </w:r>
    </w:p>
    <w:p w:rsidR="00B867F0" w:rsidRPr="00FC7A7C" w:rsidRDefault="00B867F0" w:rsidP="00B867F0">
      <w:pPr>
        <w:pStyle w:val="StylIwony"/>
        <w:tabs>
          <w:tab w:val="left" w:pos="9914"/>
        </w:tabs>
        <w:spacing w:before="0" w:after="0"/>
        <w:rPr>
          <w:rFonts w:ascii="Calibri" w:hAnsi="Calibri" w:cs="Calibri"/>
          <w:sz w:val="20"/>
          <w:szCs w:val="20"/>
        </w:rPr>
      </w:pPr>
      <w:r w:rsidRPr="00FC7A7C">
        <w:rPr>
          <w:rFonts w:ascii="Calibri" w:hAnsi="Calibri" w:cs="Calibri"/>
          <w:b/>
          <w:bCs/>
          <w:i/>
          <w:iCs/>
          <w:sz w:val="20"/>
          <w:szCs w:val="20"/>
        </w:rPr>
        <w:t>1.4.9.</w:t>
      </w:r>
      <w:r w:rsidRPr="00FC7A7C">
        <w:rPr>
          <w:rFonts w:ascii="Calibri" w:hAnsi="Calibri" w:cs="Calibri"/>
          <w:b/>
          <w:bCs/>
          <w:sz w:val="20"/>
          <w:szCs w:val="20"/>
        </w:rPr>
        <w:t xml:space="preserve"> </w:t>
      </w:r>
      <w:r w:rsidRPr="00FC7A7C">
        <w:rPr>
          <w:rFonts w:ascii="Calibri" w:hAnsi="Calibri" w:cs="Calibri"/>
          <w:sz w:val="20"/>
          <w:szCs w:val="20"/>
        </w:rPr>
        <w:t>Kruszywo drobne – kruszywo z ziaren o wymiarze: D ≤ 2 mm, którego większa część pozostaje na sicie 0,063 mm.</w:t>
      </w:r>
    </w:p>
    <w:p w:rsidR="00B867F0" w:rsidRPr="00FC7A7C" w:rsidRDefault="00B867F0" w:rsidP="00B867F0">
      <w:pPr>
        <w:pStyle w:val="StylIwony"/>
        <w:tabs>
          <w:tab w:val="left" w:pos="9914"/>
        </w:tabs>
        <w:spacing w:before="0" w:after="0"/>
        <w:rPr>
          <w:rFonts w:ascii="Calibri" w:hAnsi="Calibri" w:cs="Calibri"/>
          <w:sz w:val="20"/>
          <w:szCs w:val="20"/>
        </w:rPr>
      </w:pPr>
      <w:r w:rsidRPr="00FC7A7C">
        <w:rPr>
          <w:rFonts w:ascii="Calibri" w:hAnsi="Calibri" w:cs="Calibri"/>
          <w:b/>
          <w:bCs/>
          <w:i/>
          <w:iCs/>
          <w:sz w:val="20"/>
          <w:szCs w:val="20"/>
        </w:rPr>
        <w:t>1.4.10.</w:t>
      </w:r>
      <w:r w:rsidRPr="00FC7A7C">
        <w:rPr>
          <w:rFonts w:ascii="Calibri" w:hAnsi="Calibri" w:cs="Calibri"/>
          <w:b/>
          <w:bCs/>
          <w:sz w:val="20"/>
          <w:szCs w:val="20"/>
        </w:rPr>
        <w:t xml:space="preserve"> </w:t>
      </w:r>
      <w:r w:rsidRPr="00FC7A7C">
        <w:rPr>
          <w:rFonts w:ascii="Calibri" w:hAnsi="Calibri" w:cs="Calibri"/>
          <w:sz w:val="20"/>
          <w:szCs w:val="20"/>
        </w:rPr>
        <w:t>Pył – kruszywo z ziaren przechodzących przez sito 0,063 mm.</w:t>
      </w:r>
    </w:p>
    <w:p w:rsidR="00B867F0" w:rsidRPr="00FC7A7C" w:rsidRDefault="00B867F0" w:rsidP="00B867F0">
      <w:pPr>
        <w:pStyle w:val="StylIwony"/>
        <w:tabs>
          <w:tab w:val="left" w:pos="9914"/>
        </w:tabs>
        <w:spacing w:before="0" w:after="0"/>
        <w:rPr>
          <w:rFonts w:ascii="Calibri" w:hAnsi="Calibri" w:cs="Calibri"/>
          <w:sz w:val="20"/>
          <w:szCs w:val="20"/>
        </w:rPr>
      </w:pPr>
      <w:r w:rsidRPr="00FC7A7C">
        <w:rPr>
          <w:rFonts w:ascii="Calibri" w:hAnsi="Calibri" w:cs="Calibri"/>
          <w:b/>
          <w:bCs/>
          <w:i/>
          <w:iCs/>
          <w:sz w:val="20"/>
          <w:szCs w:val="20"/>
        </w:rPr>
        <w:t>1.4.11.</w:t>
      </w:r>
      <w:r w:rsidRPr="00FC7A7C">
        <w:rPr>
          <w:rFonts w:ascii="Calibri" w:hAnsi="Calibri" w:cs="Calibri"/>
          <w:b/>
          <w:bCs/>
          <w:sz w:val="20"/>
          <w:szCs w:val="20"/>
        </w:rPr>
        <w:t xml:space="preserve"> </w:t>
      </w:r>
      <w:r w:rsidRPr="00FC7A7C">
        <w:rPr>
          <w:rFonts w:ascii="Calibri" w:hAnsi="Calibri" w:cs="Calibri"/>
          <w:sz w:val="20"/>
          <w:szCs w:val="20"/>
        </w:rPr>
        <w:t>Wypełniacz – kruszywo, którego większa część przechodzi przez sito 0,063 mm. (Wypełniacz mieszany – kruszywo, które składa się z wypełniacza pochodzenia mineralnego i wodorotlenku wapnia. Wypełniacz dodany – wypełniacz pochodzenia mineralnego, wyprodukowany oddzielnie).</w:t>
      </w:r>
    </w:p>
    <w:p w:rsidR="00B867F0" w:rsidRPr="00FC7A7C" w:rsidRDefault="00B867F0" w:rsidP="00B867F0">
      <w:pPr>
        <w:pStyle w:val="StylIwony"/>
        <w:tabs>
          <w:tab w:val="left" w:pos="9914"/>
        </w:tabs>
        <w:spacing w:before="0" w:after="0"/>
        <w:rPr>
          <w:rFonts w:ascii="Calibri" w:hAnsi="Calibri" w:cs="Calibri"/>
          <w:sz w:val="20"/>
          <w:szCs w:val="20"/>
        </w:rPr>
      </w:pPr>
      <w:r w:rsidRPr="00FC7A7C">
        <w:rPr>
          <w:rFonts w:ascii="Calibri" w:hAnsi="Calibri" w:cs="Calibri"/>
          <w:b/>
          <w:bCs/>
          <w:i/>
          <w:iCs/>
          <w:sz w:val="20"/>
          <w:szCs w:val="20"/>
        </w:rPr>
        <w:t>1.4.12.</w:t>
      </w:r>
      <w:r w:rsidRPr="00FC7A7C">
        <w:rPr>
          <w:rFonts w:ascii="Calibri" w:hAnsi="Calibri" w:cs="Calibri"/>
          <w:b/>
          <w:bCs/>
          <w:sz w:val="20"/>
          <w:szCs w:val="20"/>
        </w:rPr>
        <w:t xml:space="preserve"> </w:t>
      </w:r>
      <w:r w:rsidRPr="00FC7A7C">
        <w:rPr>
          <w:rFonts w:ascii="Calibri" w:hAnsi="Calibri" w:cs="Calibri"/>
          <w:sz w:val="20"/>
          <w:szCs w:val="20"/>
        </w:rPr>
        <w:t>Kationowa emulsja asfaltowa – emulsja, w której emulgator nadaje dodatnie ładunki cząstkom zdyspe</w:t>
      </w:r>
      <w:r w:rsidRPr="00FC7A7C">
        <w:rPr>
          <w:rFonts w:ascii="Calibri" w:hAnsi="Calibri" w:cs="Calibri"/>
          <w:sz w:val="20"/>
          <w:szCs w:val="20"/>
        </w:rPr>
        <w:t>r</w:t>
      </w:r>
      <w:r w:rsidRPr="00FC7A7C">
        <w:rPr>
          <w:rFonts w:ascii="Calibri" w:hAnsi="Calibri" w:cs="Calibri"/>
          <w:sz w:val="20"/>
          <w:szCs w:val="20"/>
        </w:rPr>
        <w:t>gowanego asfaltu.</w:t>
      </w:r>
    </w:p>
    <w:p w:rsidR="00B867F0" w:rsidRPr="00FC7A7C" w:rsidRDefault="00B867F0" w:rsidP="00B867F0">
      <w:pPr>
        <w:pStyle w:val="StylIwony"/>
        <w:tabs>
          <w:tab w:val="left" w:pos="9914"/>
        </w:tabs>
        <w:spacing w:before="0" w:after="0"/>
        <w:rPr>
          <w:rFonts w:ascii="Calibri" w:hAnsi="Calibri" w:cs="Calibri"/>
          <w:sz w:val="20"/>
          <w:szCs w:val="20"/>
        </w:rPr>
      </w:pPr>
      <w:r w:rsidRPr="00FC7A7C">
        <w:rPr>
          <w:rFonts w:ascii="Calibri" w:hAnsi="Calibri" w:cs="Calibri"/>
          <w:b/>
          <w:bCs/>
          <w:i/>
          <w:iCs/>
          <w:sz w:val="20"/>
          <w:szCs w:val="20"/>
        </w:rPr>
        <w:t>1.4.13.</w:t>
      </w:r>
      <w:r w:rsidRPr="00FC7A7C">
        <w:rPr>
          <w:rFonts w:ascii="Calibri" w:hAnsi="Calibri" w:cs="Calibri"/>
          <w:b/>
          <w:bCs/>
          <w:sz w:val="20"/>
          <w:szCs w:val="20"/>
        </w:rPr>
        <w:t xml:space="preserve"> </w:t>
      </w:r>
      <w:r w:rsidRPr="00FC7A7C">
        <w:rPr>
          <w:rFonts w:ascii="Calibri" w:hAnsi="Calibri" w:cs="Calibri"/>
          <w:sz w:val="20"/>
          <w:szCs w:val="20"/>
        </w:rPr>
        <w:t xml:space="preserve">Pozostałe określenia podstawowe są zgodne z obowiązującymi, odpowiednimi polskimi normami i z definicjami podanymi w </w:t>
      </w:r>
      <w:r w:rsidR="00FC7A7C" w:rsidRPr="00FC7A7C">
        <w:rPr>
          <w:rFonts w:ascii="Calibri" w:hAnsi="Calibri" w:cs="Calibri"/>
          <w:sz w:val="20"/>
          <w:szCs w:val="20"/>
        </w:rPr>
        <w:t>STWiORB</w:t>
      </w:r>
      <w:r w:rsidRPr="00FC7A7C">
        <w:rPr>
          <w:rFonts w:ascii="Calibri" w:hAnsi="Calibri" w:cs="Calibri"/>
          <w:sz w:val="20"/>
          <w:szCs w:val="20"/>
        </w:rPr>
        <w:t xml:space="preserve"> D-M-00.00.00 „Wymagania ogólne” pkt 1.4.</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1.5. Ogólne wymagania dotyczące robót</w:t>
      </w:r>
    </w:p>
    <w:p w:rsidR="00B867F0" w:rsidRPr="00FC7A7C" w:rsidRDefault="00B867F0" w:rsidP="00B867F0">
      <w:pPr>
        <w:pStyle w:val="StylIwony"/>
        <w:tabs>
          <w:tab w:val="left" w:pos="9914"/>
        </w:tabs>
        <w:spacing w:before="0" w:after="0"/>
        <w:rPr>
          <w:rFonts w:ascii="Calibri" w:hAnsi="Calibri" w:cs="Calibri"/>
          <w:sz w:val="20"/>
          <w:szCs w:val="20"/>
        </w:rPr>
      </w:pPr>
      <w:r w:rsidRPr="00FC7A7C">
        <w:rPr>
          <w:rFonts w:ascii="Calibri" w:hAnsi="Calibri" w:cs="Calibri"/>
          <w:sz w:val="20"/>
          <w:szCs w:val="20"/>
        </w:rPr>
        <w:t xml:space="preserve">Ogólne wymagania dotyczące robót podano w </w:t>
      </w:r>
      <w:r w:rsidR="00FC7A7C" w:rsidRPr="00FC7A7C">
        <w:rPr>
          <w:rFonts w:ascii="Calibri" w:hAnsi="Calibri" w:cs="Calibri"/>
          <w:sz w:val="20"/>
          <w:szCs w:val="20"/>
        </w:rPr>
        <w:t>STWiORB</w:t>
      </w:r>
      <w:r w:rsidRPr="00FC7A7C">
        <w:rPr>
          <w:rFonts w:ascii="Calibri" w:hAnsi="Calibri" w:cs="Calibri"/>
          <w:sz w:val="20"/>
          <w:szCs w:val="20"/>
        </w:rPr>
        <w:t xml:space="preserve"> D-M-00.00.00 „Wymagania ogólne” pkt 1.5.</w:t>
      </w:r>
    </w:p>
    <w:p w:rsidR="00B867F0" w:rsidRPr="00FC7A7C" w:rsidRDefault="00B867F0" w:rsidP="00DC79FF">
      <w:pPr>
        <w:pStyle w:val="Nagwek3"/>
      </w:pPr>
      <w:bookmarkStart w:id="792" w:name="_Toc237920700"/>
      <w:r w:rsidRPr="00FC7A7C">
        <w:t>2. MATERIAŁY</w:t>
      </w:r>
      <w:bookmarkEnd w:id="792"/>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2.1. Ogólne wymagania dotyczące materiałów</w:t>
      </w:r>
    </w:p>
    <w:p w:rsidR="00B867F0" w:rsidRPr="00FC7A7C" w:rsidRDefault="00B867F0" w:rsidP="00B867F0">
      <w:pPr>
        <w:pStyle w:val="StylIwony"/>
        <w:tabs>
          <w:tab w:val="left" w:pos="9914"/>
        </w:tabs>
        <w:spacing w:before="0" w:after="0"/>
        <w:rPr>
          <w:rFonts w:ascii="Calibri" w:hAnsi="Calibri" w:cs="Calibri"/>
          <w:sz w:val="20"/>
          <w:szCs w:val="20"/>
        </w:rPr>
      </w:pPr>
      <w:r w:rsidRPr="00FC7A7C">
        <w:rPr>
          <w:rFonts w:ascii="Calibri" w:hAnsi="Calibri" w:cs="Calibri"/>
          <w:sz w:val="20"/>
          <w:szCs w:val="20"/>
        </w:rPr>
        <w:t xml:space="preserve">Ogólne wymagania dotyczące materiałów, ich pozyskiwania i składowania, podano w </w:t>
      </w:r>
      <w:r w:rsidR="00FC7A7C" w:rsidRPr="00FC7A7C">
        <w:rPr>
          <w:rFonts w:ascii="Calibri" w:hAnsi="Calibri" w:cs="Calibri"/>
          <w:sz w:val="20"/>
          <w:szCs w:val="20"/>
        </w:rPr>
        <w:t>STWiORB</w:t>
      </w:r>
      <w:r w:rsidRPr="00FC7A7C">
        <w:rPr>
          <w:rFonts w:ascii="Calibri" w:hAnsi="Calibri" w:cs="Calibri"/>
          <w:sz w:val="20"/>
          <w:szCs w:val="20"/>
        </w:rPr>
        <w:t xml:space="preserve"> D-M-00.00.00 „Wymagania ogólne” pkt 2. Warstwę wiążącą zaprojektowano dla kategorii ruchu KR</w:t>
      </w:r>
      <w:r w:rsidR="002A4D8C">
        <w:rPr>
          <w:rFonts w:ascii="Calibri" w:hAnsi="Calibri" w:cs="Calibri"/>
          <w:sz w:val="20"/>
          <w:szCs w:val="20"/>
        </w:rPr>
        <w:t>1</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2.2. Lepiszcza asfaltowe</w:t>
      </w:r>
    </w:p>
    <w:p w:rsidR="00B867F0" w:rsidRPr="00FC7A7C" w:rsidRDefault="00B867F0" w:rsidP="00B867F0">
      <w:pPr>
        <w:tabs>
          <w:tab w:val="left" w:pos="9914"/>
        </w:tabs>
        <w:rPr>
          <w:rFonts w:ascii="Calibri" w:hAnsi="Calibri" w:cs="Calibri"/>
        </w:rPr>
      </w:pPr>
      <w:r w:rsidRPr="00FC7A7C">
        <w:rPr>
          <w:rFonts w:ascii="Calibri" w:hAnsi="Calibri" w:cs="Calibri"/>
        </w:rPr>
        <w:t xml:space="preserve">Należy stosować asfalty drogowe </w:t>
      </w:r>
      <w:r w:rsidR="00662700">
        <w:rPr>
          <w:rFonts w:ascii="Calibri" w:hAnsi="Calibri" w:cs="Calibri"/>
        </w:rPr>
        <w:t>50</w:t>
      </w:r>
      <w:r w:rsidRPr="00FC7A7C">
        <w:rPr>
          <w:rFonts w:ascii="Calibri" w:hAnsi="Calibri" w:cs="Calibri"/>
        </w:rPr>
        <w:t>/</w:t>
      </w:r>
      <w:r w:rsidR="00662700">
        <w:rPr>
          <w:rFonts w:ascii="Calibri" w:hAnsi="Calibri" w:cs="Calibri"/>
        </w:rPr>
        <w:t>7</w:t>
      </w:r>
      <w:r w:rsidRPr="00FC7A7C">
        <w:rPr>
          <w:rFonts w:ascii="Calibri" w:hAnsi="Calibri" w:cs="Calibri"/>
        </w:rPr>
        <w:t xml:space="preserve">0 wg PN-EN 12591:2010 </w:t>
      </w:r>
    </w:p>
    <w:p w:rsidR="00B867F0" w:rsidRPr="00FC7A7C" w:rsidRDefault="00B867F0" w:rsidP="00B867F0">
      <w:pPr>
        <w:tabs>
          <w:tab w:val="left" w:pos="9914"/>
        </w:tabs>
        <w:rPr>
          <w:rFonts w:ascii="Calibri" w:hAnsi="Calibri" w:cs="Calibri"/>
        </w:rPr>
      </w:pPr>
      <w:r w:rsidRPr="00FC7A7C">
        <w:rPr>
          <w:rFonts w:ascii="Calibri" w:hAnsi="Calibri" w:cs="Calibri"/>
        </w:rPr>
        <w:t xml:space="preserve">Asfalty drogowe powinny spełniać wymagania podane w tablicy 1. </w:t>
      </w:r>
    </w:p>
    <w:p w:rsidR="00B867F0" w:rsidRPr="00FC7A7C" w:rsidRDefault="00B867F0" w:rsidP="00B867F0">
      <w:pPr>
        <w:tabs>
          <w:tab w:val="left" w:pos="9914"/>
        </w:tabs>
        <w:rPr>
          <w:rFonts w:ascii="Calibri" w:hAnsi="Calibri" w:cs="Calibri"/>
        </w:rPr>
      </w:pPr>
      <w:r w:rsidRPr="00FC7A7C">
        <w:rPr>
          <w:rFonts w:ascii="Calibri" w:hAnsi="Calibri" w:cs="Calibri"/>
        </w:rPr>
        <w:t xml:space="preserve">Tablica 1. Wymagania wobec asfaltów drogowych wg PN-EN 12591:2010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4110"/>
        <w:gridCol w:w="851"/>
        <w:gridCol w:w="1559"/>
        <w:gridCol w:w="1276"/>
      </w:tblGrid>
      <w:tr w:rsidR="00FC7A7C" w:rsidRPr="001E3629" w:rsidTr="00606C22">
        <w:trPr>
          <w:trHeight w:val="490"/>
        </w:trPr>
        <w:tc>
          <w:tcPr>
            <w:tcW w:w="534" w:type="dxa"/>
            <w:vAlign w:val="center"/>
          </w:tcPr>
          <w:p w:rsidR="00B867F0" w:rsidRPr="00472AB1" w:rsidRDefault="00B867F0" w:rsidP="00606C22">
            <w:pPr>
              <w:tabs>
                <w:tab w:val="left" w:pos="9914"/>
              </w:tabs>
              <w:rPr>
                <w:rFonts w:ascii="Calibri" w:hAnsi="Calibri" w:cs="Calibri"/>
              </w:rPr>
            </w:pPr>
            <w:r w:rsidRPr="00472AB1">
              <w:rPr>
                <w:rFonts w:ascii="Calibri" w:hAnsi="Calibri" w:cs="Calibri"/>
              </w:rPr>
              <w:lastRenderedPageBreak/>
              <w:t>Lp.</w:t>
            </w:r>
          </w:p>
        </w:tc>
        <w:tc>
          <w:tcPr>
            <w:tcW w:w="4961" w:type="dxa"/>
            <w:gridSpan w:val="2"/>
            <w:vAlign w:val="center"/>
          </w:tcPr>
          <w:p w:rsidR="00B867F0" w:rsidRPr="00472AB1" w:rsidRDefault="00B867F0" w:rsidP="00606C22">
            <w:pPr>
              <w:tabs>
                <w:tab w:val="left" w:pos="9914"/>
              </w:tabs>
              <w:rPr>
                <w:rFonts w:ascii="Calibri" w:hAnsi="Calibri" w:cs="Calibri"/>
              </w:rPr>
            </w:pPr>
            <w:r w:rsidRPr="00472AB1">
              <w:rPr>
                <w:rFonts w:ascii="Calibri" w:hAnsi="Calibri" w:cs="Calibri"/>
              </w:rPr>
              <w:t>Właściwości</w:t>
            </w:r>
          </w:p>
        </w:tc>
        <w:tc>
          <w:tcPr>
            <w:tcW w:w="1559" w:type="dxa"/>
            <w:vAlign w:val="center"/>
          </w:tcPr>
          <w:p w:rsidR="00B867F0" w:rsidRPr="00472AB1" w:rsidRDefault="00B867F0" w:rsidP="00606C22">
            <w:pPr>
              <w:tabs>
                <w:tab w:val="left" w:pos="9914"/>
              </w:tabs>
              <w:rPr>
                <w:rFonts w:ascii="Calibri" w:hAnsi="Calibri" w:cs="Calibri"/>
              </w:rPr>
            </w:pPr>
            <w:r w:rsidRPr="00472AB1">
              <w:rPr>
                <w:rFonts w:ascii="Calibri" w:hAnsi="Calibri" w:cs="Calibri"/>
              </w:rPr>
              <w:t>Metoda</w:t>
            </w:r>
          </w:p>
          <w:p w:rsidR="00B867F0" w:rsidRPr="00472AB1" w:rsidRDefault="00B867F0" w:rsidP="00606C22">
            <w:pPr>
              <w:tabs>
                <w:tab w:val="left" w:pos="9914"/>
              </w:tabs>
              <w:rPr>
                <w:rFonts w:ascii="Calibri" w:hAnsi="Calibri" w:cs="Calibri"/>
              </w:rPr>
            </w:pPr>
            <w:r w:rsidRPr="00472AB1">
              <w:rPr>
                <w:rFonts w:ascii="Calibri" w:hAnsi="Calibri" w:cs="Calibri"/>
              </w:rPr>
              <w:t>badania</w:t>
            </w:r>
          </w:p>
        </w:tc>
        <w:tc>
          <w:tcPr>
            <w:tcW w:w="1276" w:type="dxa"/>
          </w:tcPr>
          <w:p w:rsidR="00B867F0" w:rsidRPr="00472AB1" w:rsidRDefault="00B867F0" w:rsidP="00606C22">
            <w:pPr>
              <w:tabs>
                <w:tab w:val="left" w:pos="9914"/>
              </w:tabs>
              <w:rPr>
                <w:rFonts w:ascii="Calibri" w:hAnsi="Calibri" w:cs="Calibri"/>
              </w:rPr>
            </w:pPr>
            <w:r w:rsidRPr="00472AB1">
              <w:rPr>
                <w:rFonts w:ascii="Calibri" w:hAnsi="Calibri" w:cs="Calibri"/>
              </w:rPr>
              <w:t>Wymagania</w:t>
            </w:r>
          </w:p>
        </w:tc>
      </w:tr>
      <w:tr w:rsidR="00FC7A7C" w:rsidRPr="001E3629" w:rsidTr="00606C22">
        <w:tc>
          <w:tcPr>
            <w:tcW w:w="8330" w:type="dxa"/>
            <w:gridSpan w:val="5"/>
          </w:tcPr>
          <w:p w:rsidR="00B867F0" w:rsidRPr="00472AB1" w:rsidRDefault="00B867F0" w:rsidP="00606C22">
            <w:pPr>
              <w:tabs>
                <w:tab w:val="left" w:pos="9914"/>
              </w:tabs>
              <w:rPr>
                <w:rFonts w:ascii="Calibri" w:hAnsi="Calibri" w:cs="Calibri"/>
              </w:rPr>
            </w:pPr>
            <w:r w:rsidRPr="00472AB1">
              <w:rPr>
                <w:rFonts w:ascii="Calibri" w:hAnsi="Calibri" w:cs="Calibri"/>
              </w:rPr>
              <w:t>WŁAŚCIWOŚCI   OBLIGATORYJNE</w:t>
            </w:r>
          </w:p>
        </w:tc>
      </w:tr>
      <w:tr w:rsidR="00FC7A7C" w:rsidRPr="001E3629" w:rsidTr="00606C22">
        <w:tc>
          <w:tcPr>
            <w:tcW w:w="534" w:type="dxa"/>
          </w:tcPr>
          <w:p w:rsidR="00B867F0" w:rsidRPr="00472AB1" w:rsidRDefault="00B867F0" w:rsidP="00606C22">
            <w:pPr>
              <w:tabs>
                <w:tab w:val="left" w:pos="9914"/>
              </w:tabs>
              <w:rPr>
                <w:rFonts w:ascii="Calibri" w:hAnsi="Calibri" w:cs="Calibri"/>
              </w:rPr>
            </w:pPr>
            <w:r w:rsidRPr="00472AB1">
              <w:rPr>
                <w:rFonts w:ascii="Calibri" w:hAnsi="Calibri" w:cs="Calibri"/>
              </w:rPr>
              <w:t>1</w:t>
            </w:r>
          </w:p>
        </w:tc>
        <w:tc>
          <w:tcPr>
            <w:tcW w:w="4110" w:type="dxa"/>
          </w:tcPr>
          <w:p w:rsidR="00B867F0" w:rsidRPr="00472AB1" w:rsidRDefault="00B867F0" w:rsidP="00606C22">
            <w:pPr>
              <w:tabs>
                <w:tab w:val="left" w:pos="9914"/>
              </w:tabs>
              <w:rPr>
                <w:rFonts w:ascii="Calibri" w:hAnsi="Calibri" w:cs="Calibri"/>
              </w:rPr>
            </w:pPr>
            <w:r w:rsidRPr="00472AB1">
              <w:rPr>
                <w:rFonts w:ascii="Calibri" w:hAnsi="Calibri" w:cs="Calibri"/>
              </w:rPr>
              <w:t>Penetracja w 25°C</w:t>
            </w:r>
          </w:p>
        </w:tc>
        <w:tc>
          <w:tcPr>
            <w:tcW w:w="851" w:type="dxa"/>
          </w:tcPr>
          <w:p w:rsidR="00B867F0" w:rsidRPr="00472AB1" w:rsidRDefault="00B867F0" w:rsidP="00606C22">
            <w:pPr>
              <w:tabs>
                <w:tab w:val="left" w:pos="9914"/>
              </w:tabs>
              <w:rPr>
                <w:rFonts w:ascii="Calibri" w:hAnsi="Calibri" w:cs="Calibri"/>
              </w:rPr>
            </w:pPr>
            <w:r w:rsidRPr="00472AB1">
              <w:rPr>
                <w:rFonts w:ascii="Calibri" w:hAnsi="Calibri" w:cs="Calibri"/>
              </w:rPr>
              <w:t>0,1 mm</w:t>
            </w:r>
          </w:p>
        </w:tc>
        <w:tc>
          <w:tcPr>
            <w:tcW w:w="1559" w:type="dxa"/>
          </w:tcPr>
          <w:p w:rsidR="00B867F0" w:rsidRPr="00472AB1" w:rsidRDefault="00B867F0" w:rsidP="00606C22">
            <w:pPr>
              <w:tabs>
                <w:tab w:val="left" w:pos="9914"/>
              </w:tabs>
              <w:rPr>
                <w:rFonts w:ascii="Calibri" w:hAnsi="Calibri" w:cs="Calibri"/>
              </w:rPr>
            </w:pPr>
            <w:r w:rsidRPr="00472AB1">
              <w:rPr>
                <w:rFonts w:ascii="Calibri" w:hAnsi="Calibri" w:cs="Calibri"/>
              </w:rPr>
              <w:t xml:space="preserve">PN-EN 1426:2009 </w:t>
            </w:r>
          </w:p>
        </w:tc>
        <w:tc>
          <w:tcPr>
            <w:tcW w:w="1276" w:type="dxa"/>
          </w:tcPr>
          <w:p w:rsidR="00B867F0" w:rsidRPr="00472AB1" w:rsidRDefault="00472AB1" w:rsidP="00606C22">
            <w:pPr>
              <w:tabs>
                <w:tab w:val="left" w:pos="9914"/>
              </w:tabs>
              <w:rPr>
                <w:rFonts w:ascii="Calibri" w:hAnsi="Calibri" w:cs="Calibri"/>
              </w:rPr>
            </w:pPr>
            <w:r>
              <w:rPr>
                <w:rFonts w:ascii="Calibri" w:hAnsi="Calibri" w:cs="Calibri"/>
              </w:rPr>
              <w:t>50÷7</w:t>
            </w:r>
            <w:r w:rsidR="00B867F0" w:rsidRPr="00472AB1">
              <w:rPr>
                <w:rFonts w:ascii="Calibri" w:hAnsi="Calibri" w:cs="Calibri"/>
              </w:rPr>
              <w:t>0</w:t>
            </w:r>
          </w:p>
        </w:tc>
      </w:tr>
      <w:tr w:rsidR="00FC7A7C" w:rsidRPr="001E3629" w:rsidTr="00606C22">
        <w:tc>
          <w:tcPr>
            <w:tcW w:w="534" w:type="dxa"/>
          </w:tcPr>
          <w:p w:rsidR="00B867F0" w:rsidRPr="00472AB1" w:rsidRDefault="00B867F0" w:rsidP="00606C22">
            <w:pPr>
              <w:tabs>
                <w:tab w:val="left" w:pos="9914"/>
              </w:tabs>
              <w:rPr>
                <w:rFonts w:ascii="Calibri" w:hAnsi="Calibri" w:cs="Calibri"/>
              </w:rPr>
            </w:pPr>
            <w:r w:rsidRPr="00472AB1">
              <w:rPr>
                <w:rFonts w:ascii="Calibri" w:hAnsi="Calibri" w:cs="Calibri"/>
              </w:rPr>
              <w:t>2</w:t>
            </w:r>
          </w:p>
        </w:tc>
        <w:tc>
          <w:tcPr>
            <w:tcW w:w="4110" w:type="dxa"/>
          </w:tcPr>
          <w:p w:rsidR="00B867F0" w:rsidRPr="00472AB1" w:rsidRDefault="00B867F0" w:rsidP="00606C22">
            <w:pPr>
              <w:tabs>
                <w:tab w:val="left" w:pos="9914"/>
              </w:tabs>
              <w:rPr>
                <w:rFonts w:ascii="Calibri" w:hAnsi="Calibri" w:cs="Calibri"/>
              </w:rPr>
            </w:pPr>
            <w:r w:rsidRPr="00472AB1">
              <w:rPr>
                <w:rFonts w:ascii="Calibri" w:hAnsi="Calibri" w:cs="Calibri"/>
              </w:rPr>
              <w:t>Temperatura mięknienia</w:t>
            </w:r>
          </w:p>
        </w:tc>
        <w:tc>
          <w:tcPr>
            <w:tcW w:w="851" w:type="dxa"/>
          </w:tcPr>
          <w:p w:rsidR="00B867F0" w:rsidRPr="00472AB1" w:rsidRDefault="00B867F0" w:rsidP="00606C22">
            <w:pPr>
              <w:tabs>
                <w:tab w:val="left" w:pos="9914"/>
              </w:tabs>
              <w:rPr>
                <w:rFonts w:ascii="Calibri" w:hAnsi="Calibri" w:cs="Calibri"/>
              </w:rPr>
            </w:pPr>
            <w:r w:rsidRPr="00472AB1">
              <w:rPr>
                <w:rFonts w:ascii="Calibri" w:hAnsi="Calibri" w:cs="Calibri"/>
              </w:rPr>
              <w:t>°C</w:t>
            </w:r>
          </w:p>
        </w:tc>
        <w:tc>
          <w:tcPr>
            <w:tcW w:w="1559" w:type="dxa"/>
          </w:tcPr>
          <w:p w:rsidR="00B867F0" w:rsidRPr="00472AB1" w:rsidRDefault="00B867F0" w:rsidP="00606C22">
            <w:pPr>
              <w:tabs>
                <w:tab w:val="left" w:pos="9914"/>
              </w:tabs>
              <w:rPr>
                <w:rFonts w:ascii="Calibri" w:hAnsi="Calibri" w:cs="Calibri"/>
              </w:rPr>
            </w:pPr>
            <w:r w:rsidRPr="00472AB1">
              <w:rPr>
                <w:rFonts w:ascii="Calibri" w:hAnsi="Calibri" w:cs="Calibri"/>
              </w:rPr>
              <w:t xml:space="preserve">PN-EN 1427:2009 </w:t>
            </w:r>
          </w:p>
        </w:tc>
        <w:tc>
          <w:tcPr>
            <w:tcW w:w="1276" w:type="dxa"/>
          </w:tcPr>
          <w:p w:rsidR="00B867F0" w:rsidRPr="00472AB1" w:rsidRDefault="00472AB1" w:rsidP="00606C22">
            <w:pPr>
              <w:tabs>
                <w:tab w:val="left" w:pos="9914"/>
              </w:tabs>
              <w:rPr>
                <w:rFonts w:ascii="Calibri" w:hAnsi="Calibri" w:cs="Calibri"/>
              </w:rPr>
            </w:pPr>
            <w:r>
              <w:rPr>
                <w:rFonts w:ascii="Calibri" w:hAnsi="Calibri" w:cs="Calibri"/>
              </w:rPr>
              <w:t>46÷54</w:t>
            </w:r>
          </w:p>
        </w:tc>
      </w:tr>
      <w:tr w:rsidR="00FC7A7C" w:rsidRPr="001E3629" w:rsidTr="00606C22">
        <w:tc>
          <w:tcPr>
            <w:tcW w:w="534" w:type="dxa"/>
          </w:tcPr>
          <w:p w:rsidR="00B867F0" w:rsidRPr="00472AB1" w:rsidRDefault="00B867F0" w:rsidP="00606C22">
            <w:pPr>
              <w:tabs>
                <w:tab w:val="left" w:pos="9914"/>
              </w:tabs>
              <w:rPr>
                <w:rFonts w:ascii="Calibri" w:hAnsi="Calibri" w:cs="Calibri"/>
              </w:rPr>
            </w:pPr>
            <w:r w:rsidRPr="00472AB1">
              <w:rPr>
                <w:rFonts w:ascii="Calibri" w:hAnsi="Calibri" w:cs="Calibri"/>
              </w:rPr>
              <w:t>3</w:t>
            </w:r>
          </w:p>
        </w:tc>
        <w:tc>
          <w:tcPr>
            <w:tcW w:w="4110" w:type="dxa"/>
          </w:tcPr>
          <w:p w:rsidR="00B867F0" w:rsidRPr="00472AB1" w:rsidRDefault="00B867F0" w:rsidP="00606C22">
            <w:pPr>
              <w:tabs>
                <w:tab w:val="left" w:pos="9914"/>
              </w:tabs>
              <w:rPr>
                <w:rFonts w:ascii="Calibri" w:hAnsi="Calibri" w:cs="Calibri"/>
              </w:rPr>
            </w:pPr>
            <w:r w:rsidRPr="00472AB1">
              <w:rPr>
                <w:rFonts w:ascii="Calibri" w:hAnsi="Calibri" w:cs="Calibri"/>
              </w:rPr>
              <w:t>Temperatura zapłonu, nie mniej niż</w:t>
            </w:r>
          </w:p>
        </w:tc>
        <w:tc>
          <w:tcPr>
            <w:tcW w:w="851" w:type="dxa"/>
          </w:tcPr>
          <w:p w:rsidR="00B867F0" w:rsidRPr="00472AB1" w:rsidRDefault="00B867F0" w:rsidP="00606C22">
            <w:pPr>
              <w:tabs>
                <w:tab w:val="left" w:pos="9914"/>
              </w:tabs>
              <w:rPr>
                <w:rFonts w:ascii="Calibri" w:hAnsi="Calibri" w:cs="Calibri"/>
              </w:rPr>
            </w:pPr>
            <w:r w:rsidRPr="00472AB1">
              <w:rPr>
                <w:rFonts w:ascii="Calibri" w:hAnsi="Calibri" w:cs="Calibri"/>
              </w:rPr>
              <w:t>°C</w:t>
            </w:r>
          </w:p>
        </w:tc>
        <w:tc>
          <w:tcPr>
            <w:tcW w:w="1559" w:type="dxa"/>
          </w:tcPr>
          <w:p w:rsidR="00B867F0" w:rsidRPr="00472AB1" w:rsidRDefault="00B867F0" w:rsidP="00606C22">
            <w:pPr>
              <w:tabs>
                <w:tab w:val="left" w:pos="9914"/>
              </w:tabs>
              <w:rPr>
                <w:rFonts w:ascii="Calibri" w:hAnsi="Calibri" w:cs="Calibri"/>
              </w:rPr>
            </w:pPr>
            <w:r w:rsidRPr="00472AB1">
              <w:rPr>
                <w:rFonts w:ascii="Calibri" w:hAnsi="Calibri" w:cs="Calibri"/>
              </w:rPr>
              <w:t>PN-EN 12592:2009</w:t>
            </w:r>
          </w:p>
        </w:tc>
        <w:tc>
          <w:tcPr>
            <w:tcW w:w="1276" w:type="dxa"/>
          </w:tcPr>
          <w:p w:rsidR="00B867F0" w:rsidRPr="00472AB1" w:rsidRDefault="00472AB1" w:rsidP="00606C22">
            <w:pPr>
              <w:tabs>
                <w:tab w:val="left" w:pos="9914"/>
              </w:tabs>
              <w:rPr>
                <w:rFonts w:ascii="Calibri" w:hAnsi="Calibri" w:cs="Calibri"/>
              </w:rPr>
            </w:pPr>
            <w:r>
              <w:rPr>
                <w:rFonts w:ascii="Calibri" w:hAnsi="Calibri" w:cs="Calibri"/>
              </w:rPr>
              <w:t>23</w:t>
            </w:r>
            <w:r w:rsidR="00B867F0" w:rsidRPr="00472AB1">
              <w:rPr>
                <w:rFonts w:ascii="Calibri" w:hAnsi="Calibri" w:cs="Calibri"/>
              </w:rPr>
              <w:t>0</w:t>
            </w:r>
          </w:p>
        </w:tc>
      </w:tr>
      <w:tr w:rsidR="00FC7A7C" w:rsidRPr="001E3629" w:rsidTr="00606C22">
        <w:tc>
          <w:tcPr>
            <w:tcW w:w="534" w:type="dxa"/>
          </w:tcPr>
          <w:p w:rsidR="00B867F0" w:rsidRPr="00472AB1" w:rsidRDefault="00B867F0" w:rsidP="00606C22">
            <w:pPr>
              <w:tabs>
                <w:tab w:val="left" w:pos="9914"/>
              </w:tabs>
              <w:rPr>
                <w:rFonts w:ascii="Calibri" w:hAnsi="Calibri" w:cs="Calibri"/>
              </w:rPr>
            </w:pPr>
            <w:r w:rsidRPr="00472AB1">
              <w:rPr>
                <w:rFonts w:ascii="Calibri" w:hAnsi="Calibri" w:cs="Calibri"/>
              </w:rPr>
              <w:t>4</w:t>
            </w:r>
          </w:p>
        </w:tc>
        <w:tc>
          <w:tcPr>
            <w:tcW w:w="4110" w:type="dxa"/>
          </w:tcPr>
          <w:p w:rsidR="00B867F0" w:rsidRPr="00472AB1" w:rsidRDefault="00B867F0" w:rsidP="00606C22">
            <w:pPr>
              <w:tabs>
                <w:tab w:val="left" w:pos="9914"/>
              </w:tabs>
              <w:rPr>
                <w:rFonts w:ascii="Calibri" w:hAnsi="Calibri" w:cs="Calibri"/>
              </w:rPr>
            </w:pPr>
            <w:r w:rsidRPr="00472AB1">
              <w:rPr>
                <w:rFonts w:ascii="Calibri" w:hAnsi="Calibri" w:cs="Calibri"/>
              </w:rPr>
              <w:t>Zawartość składników rozpuszczalnych, nie mniej niż</w:t>
            </w:r>
          </w:p>
        </w:tc>
        <w:tc>
          <w:tcPr>
            <w:tcW w:w="851" w:type="dxa"/>
          </w:tcPr>
          <w:p w:rsidR="00B867F0" w:rsidRPr="00472AB1" w:rsidRDefault="00B867F0" w:rsidP="00606C22">
            <w:pPr>
              <w:tabs>
                <w:tab w:val="left" w:pos="9914"/>
              </w:tabs>
              <w:rPr>
                <w:rFonts w:ascii="Calibri" w:hAnsi="Calibri" w:cs="Calibri"/>
              </w:rPr>
            </w:pPr>
          </w:p>
          <w:p w:rsidR="00B867F0" w:rsidRPr="00472AB1" w:rsidRDefault="00B867F0" w:rsidP="00606C22">
            <w:pPr>
              <w:tabs>
                <w:tab w:val="left" w:pos="9914"/>
              </w:tabs>
              <w:rPr>
                <w:rFonts w:ascii="Calibri" w:hAnsi="Calibri" w:cs="Calibri"/>
              </w:rPr>
            </w:pPr>
            <w:r w:rsidRPr="00472AB1">
              <w:rPr>
                <w:rFonts w:ascii="Calibri" w:hAnsi="Calibri" w:cs="Calibri"/>
              </w:rPr>
              <w:t>% m/m</w:t>
            </w:r>
          </w:p>
        </w:tc>
        <w:tc>
          <w:tcPr>
            <w:tcW w:w="1559" w:type="dxa"/>
          </w:tcPr>
          <w:p w:rsidR="00B867F0" w:rsidRPr="00472AB1" w:rsidRDefault="00B867F0" w:rsidP="00606C22">
            <w:pPr>
              <w:tabs>
                <w:tab w:val="left" w:pos="9914"/>
              </w:tabs>
              <w:rPr>
                <w:rFonts w:ascii="Calibri" w:hAnsi="Calibri" w:cs="Calibri"/>
              </w:rPr>
            </w:pPr>
          </w:p>
          <w:p w:rsidR="00B867F0" w:rsidRPr="00472AB1" w:rsidRDefault="00B867F0" w:rsidP="00606C22">
            <w:pPr>
              <w:tabs>
                <w:tab w:val="left" w:pos="9914"/>
              </w:tabs>
              <w:rPr>
                <w:rFonts w:ascii="Calibri" w:hAnsi="Calibri" w:cs="Calibri"/>
              </w:rPr>
            </w:pPr>
            <w:r w:rsidRPr="00472AB1">
              <w:rPr>
                <w:rFonts w:ascii="Calibri" w:hAnsi="Calibri" w:cs="Calibri"/>
              </w:rPr>
              <w:t>PN-EN 12592:2009</w:t>
            </w:r>
          </w:p>
        </w:tc>
        <w:tc>
          <w:tcPr>
            <w:tcW w:w="1276" w:type="dxa"/>
          </w:tcPr>
          <w:p w:rsidR="00B867F0" w:rsidRPr="00472AB1" w:rsidRDefault="00B867F0" w:rsidP="00606C22">
            <w:pPr>
              <w:tabs>
                <w:tab w:val="left" w:pos="9914"/>
              </w:tabs>
              <w:rPr>
                <w:rFonts w:ascii="Calibri" w:hAnsi="Calibri" w:cs="Calibri"/>
              </w:rPr>
            </w:pPr>
          </w:p>
          <w:p w:rsidR="00B867F0" w:rsidRPr="00472AB1" w:rsidRDefault="00B867F0" w:rsidP="00606C22">
            <w:pPr>
              <w:tabs>
                <w:tab w:val="left" w:pos="9914"/>
              </w:tabs>
              <w:rPr>
                <w:rFonts w:ascii="Calibri" w:hAnsi="Calibri" w:cs="Calibri"/>
              </w:rPr>
            </w:pPr>
            <w:r w:rsidRPr="00472AB1">
              <w:rPr>
                <w:rFonts w:ascii="Calibri" w:hAnsi="Calibri" w:cs="Calibri"/>
              </w:rPr>
              <w:t>99</w:t>
            </w:r>
          </w:p>
        </w:tc>
      </w:tr>
      <w:tr w:rsidR="00FC7A7C" w:rsidRPr="001E3629" w:rsidTr="00606C22">
        <w:tc>
          <w:tcPr>
            <w:tcW w:w="534" w:type="dxa"/>
          </w:tcPr>
          <w:p w:rsidR="00B867F0" w:rsidRPr="00472AB1" w:rsidRDefault="00B867F0" w:rsidP="00606C22">
            <w:pPr>
              <w:tabs>
                <w:tab w:val="left" w:pos="9914"/>
              </w:tabs>
              <w:rPr>
                <w:rFonts w:ascii="Calibri" w:hAnsi="Calibri" w:cs="Calibri"/>
              </w:rPr>
            </w:pPr>
            <w:r w:rsidRPr="00472AB1">
              <w:rPr>
                <w:rFonts w:ascii="Calibri" w:hAnsi="Calibri" w:cs="Calibri"/>
              </w:rPr>
              <w:t>5</w:t>
            </w:r>
          </w:p>
        </w:tc>
        <w:tc>
          <w:tcPr>
            <w:tcW w:w="4110" w:type="dxa"/>
          </w:tcPr>
          <w:p w:rsidR="00B867F0" w:rsidRPr="00472AB1" w:rsidRDefault="00B867F0" w:rsidP="00606C22">
            <w:pPr>
              <w:tabs>
                <w:tab w:val="left" w:pos="9914"/>
              </w:tabs>
              <w:rPr>
                <w:rFonts w:ascii="Calibri" w:hAnsi="Calibri" w:cs="Calibri"/>
              </w:rPr>
            </w:pPr>
            <w:r w:rsidRPr="00472AB1">
              <w:rPr>
                <w:rFonts w:ascii="Calibri" w:hAnsi="Calibri" w:cs="Calibri"/>
              </w:rPr>
              <w:t xml:space="preserve">Zmiana masy po starzeniu (ubytek lub przyrost), </w:t>
            </w:r>
          </w:p>
          <w:p w:rsidR="00B867F0" w:rsidRPr="00472AB1" w:rsidRDefault="00B867F0" w:rsidP="00606C22">
            <w:pPr>
              <w:tabs>
                <w:tab w:val="left" w:pos="9914"/>
              </w:tabs>
              <w:rPr>
                <w:rFonts w:ascii="Calibri" w:hAnsi="Calibri" w:cs="Calibri"/>
              </w:rPr>
            </w:pPr>
            <w:r w:rsidRPr="00472AB1">
              <w:rPr>
                <w:rFonts w:ascii="Calibri" w:hAnsi="Calibri" w:cs="Calibri"/>
              </w:rPr>
              <w:t>nie więcej niż</w:t>
            </w:r>
          </w:p>
        </w:tc>
        <w:tc>
          <w:tcPr>
            <w:tcW w:w="851" w:type="dxa"/>
          </w:tcPr>
          <w:p w:rsidR="00B867F0" w:rsidRPr="00472AB1" w:rsidRDefault="00B867F0" w:rsidP="00606C22">
            <w:pPr>
              <w:tabs>
                <w:tab w:val="left" w:pos="9914"/>
              </w:tabs>
              <w:rPr>
                <w:rFonts w:ascii="Calibri" w:hAnsi="Calibri" w:cs="Calibri"/>
              </w:rPr>
            </w:pPr>
          </w:p>
          <w:p w:rsidR="00B867F0" w:rsidRPr="00472AB1" w:rsidRDefault="00B867F0" w:rsidP="00606C22">
            <w:pPr>
              <w:tabs>
                <w:tab w:val="left" w:pos="9914"/>
              </w:tabs>
              <w:rPr>
                <w:rFonts w:ascii="Calibri" w:hAnsi="Calibri" w:cs="Calibri"/>
              </w:rPr>
            </w:pPr>
            <w:r w:rsidRPr="00472AB1">
              <w:rPr>
                <w:rFonts w:ascii="Calibri" w:hAnsi="Calibri" w:cs="Calibri"/>
              </w:rPr>
              <w:t>% m/m</w:t>
            </w:r>
          </w:p>
        </w:tc>
        <w:tc>
          <w:tcPr>
            <w:tcW w:w="1559" w:type="dxa"/>
          </w:tcPr>
          <w:p w:rsidR="00B867F0" w:rsidRPr="00472AB1" w:rsidRDefault="00B867F0" w:rsidP="00606C22">
            <w:pPr>
              <w:tabs>
                <w:tab w:val="left" w:pos="9914"/>
              </w:tabs>
              <w:rPr>
                <w:rFonts w:ascii="Calibri" w:hAnsi="Calibri" w:cs="Calibri"/>
              </w:rPr>
            </w:pPr>
          </w:p>
          <w:p w:rsidR="00B867F0" w:rsidRPr="00472AB1" w:rsidRDefault="00B867F0" w:rsidP="00606C22">
            <w:pPr>
              <w:tabs>
                <w:tab w:val="left" w:pos="9914"/>
              </w:tabs>
              <w:rPr>
                <w:rFonts w:ascii="Calibri" w:hAnsi="Calibri" w:cs="Calibri"/>
              </w:rPr>
            </w:pPr>
            <w:r w:rsidRPr="00472AB1">
              <w:rPr>
                <w:rFonts w:ascii="Calibri" w:hAnsi="Calibri" w:cs="Calibri"/>
              </w:rPr>
              <w:t>PN-EN 12607-1:2009</w:t>
            </w:r>
          </w:p>
        </w:tc>
        <w:tc>
          <w:tcPr>
            <w:tcW w:w="1276" w:type="dxa"/>
          </w:tcPr>
          <w:p w:rsidR="00B867F0" w:rsidRPr="00472AB1" w:rsidRDefault="00B867F0" w:rsidP="00606C22">
            <w:pPr>
              <w:tabs>
                <w:tab w:val="left" w:pos="9914"/>
              </w:tabs>
              <w:rPr>
                <w:rFonts w:ascii="Calibri" w:hAnsi="Calibri" w:cs="Calibri"/>
              </w:rPr>
            </w:pPr>
          </w:p>
          <w:p w:rsidR="00B867F0" w:rsidRPr="00472AB1" w:rsidRDefault="00B867F0" w:rsidP="00606C22">
            <w:pPr>
              <w:tabs>
                <w:tab w:val="left" w:pos="9914"/>
              </w:tabs>
              <w:rPr>
                <w:rFonts w:ascii="Calibri" w:hAnsi="Calibri" w:cs="Calibri"/>
              </w:rPr>
            </w:pPr>
            <w:r w:rsidRPr="00472AB1">
              <w:rPr>
                <w:rFonts w:ascii="Calibri" w:hAnsi="Calibri" w:cs="Calibri"/>
              </w:rPr>
              <w:t>0,5</w:t>
            </w:r>
          </w:p>
        </w:tc>
      </w:tr>
      <w:tr w:rsidR="00FC7A7C" w:rsidRPr="001E3629" w:rsidTr="00606C22">
        <w:tc>
          <w:tcPr>
            <w:tcW w:w="534" w:type="dxa"/>
          </w:tcPr>
          <w:p w:rsidR="00B867F0" w:rsidRPr="00472AB1" w:rsidRDefault="00B867F0" w:rsidP="00606C22">
            <w:pPr>
              <w:tabs>
                <w:tab w:val="left" w:pos="9914"/>
              </w:tabs>
              <w:rPr>
                <w:rFonts w:ascii="Calibri" w:hAnsi="Calibri" w:cs="Calibri"/>
              </w:rPr>
            </w:pPr>
            <w:r w:rsidRPr="00472AB1">
              <w:rPr>
                <w:rFonts w:ascii="Calibri" w:hAnsi="Calibri" w:cs="Calibri"/>
              </w:rPr>
              <w:t>6</w:t>
            </w:r>
          </w:p>
        </w:tc>
        <w:tc>
          <w:tcPr>
            <w:tcW w:w="4110" w:type="dxa"/>
          </w:tcPr>
          <w:p w:rsidR="00B867F0" w:rsidRPr="00472AB1" w:rsidRDefault="00B867F0" w:rsidP="00606C22">
            <w:pPr>
              <w:tabs>
                <w:tab w:val="left" w:pos="9914"/>
              </w:tabs>
              <w:rPr>
                <w:rFonts w:ascii="Calibri" w:hAnsi="Calibri" w:cs="Calibri"/>
              </w:rPr>
            </w:pPr>
            <w:r w:rsidRPr="00472AB1">
              <w:rPr>
                <w:rFonts w:ascii="Calibri" w:hAnsi="Calibri" w:cs="Calibri"/>
              </w:rPr>
              <w:t>Pozostała penetracja po starzeniu, nie mniej niż</w:t>
            </w:r>
          </w:p>
        </w:tc>
        <w:tc>
          <w:tcPr>
            <w:tcW w:w="851" w:type="dxa"/>
          </w:tcPr>
          <w:p w:rsidR="00B867F0" w:rsidRPr="00472AB1" w:rsidRDefault="00B867F0" w:rsidP="00606C22">
            <w:pPr>
              <w:tabs>
                <w:tab w:val="left" w:pos="9914"/>
              </w:tabs>
              <w:rPr>
                <w:rFonts w:ascii="Calibri" w:hAnsi="Calibri" w:cs="Calibri"/>
              </w:rPr>
            </w:pPr>
            <w:r w:rsidRPr="00472AB1">
              <w:rPr>
                <w:rFonts w:ascii="Calibri" w:hAnsi="Calibri" w:cs="Calibri"/>
              </w:rPr>
              <w:t>%</w:t>
            </w:r>
          </w:p>
        </w:tc>
        <w:tc>
          <w:tcPr>
            <w:tcW w:w="1559" w:type="dxa"/>
          </w:tcPr>
          <w:p w:rsidR="00B867F0" w:rsidRPr="00472AB1" w:rsidRDefault="00B867F0" w:rsidP="00606C22">
            <w:pPr>
              <w:tabs>
                <w:tab w:val="left" w:pos="9914"/>
              </w:tabs>
              <w:rPr>
                <w:rFonts w:ascii="Calibri" w:hAnsi="Calibri" w:cs="Calibri"/>
              </w:rPr>
            </w:pPr>
            <w:r w:rsidRPr="00472AB1">
              <w:rPr>
                <w:rFonts w:ascii="Calibri" w:hAnsi="Calibri" w:cs="Calibri"/>
              </w:rPr>
              <w:t>PN-EN 1426:2009</w:t>
            </w:r>
          </w:p>
        </w:tc>
        <w:tc>
          <w:tcPr>
            <w:tcW w:w="1276" w:type="dxa"/>
          </w:tcPr>
          <w:p w:rsidR="00B867F0" w:rsidRPr="00472AB1" w:rsidRDefault="00472AB1" w:rsidP="00606C22">
            <w:pPr>
              <w:tabs>
                <w:tab w:val="left" w:pos="9914"/>
              </w:tabs>
              <w:rPr>
                <w:rFonts w:ascii="Calibri" w:hAnsi="Calibri" w:cs="Calibri"/>
              </w:rPr>
            </w:pPr>
            <w:r>
              <w:rPr>
                <w:rFonts w:ascii="Calibri" w:hAnsi="Calibri" w:cs="Calibri"/>
              </w:rPr>
              <w:t>50</w:t>
            </w:r>
          </w:p>
        </w:tc>
      </w:tr>
      <w:tr w:rsidR="00FC7A7C" w:rsidRPr="001E3629" w:rsidTr="00606C22">
        <w:tc>
          <w:tcPr>
            <w:tcW w:w="534" w:type="dxa"/>
          </w:tcPr>
          <w:p w:rsidR="00B867F0" w:rsidRPr="00472AB1" w:rsidRDefault="00B867F0" w:rsidP="00606C22">
            <w:pPr>
              <w:tabs>
                <w:tab w:val="left" w:pos="9914"/>
              </w:tabs>
              <w:rPr>
                <w:rFonts w:ascii="Calibri" w:hAnsi="Calibri" w:cs="Calibri"/>
              </w:rPr>
            </w:pPr>
            <w:r w:rsidRPr="00472AB1">
              <w:rPr>
                <w:rFonts w:ascii="Calibri" w:hAnsi="Calibri" w:cs="Calibri"/>
              </w:rPr>
              <w:t>7</w:t>
            </w:r>
          </w:p>
        </w:tc>
        <w:tc>
          <w:tcPr>
            <w:tcW w:w="4110" w:type="dxa"/>
          </w:tcPr>
          <w:p w:rsidR="00B867F0" w:rsidRPr="00472AB1" w:rsidRDefault="00B867F0" w:rsidP="00606C22">
            <w:pPr>
              <w:tabs>
                <w:tab w:val="left" w:pos="9914"/>
              </w:tabs>
              <w:rPr>
                <w:rFonts w:ascii="Calibri" w:hAnsi="Calibri" w:cs="Calibri"/>
              </w:rPr>
            </w:pPr>
            <w:r w:rsidRPr="00472AB1">
              <w:rPr>
                <w:rFonts w:ascii="Calibri" w:hAnsi="Calibri" w:cs="Calibri"/>
              </w:rPr>
              <w:t>Temperatura mięknienia po starzeniu, nie mniej niż</w:t>
            </w:r>
          </w:p>
        </w:tc>
        <w:tc>
          <w:tcPr>
            <w:tcW w:w="851" w:type="dxa"/>
          </w:tcPr>
          <w:p w:rsidR="00B867F0" w:rsidRPr="00472AB1" w:rsidRDefault="00B867F0" w:rsidP="00606C22">
            <w:pPr>
              <w:tabs>
                <w:tab w:val="left" w:pos="9914"/>
              </w:tabs>
              <w:rPr>
                <w:rFonts w:ascii="Calibri" w:hAnsi="Calibri" w:cs="Calibri"/>
              </w:rPr>
            </w:pPr>
            <w:r w:rsidRPr="00472AB1">
              <w:rPr>
                <w:rFonts w:ascii="Calibri" w:hAnsi="Calibri" w:cs="Calibri"/>
              </w:rPr>
              <w:t>°C</w:t>
            </w:r>
          </w:p>
        </w:tc>
        <w:tc>
          <w:tcPr>
            <w:tcW w:w="1559" w:type="dxa"/>
          </w:tcPr>
          <w:p w:rsidR="00B867F0" w:rsidRPr="00472AB1" w:rsidRDefault="00B867F0" w:rsidP="00606C22">
            <w:pPr>
              <w:tabs>
                <w:tab w:val="left" w:pos="9914"/>
              </w:tabs>
              <w:rPr>
                <w:rFonts w:ascii="Calibri" w:hAnsi="Calibri" w:cs="Calibri"/>
              </w:rPr>
            </w:pPr>
            <w:r w:rsidRPr="00472AB1">
              <w:rPr>
                <w:rFonts w:ascii="Calibri" w:hAnsi="Calibri" w:cs="Calibri"/>
              </w:rPr>
              <w:t>PN-EN 1427:2009</w:t>
            </w:r>
          </w:p>
        </w:tc>
        <w:tc>
          <w:tcPr>
            <w:tcW w:w="1276" w:type="dxa"/>
          </w:tcPr>
          <w:p w:rsidR="00B867F0" w:rsidRPr="00472AB1" w:rsidRDefault="00B867F0" w:rsidP="00606C22">
            <w:pPr>
              <w:tabs>
                <w:tab w:val="left" w:pos="9914"/>
              </w:tabs>
              <w:rPr>
                <w:rFonts w:ascii="Calibri" w:hAnsi="Calibri" w:cs="Calibri"/>
              </w:rPr>
            </w:pPr>
            <w:r w:rsidRPr="00472AB1">
              <w:rPr>
                <w:rFonts w:ascii="Calibri" w:hAnsi="Calibri" w:cs="Calibri"/>
              </w:rPr>
              <w:t>52</w:t>
            </w:r>
          </w:p>
        </w:tc>
      </w:tr>
      <w:tr w:rsidR="00FC7A7C" w:rsidRPr="001E3629" w:rsidTr="00606C22">
        <w:tc>
          <w:tcPr>
            <w:tcW w:w="8330" w:type="dxa"/>
            <w:gridSpan w:val="5"/>
          </w:tcPr>
          <w:p w:rsidR="00B867F0" w:rsidRPr="00472AB1" w:rsidRDefault="00B867F0" w:rsidP="00606C22">
            <w:pPr>
              <w:tabs>
                <w:tab w:val="left" w:pos="9914"/>
              </w:tabs>
              <w:rPr>
                <w:rFonts w:ascii="Calibri" w:hAnsi="Calibri" w:cs="Calibri"/>
              </w:rPr>
            </w:pPr>
            <w:r w:rsidRPr="00472AB1">
              <w:rPr>
                <w:rFonts w:ascii="Calibri" w:hAnsi="Calibri" w:cs="Calibri"/>
              </w:rPr>
              <w:t>WŁAŚCIWOŚCI   SPECJALNE   KRAJOWE</w:t>
            </w:r>
          </w:p>
        </w:tc>
      </w:tr>
      <w:tr w:rsidR="00FC7A7C" w:rsidRPr="001E3629" w:rsidTr="00606C22">
        <w:tc>
          <w:tcPr>
            <w:tcW w:w="534" w:type="dxa"/>
          </w:tcPr>
          <w:p w:rsidR="00B867F0" w:rsidRPr="00472AB1" w:rsidRDefault="00B867F0" w:rsidP="00606C22">
            <w:pPr>
              <w:tabs>
                <w:tab w:val="left" w:pos="9914"/>
              </w:tabs>
              <w:rPr>
                <w:rFonts w:ascii="Calibri" w:hAnsi="Calibri" w:cs="Calibri"/>
              </w:rPr>
            </w:pPr>
            <w:r w:rsidRPr="00472AB1">
              <w:rPr>
                <w:rFonts w:ascii="Calibri" w:hAnsi="Calibri" w:cs="Calibri"/>
              </w:rPr>
              <w:t>8</w:t>
            </w:r>
          </w:p>
        </w:tc>
        <w:tc>
          <w:tcPr>
            <w:tcW w:w="4110" w:type="dxa"/>
          </w:tcPr>
          <w:p w:rsidR="00B867F0" w:rsidRPr="00472AB1" w:rsidRDefault="00B867F0" w:rsidP="00606C22">
            <w:pPr>
              <w:tabs>
                <w:tab w:val="left" w:pos="9914"/>
              </w:tabs>
              <w:rPr>
                <w:rFonts w:ascii="Calibri" w:hAnsi="Calibri" w:cs="Calibri"/>
              </w:rPr>
            </w:pPr>
            <w:r w:rsidRPr="00472AB1">
              <w:rPr>
                <w:rFonts w:ascii="Calibri" w:hAnsi="Calibri" w:cs="Calibri"/>
              </w:rPr>
              <w:t>Zawartość parafiny, nie więcej niż</w:t>
            </w:r>
          </w:p>
        </w:tc>
        <w:tc>
          <w:tcPr>
            <w:tcW w:w="851" w:type="dxa"/>
          </w:tcPr>
          <w:p w:rsidR="00B867F0" w:rsidRPr="00472AB1" w:rsidRDefault="00B867F0" w:rsidP="00606C22">
            <w:pPr>
              <w:tabs>
                <w:tab w:val="left" w:pos="9914"/>
              </w:tabs>
              <w:rPr>
                <w:rFonts w:ascii="Calibri" w:hAnsi="Calibri" w:cs="Calibri"/>
              </w:rPr>
            </w:pPr>
            <w:r w:rsidRPr="00472AB1">
              <w:rPr>
                <w:rFonts w:ascii="Calibri" w:hAnsi="Calibri" w:cs="Calibri"/>
              </w:rPr>
              <w:t>%</w:t>
            </w:r>
          </w:p>
        </w:tc>
        <w:tc>
          <w:tcPr>
            <w:tcW w:w="1559" w:type="dxa"/>
          </w:tcPr>
          <w:p w:rsidR="00B867F0" w:rsidRPr="00472AB1" w:rsidRDefault="00B867F0" w:rsidP="00606C22">
            <w:pPr>
              <w:tabs>
                <w:tab w:val="left" w:pos="9914"/>
              </w:tabs>
              <w:rPr>
                <w:rFonts w:ascii="Calibri" w:hAnsi="Calibri" w:cs="Calibri"/>
              </w:rPr>
            </w:pPr>
            <w:r w:rsidRPr="00472AB1">
              <w:rPr>
                <w:rFonts w:ascii="Calibri" w:hAnsi="Calibri" w:cs="Calibri"/>
              </w:rPr>
              <w:t>PN-EN 12606-1:2009</w:t>
            </w:r>
          </w:p>
        </w:tc>
        <w:tc>
          <w:tcPr>
            <w:tcW w:w="1276" w:type="dxa"/>
          </w:tcPr>
          <w:p w:rsidR="00B867F0" w:rsidRPr="00472AB1" w:rsidRDefault="00B867F0" w:rsidP="00606C22">
            <w:pPr>
              <w:tabs>
                <w:tab w:val="left" w:pos="9914"/>
              </w:tabs>
              <w:rPr>
                <w:rFonts w:ascii="Calibri" w:hAnsi="Calibri" w:cs="Calibri"/>
              </w:rPr>
            </w:pPr>
            <w:r w:rsidRPr="00472AB1">
              <w:rPr>
                <w:rFonts w:ascii="Calibri" w:hAnsi="Calibri" w:cs="Calibri"/>
              </w:rPr>
              <w:t>2,2</w:t>
            </w:r>
          </w:p>
        </w:tc>
      </w:tr>
      <w:tr w:rsidR="00FC7A7C" w:rsidRPr="001E3629" w:rsidTr="00606C22">
        <w:tc>
          <w:tcPr>
            <w:tcW w:w="534" w:type="dxa"/>
          </w:tcPr>
          <w:p w:rsidR="00B867F0" w:rsidRPr="00472AB1" w:rsidRDefault="00B867F0" w:rsidP="00606C22">
            <w:pPr>
              <w:tabs>
                <w:tab w:val="left" w:pos="9914"/>
              </w:tabs>
              <w:rPr>
                <w:rFonts w:ascii="Calibri" w:hAnsi="Calibri" w:cs="Calibri"/>
              </w:rPr>
            </w:pPr>
            <w:r w:rsidRPr="00472AB1">
              <w:rPr>
                <w:rFonts w:ascii="Calibri" w:hAnsi="Calibri" w:cs="Calibri"/>
              </w:rPr>
              <w:t>9</w:t>
            </w:r>
          </w:p>
        </w:tc>
        <w:tc>
          <w:tcPr>
            <w:tcW w:w="4110" w:type="dxa"/>
          </w:tcPr>
          <w:p w:rsidR="00B867F0" w:rsidRPr="00472AB1" w:rsidRDefault="00B867F0" w:rsidP="00606C22">
            <w:pPr>
              <w:tabs>
                <w:tab w:val="left" w:pos="9914"/>
              </w:tabs>
              <w:rPr>
                <w:rFonts w:ascii="Calibri" w:hAnsi="Calibri" w:cs="Calibri"/>
              </w:rPr>
            </w:pPr>
            <w:r w:rsidRPr="00472AB1">
              <w:rPr>
                <w:rFonts w:ascii="Calibri" w:hAnsi="Calibri" w:cs="Calibri"/>
              </w:rPr>
              <w:t>Wzrost temp. mięknienia po starzeniu, nie więcej niż</w:t>
            </w:r>
          </w:p>
        </w:tc>
        <w:tc>
          <w:tcPr>
            <w:tcW w:w="851" w:type="dxa"/>
          </w:tcPr>
          <w:p w:rsidR="00B867F0" w:rsidRPr="00472AB1" w:rsidRDefault="00B867F0" w:rsidP="00606C22">
            <w:pPr>
              <w:tabs>
                <w:tab w:val="left" w:pos="9914"/>
              </w:tabs>
              <w:rPr>
                <w:rFonts w:ascii="Calibri" w:hAnsi="Calibri" w:cs="Calibri"/>
              </w:rPr>
            </w:pPr>
            <w:r w:rsidRPr="00472AB1">
              <w:rPr>
                <w:rFonts w:ascii="Calibri" w:hAnsi="Calibri" w:cs="Calibri"/>
              </w:rPr>
              <w:t>°C</w:t>
            </w:r>
          </w:p>
        </w:tc>
        <w:tc>
          <w:tcPr>
            <w:tcW w:w="1559" w:type="dxa"/>
          </w:tcPr>
          <w:p w:rsidR="00B867F0" w:rsidRPr="00472AB1" w:rsidRDefault="00B867F0" w:rsidP="00606C22">
            <w:pPr>
              <w:tabs>
                <w:tab w:val="left" w:pos="9914"/>
              </w:tabs>
              <w:rPr>
                <w:rFonts w:ascii="Calibri" w:hAnsi="Calibri" w:cs="Calibri"/>
              </w:rPr>
            </w:pPr>
            <w:r w:rsidRPr="00472AB1">
              <w:rPr>
                <w:rFonts w:ascii="Calibri" w:hAnsi="Calibri" w:cs="Calibri"/>
              </w:rPr>
              <w:t>PN-EN 1427:2009</w:t>
            </w:r>
          </w:p>
        </w:tc>
        <w:tc>
          <w:tcPr>
            <w:tcW w:w="1276" w:type="dxa"/>
          </w:tcPr>
          <w:p w:rsidR="00B867F0" w:rsidRPr="00472AB1" w:rsidRDefault="00472AB1" w:rsidP="00606C22">
            <w:pPr>
              <w:tabs>
                <w:tab w:val="left" w:pos="9914"/>
              </w:tabs>
              <w:rPr>
                <w:rFonts w:ascii="Calibri" w:hAnsi="Calibri" w:cs="Calibri"/>
              </w:rPr>
            </w:pPr>
            <w:r>
              <w:rPr>
                <w:rFonts w:ascii="Calibri" w:hAnsi="Calibri" w:cs="Calibri"/>
              </w:rPr>
              <w:t>9</w:t>
            </w:r>
          </w:p>
        </w:tc>
      </w:tr>
      <w:tr w:rsidR="00B867F0" w:rsidRPr="00FC7A7C" w:rsidTr="00606C22">
        <w:tc>
          <w:tcPr>
            <w:tcW w:w="534" w:type="dxa"/>
          </w:tcPr>
          <w:p w:rsidR="00B867F0" w:rsidRPr="00472AB1" w:rsidRDefault="00B867F0" w:rsidP="00606C22">
            <w:pPr>
              <w:tabs>
                <w:tab w:val="left" w:pos="9914"/>
              </w:tabs>
              <w:rPr>
                <w:rFonts w:ascii="Calibri" w:hAnsi="Calibri" w:cs="Calibri"/>
              </w:rPr>
            </w:pPr>
            <w:r w:rsidRPr="00472AB1">
              <w:rPr>
                <w:rFonts w:ascii="Calibri" w:hAnsi="Calibri" w:cs="Calibri"/>
              </w:rPr>
              <w:t>10</w:t>
            </w:r>
          </w:p>
        </w:tc>
        <w:tc>
          <w:tcPr>
            <w:tcW w:w="4110" w:type="dxa"/>
          </w:tcPr>
          <w:p w:rsidR="00B867F0" w:rsidRPr="00472AB1" w:rsidRDefault="00B867F0" w:rsidP="00606C22">
            <w:pPr>
              <w:tabs>
                <w:tab w:val="left" w:pos="9914"/>
              </w:tabs>
              <w:rPr>
                <w:rFonts w:ascii="Calibri" w:hAnsi="Calibri" w:cs="Calibri"/>
              </w:rPr>
            </w:pPr>
            <w:r w:rsidRPr="00472AB1">
              <w:rPr>
                <w:rFonts w:ascii="Calibri" w:hAnsi="Calibri" w:cs="Calibri"/>
              </w:rPr>
              <w:t>Temperatura łamliwości Fraassa, nie więcej niż</w:t>
            </w:r>
          </w:p>
        </w:tc>
        <w:tc>
          <w:tcPr>
            <w:tcW w:w="851" w:type="dxa"/>
          </w:tcPr>
          <w:p w:rsidR="00B867F0" w:rsidRPr="00472AB1" w:rsidRDefault="00B867F0" w:rsidP="00606C22">
            <w:pPr>
              <w:tabs>
                <w:tab w:val="left" w:pos="9914"/>
              </w:tabs>
              <w:rPr>
                <w:rFonts w:ascii="Calibri" w:hAnsi="Calibri" w:cs="Calibri"/>
              </w:rPr>
            </w:pPr>
            <w:r w:rsidRPr="00472AB1">
              <w:rPr>
                <w:rFonts w:ascii="Calibri" w:hAnsi="Calibri" w:cs="Calibri"/>
              </w:rPr>
              <w:t>°C</w:t>
            </w:r>
          </w:p>
        </w:tc>
        <w:tc>
          <w:tcPr>
            <w:tcW w:w="1559" w:type="dxa"/>
          </w:tcPr>
          <w:p w:rsidR="00B867F0" w:rsidRPr="00472AB1" w:rsidRDefault="00B867F0" w:rsidP="00606C22">
            <w:pPr>
              <w:tabs>
                <w:tab w:val="left" w:pos="9914"/>
              </w:tabs>
              <w:rPr>
                <w:rFonts w:ascii="Calibri" w:hAnsi="Calibri" w:cs="Calibri"/>
              </w:rPr>
            </w:pPr>
            <w:r w:rsidRPr="00472AB1">
              <w:rPr>
                <w:rFonts w:ascii="Calibri" w:hAnsi="Calibri" w:cs="Calibri"/>
              </w:rPr>
              <w:t>PN-EN 12593:2009</w:t>
            </w:r>
          </w:p>
        </w:tc>
        <w:tc>
          <w:tcPr>
            <w:tcW w:w="1276" w:type="dxa"/>
          </w:tcPr>
          <w:p w:rsidR="00B867F0" w:rsidRPr="00472AB1" w:rsidRDefault="00B867F0" w:rsidP="00606C22">
            <w:pPr>
              <w:tabs>
                <w:tab w:val="left" w:pos="9914"/>
              </w:tabs>
              <w:rPr>
                <w:rFonts w:ascii="Calibri" w:hAnsi="Calibri" w:cs="Calibri"/>
              </w:rPr>
            </w:pPr>
            <w:r w:rsidRPr="00472AB1">
              <w:rPr>
                <w:rFonts w:ascii="Calibri" w:hAnsi="Calibri" w:cs="Calibri"/>
              </w:rPr>
              <w:t>-</w:t>
            </w:r>
            <w:r w:rsidR="00472AB1">
              <w:rPr>
                <w:rFonts w:ascii="Calibri" w:hAnsi="Calibri" w:cs="Calibri"/>
              </w:rPr>
              <w:t>8</w:t>
            </w:r>
          </w:p>
        </w:tc>
      </w:tr>
    </w:tbl>
    <w:p w:rsidR="00B867F0" w:rsidRPr="00FC7A7C" w:rsidRDefault="00B867F0" w:rsidP="00B867F0">
      <w:pPr>
        <w:tabs>
          <w:tab w:val="left" w:pos="9914"/>
        </w:tabs>
        <w:rPr>
          <w:rFonts w:ascii="Calibri" w:hAnsi="Calibri" w:cs="Calibri"/>
        </w:rPr>
      </w:pPr>
    </w:p>
    <w:p w:rsidR="00B867F0" w:rsidRPr="00FC7A7C" w:rsidRDefault="00B867F0" w:rsidP="00B867F0">
      <w:pPr>
        <w:tabs>
          <w:tab w:val="left" w:pos="9914"/>
        </w:tabs>
        <w:rPr>
          <w:rFonts w:ascii="Calibri" w:hAnsi="Calibri" w:cs="Calibri"/>
        </w:rPr>
      </w:pPr>
      <w:r w:rsidRPr="00FC7A7C">
        <w:rPr>
          <w:rFonts w:ascii="Calibri" w:hAnsi="Calibri" w:cs="Calibri"/>
        </w:rPr>
        <w:t>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 xml:space="preserve">2.3. Kruszywo </w:t>
      </w:r>
    </w:p>
    <w:p w:rsidR="00B867F0" w:rsidRPr="00FC7A7C" w:rsidRDefault="00B867F0" w:rsidP="00B867F0">
      <w:pPr>
        <w:tabs>
          <w:tab w:val="left" w:pos="9914"/>
        </w:tabs>
        <w:rPr>
          <w:rFonts w:asciiTheme="minorHAnsi" w:hAnsiTheme="minorHAnsi"/>
        </w:rPr>
      </w:pPr>
      <w:r w:rsidRPr="00FC7A7C">
        <w:rPr>
          <w:rFonts w:asciiTheme="minorHAnsi" w:hAnsiTheme="minorHAnsi"/>
        </w:rPr>
        <w:t>Do warstwy wiążącej z betonu asfaltowego należy stosować kruszywo według PN-EN 13043:2004 i WT-1 Kruszywa 201</w:t>
      </w:r>
      <w:r w:rsidR="00E1194E">
        <w:rPr>
          <w:rFonts w:asciiTheme="minorHAnsi" w:hAnsiTheme="minorHAnsi"/>
        </w:rPr>
        <w:t>4</w:t>
      </w:r>
      <w:r w:rsidRPr="00FC7A7C">
        <w:rPr>
          <w:rFonts w:asciiTheme="minorHAnsi" w:hAnsiTheme="minorHAnsi"/>
        </w:rPr>
        <w:t>, obejmujące kruszywo grube , kruszywo drobne  i wypełniacz. Kruszywa powinny spełniać wymagania podane w WT-1 Kruszywa 201</w:t>
      </w:r>
      <w:r w:rsidR="00E1194E">
        <w:rPr>
          <w:rFonts w:asciiTheme="minorHAnsi" w:hAnsiTheme="minorHAnsi"/>
        </w:rPr>
        <w:t>4</w:t>
      </w:r>
      <w:r w:rsidRPr="00FC7A7C">
        <w:rPr>
          <w:rFonts w:asciiTheme="minorHAnsi" w:hAnsiTheme="minorHAnsi"/>
        </w:rPr>
        <w:t xml:space="preserve"> rozdział </w:t>
      </w:r>
      <w:r w:rsidR="00E1194E">
        <w:rPr>
          <w:rFonts w:asciiTheme="minorHAnsi" w:hAnsiTheme="minorHAnsi"/>
        </w:rPr>
        <w:t>5</w:t>
      </w:r>
      <w:r w:rsidRPr="00FC7A7C">
        <w:rPr>
          <w:rFonts w:asciiTheme="minorHAnsi" w:hAnsiTheme="minorHAnsi"/>
        </w:rPr>
        <w:t xml:space="preserve"> punkt </w:t>
      </w:r>
      <w:r w:rsidR="00E1194E">
        <w:rPr>
          <w:rFonts w:asciiTheme="minorHAnsi" w:hAnsiTheme="minorHAnsi"/>
        </w:rPr>
        <w:t>5</w:t>
      </w:r>
      <w:r w:rsidRPr="00FC7A7C">
        <w:rPr>
          <w:rFonts w:asciiTheme="minorHAnsi" w:hAnsiTheme="minorHAnsi"/>
        </w:rPr>
        <w:t>.2, tablica 8, tablica 9 , tablica 10, tablica 11.dla KR</w:t>
      </w:r>
      <w:r w:rsidR="002A4D8C">
        <w:rPr>
          <w:rFonts w:asciiTheme="minorHAnsi" w:hAnsiTheme="minorHAnsi"/>
        </w:rPr>
        <w:t>1</w:t>
      </w:r>
    </w:p>
    <w:p w:rsidR="00B867F0" w:rsidRPr="00FC7A7C" w:rsidRDefault="00B867F0" w:rsidP="00B867F0">
      <w:pPr>
        <w:tabs>
          <w:tab w:val="left" w:pos="9914"/>
        </w:tabs>
        <w:rPr>
          <w:rFonts w:asciiTheme="minorHAnsi" w:hAnsiTheme="minorHAnsi"/>
        </w:rPr>
      </w:pPr>
      <w:r w:rsidRPr="00FC7A7C">
        <w:rPr>
          <w:rFonts w:asciiTheme="minorHAnsi" w:hAnsiTheme="minorHAnsi"/>
        </w:rPr>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2.4. Środek adhezyjny</w:t>
      </w:r>
    </w:p>
    <w:p w:rsidR="00B867F0" w:rsidRPr="00FC7A7C" w:rsidRDefault="00B867F0" w:rsidP="00B867F0">
      <w:pPr>
        <w:tabs>
          <w:tab w:val="left" w:pos="9914"/>
        </w:tabs>
        <w:rPr>
          <w:rFonts w:ascii="Calibri" w:hAnsi="Calibri" w:cs="Calibri"/>
        </w:rPr>
      </w:pPr>
      <w:r w:rsidRPr="00FC7A7C">
        <w:rPr>
          <w:rFonts w:ascii="Calibri" w:hAnsi="Calibri" w:cs="Calibri"/>
        </w:rPr>
        <w:t>W celu poprawy powinowactwa fizykochemicznego lepiszcza asfaltowego i kruszywa, gwarantującego odpowiednią przyczepność (adhezję) lepiszcza do kruszywa i odporność mieszanki mineralno-asfaltowej na działanie wody, należy dobrać i zastosować środek adhezyjny, tak aby dla konkretnej pary kruszywo-lepiszcze wartość przyczepności określona według PN-EN 12697-11:2009, metoda C wynosiła co najmniej 80%.</w:t>
      </w:r>
    </w:p>
    <w:p w:rsidR="00B867F0" w:rsidRPr="00FC7A7C" w:rsidRDefault="00B867F0" w:rsidP="00B867F0">
      <w:pPr>
        <w:tabs>
          <w:tab w:val="left" w:pos="9914"/>
        </w:tabs>
        <w:rPr>
          <w:rFonts w:ascii="Calibri" w:hAnsi="Calibri" w:cs="Calibri"/>
        </w:rPr>
      </w:pPr>
      <w:r w:rsidRPr="00FC7A7C">
        <w:rPr>
          <w:rFonts w:ascii="Calibri" w:hAnsi="Calibri" w:cs="Calibri"/>
        </w:rPr>
        <w:t>Składowanie środka adhezyjnego jest dozwolone tylko w oryginalnych opakowaniach producenta.</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2.5. Materiały do uszczelnienia połączeń i krawędzi</w:t>
      </w:r>
    </w:p>
    <w:p w:rsidR="00B867F0" w:rsidRPr="00FC7A7C" w:rsidRDefault="00B867F0" w:rsidP="00B867F0">
      <w:pPr>
        <w:tabs>
          <w:tab w:val="left" w:pos="9914"/>
        </w:tabs>
        <w:rPr>
          <w:rFonts w:ascii="Calibri" w:hAnsi="Calibri" w:cs="Calibri"/>
        </w:rPr>
      </w:pPr>
      <w:r w:rsidRPr="00FC7A7C">
        <w:rPr>
          <w:rFonts w:ascii="Calibri" w:hAnsi="Calibri" w:cs="Calibri"/>
        </w:rPr>
        <w:t>Do uszczelnienia połączeń technologicznych (tj. złączy podłużnych i poprzecznych z tego samego materiału wykonywanego w różnym czasie oraz spoin stanowiących połączenia różnych materiałów lub połączenie warstwy asfaltowej z urządzeniami obcymi w nawierzchni lub ją ograniczającymi, należy stosować:</w:t>
      </w:r>
    </w:p>
    <w:p w:rsidR="00B867F0" w:rsidRPr="00FC7A7C" w:rsidRDefault="00B867F0" w:rsidP="00AE1264">
      <w:pPr>
        <w:numPr>
          <w:ilvl w:val="0"/>
          <w:numId w:val="22"/>
        </w:numPr>
        <w:tabs>
          <w:tab w:val="left" w:pos="9914"/>
        </w:tabs>
        <w:suppressAutoHyphens w:val="0"/>
        <w:adjustRightInd w:val="0"/>
        <w:jc w:val="both"/>
        <w:rPr>
          <w:rFonts w:ascii="Calibri" w:hAnsi="Calibri" w:cs="Calibri"/>
        </w:rPr>
      </w:pPr>
      <w:r w:rsidRPr="00FC7A7C">
        <w:rPr>
          <w:rFonts w:ascii="Calibri" w:hAnsi="Calibri" w:cs="Calibri"/>
        </w:rPr>
        <w:t>materiały termoplastyczne, jak taśmy asfaltowe, pasty itp. według norm lub aprobat technicznych,</w:t>
      </w:r>
    </w:p>
    <w:p w:rsidR="00B867F0" w:rsidRPr="00FC7A7C" w:rsidRDefault="00B867F0" w:rsidP="00AE1264">
      <w:pPr>
        <w:numPr>
          <w:ilvl w:val="0"/>
          <w:numId w:val="22"/>
        </w:numPr>
        <w:tabs>
          <w:tab w:val="left" w:pos="9914"/>
        </w:tabs>
        <w:suppressAutoHyphens w:val="0"/>
        <w:adjustRightInd w:val="0"/>
        <w:jc w:val="both"/>
        <w:rPr>
          <w:rFonts w:ascii="Calibri" w:hAnsi="Calibri" w:cs="Calibri"/>
        </w:rPr>
      </w:pPr>
      <w:r w:rsidRPr="00FC7A7C">
        <w:rPr>
          <w:rFonts w:ascii="Calibri" w:hAnsi="Calibri" w:cs="Calibri"/>
        </w:rPr>
        <w:t xml:space="preserve">emulsję asfaltową według PN-EN 13808:2010 lub inne lepiszcza według norm lub aprobat technicznych  </w:t>
      </w:r>
    </w:p>
    <w:p w:rsidR="00B867F0" w:rsidRPr="00FC7A7C" w:rsidRDefault="00B867F0" w:rsidP="00B867F0">
      <w:pPr>
        <w:tabs>
          <w:tab w:val="left" w:pos="9914"/>
        </w:tabs>
        <w:rPr>
          <w:rFonts w:ascii="Calibri" w:hAnsi="Calibri" w:cs="Calibri"/>
        </w:rPr>
      </w:pPr>
      <w:r w:rsidRPr="00FC7A7C">
        <w:rPr>
          <w:rFonts w:ascii="Calibri" w:hAnsi="Calibri" w:cs="Calibri"/>
        </w:rPr>
        <w:t>Grubość materiału termoplastycznego do spoiny powinna wynosić:</w:t>
      </w:r>
    </w:p>
    <w:p w:rsidR="00B867F0" w:rsidRPr="00FC7A7C" w:rsidRDefault="00B867F0" w:rsidP="00AE1264">
      <w:pPr>
        <w:numPr>
          <w:ilvl w:val="0"/>
          <w:numId w:val="23"/>
        </w:numPr>
        <w:tabs>
          <w:tab w:val="num" w:pos="3181"/>
          <w:tab w:val="left" w:pos="9914"/>
        </w:tabs>
        <w:suppressAutoHyphens w:val="0"/>
        <w:adjustRightInd w:val="0"/>
        <w:jc w:val="both"/>
        <w:rPr>
          <w:rFonts w:ascii="Calibri" w:hAnsi="Calibri" w:cs="Calibri"/>
        </w:rPr>
      </w:pPr>
      <w:r w:rsidRPr="00FC7A7C">
        <w:rPr>
          <w:rFonts w:ascii="Calibri" w:hAnsi="Calibri" w:cs="Calibri"/>
        </w:rPr>
        <w:t>nie mniej niż 10 mm przy grubości warstwy technologicznej do 2,5 cm,</w:t>
      </w:r>
    </w:p>
    <w:p w:rsidR="00B867F0" w:rsidRPr="00FC7A7C" w:rsidRDefault="00B867F0" w:rsidP="00AE1264">
      <w:pPr>
        <w:numPr>
          <w:ilvl w:val="0"/>
          <w:numId w:val="23"/>
        </w:numPr>
        <w:tabs>
          <w:tab w:val="num" w:pos="3181"/>
          <w:tab w:val="left" w:pos="9914"/>
        </w:tabs>
        <w:suppressAutoHyphens w:val="0"/>
        <w:adjustRightInd w:val="0"/>
        <w:jc w:val="both"/>
        <w:rPr>
          <w:rFonts w:ascii="Calibri" w:hAnsi="Calibri" w:cs="Calibri"/>
        </w:rPr>
      </w:pPr>
      <w:r w:rsidRPr="00FC7A7C">
        <w:rPr>
          <w:rFonts w:ascii="Calibri" w:hAnsi="Calibri" w:cs="Calibri"/>
        </w:rPr>
        <w:lastRenderedPageBreak/>
        <w:t>nie mniej niż 15 mm przy grubości warstwy technologicznej większej niż 2,5 cm.</w:t>
      </w:r>
    </w:p>
    <w:p w:rsidR="00B867F0" w:rsidRPr="00FC7A7C" w:rsidRDefault="00B867F0" w:rsidP="00B867F0">
      <w:pPr>
        <w:tabs>
          <w:tab w:val="left" w:pos="9914"/>
        </w:tabs>
        <w:rPr>
          <w:rFonts w:ascii="Calibri" w:hAnsi="Calibri" w:cs="Calibri"/>
        </w:rPr>
      </w:pPr>
      <w:r w:rsidRPr="00FC7A7C">
        <w:rPr>
          <w:rFonts w:ascii="Calibri" w:hAnsi="Calibri" w:cs="Calibri"/>
        </w:rPr>
        <w:t>Składowanie materiałów termoplastycznych jest dozwolone tylko w oryginalnych opakowaniach producenta, w warunkach określonych w aprobacie technicznej.</w:t>
      </w:r>
    </w:p>
    <w:p w:rsidR="00B867F0" w:rsidRPr="00FC7A7C" w:rsidRDefault="00B867F0" w:rsidP="00B867F0">
      <w:pPr>
        <w:tabs>
          <w:tab w:val="left" w:pos="9914"/>
        </w:tabs>
        <w:rPr>
          <w:rFonts w:ascii="Calibri" w:hAnsi="Calibri" w:cs="Calibri"/>
        </w:rPr>
      </w:pPr>
      <w:r w:rsidRPr="00FC7A7C">
        <w:rPr>
          <w:rFonts w:ascii="Calibri" w:hAnsi="Calibri" w:cs="Calibri"/>
        </w:rPr>
        <w:t>Do uszczelnienia krawędzi należy stosować asfalt drogowy wg PN-EN 12591:2010, asfalt modyfikowany polimerami wg PN-EN 14023:2010 „metodą na gorąco”. Dopuszcza się inne rodzaje lepiszcza wg norm lub aprobat technicznych.</w:t>
      </w:r>
    </w:p>
    <w:p w:rsidR="00B867F0" w:rsidRPr="00FC7A7C" w:rsidRDefault="00B867F0" w:rsidP="00B867F0">
      <w:pPr>
        <w:keepNext/>
        <w:tabs>
          <w:tab w:val="left" w:pos="9914"/>
        </w:tabs>
        <w:rPr>
          <w:rFonts w:ascii="Calibri" w:hAnsi="Calibri" w:cs="Calibri"/>
          <w:b/>
          <w:bCs/>
        </w:rPr>
      </w:pPr>
    </w:p>
    <w:p w:rsidR="00B867F0" w:rsidRPr="00FC7A7C" w:rsidRDefault="00B867F0" w:rsidP="00B867F0">
      <w:pPr>
        <w:keepNext/>
        <w:tabs>
          <w:tab w:val="left" w:pos="9914"/>
        </w:tabs>
        <w:rPr>
          <w:rFonts w:ascii="Calibri" w:hAnsi="Calibri" w:cs="Calibri"/>
        </w:rPr>
      </w:pPr>
      <w:r w:rsidRPr="00FC7A7C">
        <w:rPr>
          <w:rFonts w:ascii="Calibri" w:hAnsi="Calibri" w:cs="Calibri"/>
          <w:b/>
          <w:bCs/>
        </w:rPr>
        <w:t>2.6. Materiały do złączenia warstw konstrukcji</w:t>
      </w:r>
    </w:p>
    <w:p w:rsidR="00B867F0" w:rsidRPr="00FC7A7C" w:rsidRDefault="00B867F0" w:rsidP="00B867F0">
      <w:pPr>
        <w:tabs>
          <w:tab w:val="left" w:pos="9914"/>
        </w:tabs>
        <w:rPr>
          <w:rFonts w:ascii="Calibri" w:hAnsi="Calibri" w:cs="Calibri"/>
        </w:rPr>
      </w:pPr>
      <w:r w:rsidRPr="00FC7A7C">
        <w:rPr>
          <w:rFonts w:ascii="Calibri" w:hAnsi="Calibri" w:cs="Calibri"/>
        </w:rPr>
        <w:t>Do złączania warstw konstrukcji nawierzchni (warstwa wiążąca z warstwą ścieralną) należy stosować  kationowe emulsje asfaltowe lub kationowe emulsje modyfikowane polimerami według PN-EN 13808:2010 i WT-3 Emulsje asfaltowe 2009 punkt 5.1 tablica 2 i tablica 3.</w:t>
      </w:r>
    </w:p>
    <w:p w:rsidR="00B867F0" w:rsidRDefault="00B867F0" w:rsidP="00B867F0">
      <w:pPr>
        <w:tabs>
          <w:tab w:val="left" w:pos="9914"/>
        </w:tabs>
        <w:rPr>
          <w:rFonts w:ascii="Calibri" w:hAnsi="Calibri" w:cs="Calibri"/>
        </w:rPr>
      </w:pPr>
      <w:r w:rsidRPr="00FC7A7C">
        <w:rPr>
          <w:rFonts w:ascii="Calibri" w:hAnsi="Calibri" w:cs="Calibri"/>
        </w:rPr>
        <w:t xml:space="preserve">Emulsję asfaltową można składować w opakowaniach transportowych lub w stacjonarnych zbiornikach pionowych z nalewaniem od dna. Nie należy nalewać emulsji do opakowań i zbiorników zanieczyszczonych materiałami mineralnymi. </w:t>
      </w:r>
    </w:p>
    <w:p w:rsidR="006B17C4" w:rsidRDefault="006B17C4" w:rsidP="00B867F0">
      <w:pPr>
        <w:tabs>
          <w:tab w:val="left" w:pos="9914"/>
        </w:tabs>
        <w:rPr>
          <w:rFonts w:ascii="Calibri" w:hAnsi="Calibri" w:cs="Calibri"/>
        </w:rPr>
      </w:pPr>
    </w:p>
    <w:p w:rsidR="006B17C4" w:rsidRPr="006B17C4" w:rsidRDefault="006B17C4" w:rsidP="00B867F0">
      <w:pPr>
        <w:tabs>
          <w:tab w:val="left" w:pos="9914"/>
        </w:tabs>
        <w:rPr>
          <w:rFonts w:ascii="Calibri" w:hAnsi="Calibri" w:cs="Calibri"/>
          <w:b/>
        </w:rPr>
      </w:pPr>
      <w:r w:rsidRPr="006B17C4">
        <w:rPr>
          <w:rFonts w:ascii="Calibri" w:hAnsi="Calibri" w:cs="Calibri"/>
          <w:b/>
        </w:rPr>
        <w:t>2.7 Granulat asfaltowy</w:t>
      </w:r>
    </w:p>
    <w:p w:rsidR="006B17C4" w:rsidRPr="00FC7A7C" w:rsidRDefault="006B17C4" w:rsidP="00B867F0">
      <w:pPr>
        <w:tabs>
          <w:tab w:val="left" w:pos="9914"/>
        </w:tabs>
        <w:rPr>
          <w:rFonts w:ascii="Calibri" w:hAnsi="Calibri" w:cs="Calibri"/>
        </w:rPr>
      </w:pPr>
      <w:r>
        <w:rPr>
          <w:rFonts w:ascii="Calibri" w:hAnsi="Calibri" w:cs="Calibri"/>
        </w:rPr>
        <w:t>Granulat asfaltowy winien odpowiadać wymogom WT-2 2014 pkt 7.4</w:t>
      </w:r>
    </w:p>
    <w:p w:rsidR="00B867F0" w:rsidRPr="00FC7A7C" w:rsidRDefault="00B867F0" w:rsidP="00DC79FF">
      <w:pPr>
        <w:pStyle w:val="Nagwek3"/>
      </w:pPr>
      <w:bookmarkStart w:id="793" w:name="_Toc237920701"/>
      <w:r w:rsidRPr="00FC7A7C">
        <w:t xml:space="preserve">3. </w:t>
      </w:r>
      <w:bookmarkEnd w:id="793"/>
      <w:r w:rsidRPr="00FC7A7C">
        <w:t>SPRZĘT</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3.1. Ogólne wymagania dotyczące sprzętu</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 xml:space="preserve">Ogólne wymagania dotyczące sprzętu podano w </w:t>
      </w:r>
      <w:r w:rsidR="00FC7A7C" w:rsidRPr="00FC7A7C">
        <w:rPr>
          <w:rFonts w:ascii="Calibri" w:hAnsi="Calibri" w:cs="Calibri"/>
        </w:rPr>
        <w:t>STWiORB</w:t>
      </w:r>
      <w:r w:rsidRPr="00FC7A7C">
        <w:rPr>
          <w:rFonts w:ascii="Calibri" w:hAnsi="Calibri" w:cs="Calibri"/>
        </w:rPr>
        <w:t xml:space="preserve">  D-M-00.00.00 „Wymagania ogólne” pkt 3.</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3.2. Sprzęt stosowany do wykonania robót</w:t>
      </w:r>
    </w:p>
    <w:p w:rsidR="00B867F0" w:rsidRPr="00FC7A7C" w:rsidRDefault="00B867F0" w:rsidP="00B867F0">
      <w:pPr>
        <w:tabs>
          <w:tab w:val="left" w:pos="9914"/>
        </w:tabs>
        <w:rPr>
          <w:rFonts w:ascii="Calibri" w:hAnsi="Calibri" w:cs="Calibri"/>
        </w:rPr>
      </w:pPr>
      <w:r w:rsidRPr="00FC7A7C">
        <w:rPr>
          <w:rFonts w:ascii="Calibri" w:hAnsi="Calibri" w:cs="Calibri"/>
        </w:rPr>
        <w:t>Przy wykonywaniu robót Wykonawca w zależności od potrzeb, powinien wykazać się możliwością korzystania ze sprzętu dostosowanego do przyjętej metody robót, jak:</w:t>
      </w:r>
    </w:p>
    <w:p w:rsidR="00B867F0" w:rsidRPr="00FC7A7C" w:rsidRDefault="00B867F0" w:rsidP="00AE1264">
      <w:pPr>
        <w:numPr>
          <w:ilvl w:val="0"/>
          <w:numId w:val="24"/>
        </w:numPr>
        <w:tabs>
          <w:tab w:val="left" w:pos="9914"/>
        </w:tabs>
        <w:suppressAutoHyphens w:val="0"/>
        <w:adjustRightInd w:val="0"/>
        <w:jc w:val="both"/>
        <w:rPr>
          <w:rFonts w:ascii="Calibri" w:hAnsi="Calibri" w:cs="Calibri"/>
        </w:rPr>
      </w:pPr>
      <w:r w:rsidRPr="00FC7A7C">
        <w:rPr>
          <w:rFonts w:ascii="Calibri" w:hAnsi="Calibri" w:cs="Calibri"/>
        </w:rPr>
        <w:t>wytwórnia (otaczarka) o mieszaniu cyklicznym lub ciągłym, z automatycznym komputerowym ster</w:t>
      </w:r>
      <w:r w:rsidRPr="00FC7A7C">
        <w:rPr>
          <w:rFonts w:ascii="Calibri" w:hAnsi="Calibri" w:cs="Calibri"/>
        </w:rPr>
        <w:t>o</w:t>
      </w:r>
      <w:r w:rsidRPr="00FC7A7C">
        <w:rPr>
          <w:rFonts w:ascii="Calibri" w:hAnsi="Calibri" w:cs="Calibri"/>
        </w:rPr>
        <w:t xml:space="preserve">waniem produkcji, do wytwarzania mieszanek mineralno-asfaltowych, </w:t>
      </w:r>
    </w:p>
    <w:p w:rsidR="00B867F0" w:rsidRPr="00FC7A7C" w:rsidRDefault="00B867F0" w:rsidP="00AE1264">
      <w:pPr>
        <w:numPr>
          <w:ilvl w:val="0"/>
          <w:numId w:val="24"/>
        </w:numPr>
        <w:tabs>
          <w:tab w:val="left" w:pos="9914"/>
        </w:tabs>
        <w:suppressAutoHyphens w:val="0"/>
        <w:adjustRightInd w:val="0"/>
        <w:jc w:val="both"/>
        <w:rPr>
          <w:rFonts w:ascii="Calibri" w:hAnsi="Calibri" w:cs="Calibri"/>
        </w:rPr>
      </w:pPr>
      <w:r w:rsidRPr="00FC7A7C">
        <w:rPr>
          <w:rFonts w:ascii="Calibri" w:hAnsi="Calibri" w:cs="Calibri"/>
        </w:rPr>
        <w:t>układarka gąsienicowa, z elektronicznym sterowaniem równości układanej warstwy,</w:t>
      </w:r>
    </w:p>
    <w:p w:rsidR="00B867F0" w:rsidRPr="00FC7A7C" w:rsidRDefault="00B867F0" w:rsidP="00AE1264">
      <w:pPr>
        <w:numPr>
          <w:ilvl w:val="0"/>
          <w:numId w:val="24"/>
        </w:numPr>
        <w:tabs>
          <w:tab w:val="left" w:pos="9914"/>
        </w:tabs>
        <w:suppressAutoHyphens w:val="0"/>
        <w:adjustRightInd w:val="0"/>
        <w:jc w:val="both"/>
        <w:rPr>
          <w:rFonts w:ascii="Calibri" w:hAnsi="Calibri" w:cs="Calibri"/>
        </w:rPr>
      </w:pPr>
      <w:r w:rsidRPr="00FC7A7C">
        <w:rPr>
          <w:rFonts w:ascii="Calibri" w:hAnsi="Calibri" w:cs="Calibri"/>
        </w:rPr>
        <w:t>skrapiarka,</w:t>
      </w:r>
    </w:p>
    <w:p w:rsidR="00B867F0" w:rsidRPr="00FC7A7C" w:rsidRDefault="00B867F0" w:rsidP="00AE1264">
      <w:pPr>
        <w:numPr>
          <w:ilvl w:val="0"/>
          <w:numId w:val="24"/>
        </w:numPr>
        <w:tabs>
          <w:tab w:val="left" w:pos="9914"/>
        </w:tabs>
        <w:suppressAutoHyphens w:val="0"/>
        <w:adjustRightInd w:val="0"/>
        <w:jc w:val="both"/>
        <w:rPr>
          <w:rFonts w:ascii="Calibri" w:hAnsi="Calibri" w:cs="Calibri"/>
        </w:rPr>
      </w:pPr>
      <w:r w:rsidRPr="00FC7A7C">
        <w:rPr>
          <w:rFonts w:ascii="Calibri" w:hAnsi="Calibri" w:cs="Calibri"/>
        </w:rPr>
        <w:t xml:space="preserve">walce stalowe gładkie, </w:t>
      </w:r>
    </w:p>
    <w:p w:rsidR="00B867F0" w:rsidRPr="00FC7A7C" w:rsidRDefault="00B867F0" w:rsidP="00AE1264">
      <w:pPr>
        <w:numPr>
          <w:ilvl w:val="0"/>
          <w:numId w:val="24"/>
        </w:numPr>
        <w:tabs>
          <w:tab w:val="left" w:pos="9914"/>
        </w:tabs>
        <w:suppressAutoHyphens w:val="0"/>
        <w:adjustRightInd w:val="0"/>
        <w:jc w:val="both"/>
        <w:rPr>
          <w:rFonts w:ascii="Calibri" w:hAnsi="Calibri" w:cs="Calibri"/>
        </w:rPr>
      </w:pPr>
      <w:r w:rsidRPr="00FC7A7C">
        <w:rPr>
          <w:rFonts w:ascii="Calibri" w:hAnsi="Calibri" w:cs="Calibri"/>
        </w:rPr>
        <w:t>walce ogumione</w:t>
      </w:r>
    </w:p>
    <w:p w:rsidR="00B867F0" w:rsidRPr="00FC7A7C" w:rsidRDefault="00B867F0" w:rsidP="00AE1264">
      <w:pPr>
        <w:numPr>
          <w:ilvl w:val="0"/>
          <w:numId w:val="24"/>
        </w:numPr>
        <w:tabs>
          <w:tab w:val="left" w:pos="9914"/>
        </w:tabs>
        <w:suppressAutoHyphens w:val="0"/>
        <w:adjustRightInd w:val="0"/>
        <w:jc w:val="both"/>
        <w:rPr>
          <w:rFonts w:ascii="Calibri" w:hAnsi="Calibri" w:cs="Calibri"/>
        </w:rPr>
      </w:pPr>
      <w:r w:rsidRPr="00FC7A7C">
        <w:rPr>
          <w:rFonts w:ascii="Calibri" w:hAnsi="Calibri" w:cs="Calibri"/>
        </w:rPr>
        <w:t>szczotki mechaniczne i/lub inne urządzenia czyszczące,</w:t>
      </w:r>
    </w:p>
    <w:p w:rsidR="00B867F0" w:rsidRPr="00FC7A7C" w:rsidRDefault="00B867F0" w:rsidP="00AE1264">
      <w:pPr>
        <w:numPr>
          <w:ilvl w:val="0"/>
          <w:numId w:val="24"/>
        </w:numPr>
        <w:tabs>
          <w:tab w:val="left" w:pos="9914"/>
        </w:tabs>
        <w:suppressAutoHyphens w:val="0"/>
        <w:adjustRightInd w:val="0"/>
        <w:jc w:val="both"/>
        <w:rPr>
          <w:rFonts w:ascii="Calibri" w:hAnsi="Calibri" w:cs="Calibri"/>
        </w:rPr>
      </w:pPr>
      <w:r w:rsidRPr="00FC7A7C">
        <w:rPr>
          <w:rFonts w:ascii="Calibri" w:hAnsi="Calibri" w:cs="Calibri"/>
        </w:rPr>
        <w:t>samochody samowyładowcze z przykryciem brezentowym lub termosami,</w:t>
      </w:r>
    </w:p>
    <w:p w:rsidR="00B867F0" w:rsidRPr="00FC7A7C" w:rsidRDefault="00B867F0" w:rsidP="00AE1264">
      <w:pPr>
        <w:numPr>
          <w:ilvl w:val="0"/>
          <w:numId w:val="24"/>
        </w:numPr>
        <w:tabs>
          <w:tab w:val="left" w:pos="9914"/>
        </w:tabs>
        <w:suppressAutoHyphens w:val="0"/>
        <w:adjustRightInd w:val="0"/>
        <w:jc w:val="both"/>
        <w:rPr>
          <w:rFonts w:ascii="Calibri" w:hAnsi="Calibri" w:cs="Calibri"/>
        </w:rPr>
      </w:pPr>
      <w:r w:rsidRPr="00FC7A7C">
        <w:rPr>
          <w:rFonts w:ascii="Calibri" w:hAnsi="Calibri" w:cs="Calibri"/>
        </w:rPr>
        <w:t>sprzęt drobny.</w:t>
      </w:r>
    </w:p>
    <w:p w:rsidR="00B867F0" w:rsidRPr="00FC7A7C" w:rsidRDefault="00B867F0" w:rsidP="00DC79FF">
      <w:pPr>
        <w:pStyle w:val="Nagwek3"/>
      </w:pPr>
      <w:bookmarkStart w:id="794" w:name="_Toc237920702"/>
      <w:r w:rsidRPr="00FC7A7C">
        <w:t>4. TRANSPORT</w:t>
      </w:r>
      <w:bookmarkEnd w:id="794"/>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4.1. Ogólne wymagania dotyczące transportu</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 xml:space="preserve">Ogólne wymagania dotyczące transportu podano w </w:t>
      </w:r>
      <w:r w:rsidR="00FC7A7C" w:rsidRPr="00FC7A7C">
        <w:rPr>
          <w:rFonts w:ascii="Calibri" w:hAnsi="Calibri" w:cs="Calibri"/>
        </w:rPr>
        <w:t>STWiORB</w:t>
      </w:r>
      <w:r w:rsidRPr="00FC7A7C">
        <w:rPr>
          <w:rFonts w:ascii="Calibri" w:hAnsi="Calibri" w:cs="Calibri"/>
        </w:rPr>
        <w:t xml:space="preserve"> D-M-00.00.00 „Wymagania ogólne” pkt 4.</w:t>
      </w:r>
      <w:r w:rsidRPr="00FC7A7C">
        <w:rPr>
          <w:rFonts w:ascii="Calibri" w:hAnsi="Calibri" w:cs="Calibri"/>
        </w:rPr>
        <w:tab/>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 xml:space="preserve">4.2. Transport materiałów </w:t>
      </w:r>
    </w:p>
    <w:p w:rsidR="00B867F0" w:rsidRPr="00FC7A7C" w:rsidRDefault="00B867F0" w:rsidP="00B867F0">
      <w:pPr>
        <w:tabs>
          <w:tab w:val="left" w:pos="9914"/>
        </w:tabs>
        <w:rPr>
          <w:rFonts w:ascii="Calibri" w:hAnsi="Calibri" w:cs="Calibri"/>
        </w:rPr>
      </w:pPr>
      <w:r w:rsidRPr="00FC7A7C">
        <w:rPr>
          <w:rFonts w:ascii="Calibri" w:hAnsi="Calibri" w:cs="Calibri"/>
        </w:rPr>
        <w:t>Asfalt należy przewozić w cysternach kolejowych lub samochodach izolowanych i zaopatrzonych w urządzenia umożliwiające pośrednie ogrzewanie oraz w zawory spustowe.</w:t>
      </w:r>
    </w:p>
    <w:p w:rsidR="00B867F0" w:rsidRPr="00FC7A7C" w:rsidRDefault="00B867F0" w:rsidP="00B867F0">
      <w:pPr>
        <w:tabs>
          <w:tab w:val="left" w:pos="9914"/>
        </w:tabs>
        <w:rPr>
          <w:rFonts w:ascii="Calibri" w:hAnsi="Calibri" w:cs="Calibri"/>
        </w:rPr>
      </w:pPr>
      <w:r w:rsidRPr="00FC7A7C">
        <w:rPr>
          <w:rFonts w:ascii="Calibri" w:hAnsi="Calibri" w:cs="Calibri"/>
        </w:rPr>
        <w:t>Kruszywa można przewozić dowolnymi środkami transportu, w warunkach zabezpieczających je przed zanieczyszczeniem, zmieszaniem z innymi materiałami i nadmiernym zawilgoceniem.</w:t>
      </w:r>
    </w:p>
    <w:p w:rsidR="00B867F0" w:rsidRPr="00FC7A7C" w:rsidRDefault="00B867F0" w:rsidP="00B867F0">
      <w:pPr>
        <w:tabs>
          <w:tab w:val="left" w:pos="9914"/>
        </w:tabs>
        <w:rPr>
          <w:rFonts w:ascii="Calibri" w:hAnsi="Calibri" w:cs="Calibri"/>
        </w:rPr>
      </w:pPr>
      <w:r w:rsidRPr="00FC7A7C">
        <w:rPr>
          <w:rFonts w:ascii="Calibri" w:hAnsi="Calibri" w:cs="Calibri"/>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B867F0" w:rsidRPr="00FC7A7C" w:rsidRDefault="00B867F0" w:rsidP="00B867F0">
      <w:pPr>
        <w:tabs>
          <w:tab w:val="left" w:pos="9914"/>
        </w:tabs>
        <w:rPr>
          <w:rFonts w:ascii="Calibri" w:hAnsi="Calibri" w:cs="Calibri"/>
        </w:rPr>
      </w:pPr>
      <w:r w:rsidRPr="00FC7A7C">
        <w:rPr>
          <w:rFonts w:ascii="Calibri" w:hAnsi="Calibri" w:cs="Calibri"/>
        </w:rP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rsidR="00B867F0" w:rsidRPr="00FC7A7C" w:rsidRDefault="00B867F0" w:rsidP="00B867F0">
      <w:pPr>
        <w:tabs>
          <w:tab w:val="left" w:pos="9914"/>
        </w:tabs>
        <w:rPr>
          <w:rFonts w:ascii="Calibri" w:hAnsi="Calibri" w:cs="Calibri"/>
        </w:rPr>
      </w:pPr>
      <w:r w:rsidRPr="00FC7A7C">
        <w:rPr>
          <w:rFonts w:ascii="Calibri" w:hAnsi="Calibri" w:cs="Calibri"/>
        </w:rPr>
        <w:t xml:space="preserve">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w:t>
      </w:r>
      <w:r w:rsidRPr="00FC7A7C">
        <w:rPr>
          <w:rFonts w:ascii="Calibri" w:hAnsi="Calibri" w:cs="Calibri"/>
        </w:rPr>
        <w:lastRenderedPageBreak/>
        <w:t>do zwilżania tych powierzchni można używać tylko środki antyadhezyjne niewpływające szkodliwie na mieszankę.</w:t>
      </w:r>
    </w:p>
    <w:p w:rsidR="00B867F0" w:rsidRPr="00FC7A7C" w:rsidRDefault="00B867F0" w:rsidP="00DC79FF">
      <w:pPr>
        <w:pStyle w:val="Nagwek3"/>
      </w:pPr>
      <w:bookmarkStart w:id="795" w:name="_Toc237920703"/>
      <w:r w:rsidRPr="00FC7A7C">
        <w:t xml:space="preserve">5. </w:t>
      </w:r>
      <w:bookmarkEnd w:id="795"/>
      <w:r w:rsidRPr="00FC7A7C">
        <w:t>WYKONANIE ROBÓT</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5.1. Ogólne zasady wykonania robót</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 xml:space="preserve">Ogólne zasady wykonania robót podano w </w:t>
      </w:r>
      <w:r w:rsidR="00FC7A7C" w:rsidRPr="00FC7A7C">
        <w:rPr>
          <w:rFonts w:ascii="Calibri" w:hAnsi="Calibri" w:cs="Calibri"/>
        </w:rPr>
        <w:t>STWiORB</w:t>
      </w:r>
      <w:r w:rsidRPr="00FC7A7C">
        <w:rPr>
          <w:rFonts w:ascii="Calibri" w:hAnsi="Calibri" w:cs="Calibri"/>
        </w:rPr>
        <w:t xml:space="preserve"> D-M-00.00.00 „Wymagania ogólne” pkt 5.</w:t>
      </w:r>
    </w:p>
    <w:p w:rsidR="00B867F0" w:rsidRPr="00FC7A7C" w:rsidRDefault="00B867F0" w:rsidP="00B867F0">
      <w:pPr>
        <w:pStyle w:val="podpkt11"/>
        <w:rPr>
          <w:rFonts w:ascii="Calibri" w:hAnsi="Calibri" w:cs="Calibri"/>
          <w:sz w:val="20"/>
          <w:szCs w:val="20"/>
        </w:rPr>
      </w:pPr>
      <w:bookmarkStart w:id="796" w:name="_Toc237920704"/>
    </w:p>
    <w:p w:rsidR="00B867F0" w:rsidRPr="00FC7A7C" w:rsidRDefault="00B867F0" w:rsidP="00B867F0">
      <w:pPr>
        <w:pStyle w:val="podpkt11"/>
        <w:rPr>
          <w:rFonts w:ascii="Calibri" w:hAnsi="Calibri" w:cs="Calibri"/>
          <w:sz w:val="20"/>
          <w:szCs w:val="20"/>
        </w:rPr>
      </w:pPr>
      <w:r w:rsidRPr="00FC7A7C">
        <w:rPr>
          <w:rFonts w:ascii="Calibri" w:hAnsi="Calibri" w:cs="Calibri"/>
          <w:sz w:val="20"/>
          <w:szCs w:val="20"/>
        </w:rPr>
        <w:t>5.2. Projektowanie mieszanki mineralno-asfaltowej do warstwy wiążącej</w:t>
      </w:r>
    </w:p>
    <w:p w:rsidR="00B867F0" w:rsidRPr="00FC7A7C" w:rsidRDefault="00B867F0" w:rsidP="00B867F0">
      <w:pPr>
        <w:pStyle w:val="Standardowytekst"/>
        <w:rPr>
          <w:rFonts w:ascii="Calibri" w:hAnsi="Calibri" w:cs="Calibri"/>
        </w:rPr>
      </w:pPr>
      <w:r w:rsidRPr="00FC7A7C">
        <w:rPr>
          <w:rFonts w:ascii="Calibri" w:hAnsi="Calibri" w:cs="Calibri"/>
        </w:rPr>
        <w:t xml:space="preserve">Wykonawca przed przystąpieniem do produkcji mieszanki, dostarczy Inżynierowi do akceptacji projekt składu mieszanki mineralno - asfaltowej oraz dokumenty potwierdzające wymaganą jakość stosowanych materiałów. </w:t>
      </w:r>
    </w:p>
    <w:p w:rsidR="00B867F0" w:rsidRPr="00FC7A7C" w:rsidRDefault="00B867F0" w:rsidP="00B867F0">
      <w:pPr>
        <w:rPr>
          <w:rFonts w:ascii="Calibri" w:hAnsi="Calibri" w:cs="Calibri"/>
        </w:rPr>
      </w:pPr>
      <w:r w:rsidRPr="00FC7A7C">
        <w:rPr>
          <w:rFonts w:ascii="Calibri" w:hAnsi="Calibri" w:cs="Calibri"/>
        </w:rPr>
        <w:t>Projektowanie mieszanki mineralno-asfaltowej polega na:</w:t>
      </w:r>
    </w:p>
    <w:p w:rsidR="00B867F0" w:rsidRPr="00FC7A7C" w:rsidRDefault="00B867F0" w:rsidP="005E4057">
      <w:pPr>
        <w:numPr>
          <w:ilvl w:val="0"/>
          <w:numId w:val="42"/>
        </w:numPr>
        <w:suppressAutoHyphens w:val="0"/>
        <w:overflowPunct/>
        <w:autoSpaceDE/>
        <w:autoSpaceDN/>
        <w:jc w:val="both"/>
        <w:textAlignment w:val="auto"/>
        <w:rPr>
          <w:rFonts w:ascii="Calibri" w:hAnsi="Calibri" w:cs="Calibri"/>
        </w:rPr>
      </w:pPr>
      <w:r w:rsidRPr="00FC7A7C">
        <w:rPr>
          <w:rFonts w:ascii="Calibri" w:hAnsi="Calibri" w:cs="Calibri"/>
        </w:rPr>
        <w:t>doborze składników mieszanki,</w:t>
      </w:r>
    </w:p>
    <w:p w:rsidR="00B867F0" w:rsidRPr="00FC7A7C" w:rsidRDefault="00B867F0" w:rsidP="005E4057">
      <w:pPr>
        <w:numPr>
          <w:ilvl w:val="0"/>
          <w:numId w:val="42"/>
        </w:numPr>
        <w:suppressAutoHyphens w:val="0"/>
        <w:overflowPunct/>
        <w:autoSpaceDE/>
        <w:autoSpaceDN/>
        <w:jc w:val="both"/>
        <w:textAlignment w:val="auto"/>
        <w:rPr>
          <w:rFonts w:ascii="Calibri" w:hAnsi="Calibri" w:cs="Calibri"/>
        </w:rPr>
      </w:pPr>
      <w:r w:rsidRPr="00FC7A7C">
        <w:rPr>
          <w:rFonts w:ascii="Calibri" w:hAnsi="Calibri" w:cs="Calibri"/>
        </w:rPr>
        <w:t>doborze optymalnej ilości asfaltu,</w:t>
      </w:r>
    </w:p>
    <w:p w:rsidR="00B867F0" w:rsidRPr="00FC7A7C" w:rsidRDefault="00B867F0" w:rsidP="005E4057">
      <w:pPr>
        <w:numPr>
          <w:ilvl w:val="0"/>
          <w:numId w:val="42"/>
        </w:numPr>
        <w:suppressAutoHyphens w:val="0"/>
        <w:overflowPunct/>
        <w:autoSpaceDE/>
        <w:autoSpaceDN/>
        <w:jc w:val="both"/>
        <w:textAlignment w:val="auto"/>
        <w:rPr>
          <w:rFonts w:ascii="Calibri" w:hAnsi="Calibri" w:cs="Calibri"/>
        </w:rPr>
      </w:pPr>
      <w:r w:rsidRPr="00FC7A7C">
        <w:rPr>
          <w:rFonts w:ascii="Calibri" w:hAnsi="Calibri" w:cs="Calibri"/>
        </w:rPr>
        <w:t>określeniu jej właściwości i porównaniu wyników z założeniami projektowymi.</w:t>
      </w:r>
    </w:p>
    <w:p w:rsidR="00B867F0" w:rsidRPr="00FC7A7C" w:rsidRDefault="00B867F0" w:rsidP="00B867F0">
      <w:pPr>
        <w:rPr>
          <w:rFonts w:ascii="Calibri" w:hAnsi="Calibri" w:cs="Calibri"/>
        </w:rPr>
      </w:pPr>
      <w:r w:rsidRPr="00FC7A7C">
        <w:rPr>
          <w:rFonts w:ascii="Calibri" w:hAnsi="Calibri" w:cs="Calibri"/>
        </w:rPr>
        <w:t>Uziarnienie mieszanki mineralnej powinna mieścić się w polu dobrego uziarnienia wyznaczonego przez punkty graniczne. Rzędne krzywych granicznych uziarnienia mieszanki mineralnej betonu asfaltowego do warstwy wiążącej i wyrównawczej oraz minimalne zawartości asfaltu podano w tablicy 7.</w:t>
      </w:r>
    </w:p>
    <w:p w:rsidR="00B867F0" w:rsidRPr="00FC7A7C" w:rsidRDefault="00B867F0" w:rsidP="00B867F0">
      <w:pPr>
        <w:rPr>
          <w:rFonts w:ascii="Calibri" w:hAnsi="Calibri" w:cs="Calibri"/>
          <w:b/>
          <w:bCs/>
        </w:rPr>
      </w:pPr>
      <w:r w:rsidRPr="00FC7A7C">
        <w:rPr>
          <w:rFonts w:ascii="Calibri" w:hAnsi="Calibri" w:cs="Calibri"/>
          <w:b/>
          <w:bCs/>
        </w:rPr>
        <w:t>UWAGA: podane minimalne zawartości asfaltu dotyczą AC o referencyjnej gęstości mieszanki mineralnej równej 2,65 Mg/m</w:t>
      </w:r>
      <w:r w:rsidRPr="00FC7A7C">
        <w:rPr>
          <w:rFonts w:ascii="Calibri" w:hAnsi="Calibri" w:cs="Calibri"/>
          <w:b/>
          <w:bCs/>
          <w:vertAlign w:val="superscript"/>
        </w:rPr>
        <w:t>3</w:t>
      </w:r>
      <w:r w:rsidRPr="00FC7A7C">
        <w:rPr>
          <w:rFonts w:ascii="Calibri" w:hAnsi="Calibri" w:cs="Calibri"/>
          <w:b/>
          <w:bCs/>
        </w:rPr>
        <w:t>. W przypadku uzyskania innej gęstości mieszanki mineralnej należy dla B</w:t>
      </w:r>
      <w:r w:rsidRPr="00FC7A7C">
        <w:rPr>
          <w:rFonts w:ascii="Calibri" w:hAnsi="Calibri" w:cs="Calibri"/>
          <w:b/>
          <w:bCs/>
          <w:vertAlign w:val="subscript"/>
        </w:rPr>
        <w:t>min</w:t>
      </w:r>
      <w:r w:rsidRPr="00FC7A7C">
        <w:rPr>
          <w:rFonts w:ascii="Calibri" w:hAnsi="Calibri" w:cs="Calibri"/>
          <w:b/>
          <w:bCs/>
        </w:rPr>
        <w:t xml:space="preserve"> zastosować współczynnik korygujący α wg wzoru:</w:t>
      </w:r>
    </w:p>
    <w:p w:rsidR="00B867F0" w:rsidRPr="00FC7A7C" w:rsidRDefault="00B867F0" w:rsidP="00B867F0">
      <w:pPr>
        <w:pStyle w:val="Standardowytekst"/>
        <w:rPr>
          <w:rFonts w:ascii="Calibri" w:hAnsi="Calibri" w:cs="Calibri"/>
        </w:rPr>
      </w:pPr>
      <w:r w:rsidRPr="00FC7A7C">
        <w:rPr>
          <w:rFonts w:ascii="Calibri" w:hAnsi="Calibri" w:cs="Calibri"/>
        </w:rPr>
        <w:t>α = 2,65/</w:t>
      </w:r>
      <w:r w:rsidRPr="00FC7A7C">
        <w:rPr>
          <w:rFonts w:ascii="Calibri" w:hAnsi="Calibri" w:cs="Calibri"/>
        </w:rPr>
        <w:sym w:font="Symbol" w:char="F072"/>
      </w:r>
      <w:r w:rsidRPr="00FC7A7C">
        <w:rPr>
          <w:rFonts w:ascii="Calibri" w:hAnsi="Calibri" w:cs="Calibri"/>
        </w:rPr>
        <w:t>a</w:t>
      </w:r>
    </w:p>
    <w:p w:rsidR="00B867F0" w:rsidRPr="00FC7A7C" w:rsidRDefault="00B867F0" w:rsidP="00B867F0">
      <w:pPr>
        <w:pStyle w:val="Standardowytekst"/>
        <w:rPr>
          <w:rFonts w:ascii="Calibri" w:hAnsi="Calibri" w:cs="Calibri"/>
        </w:rPr>
      </w:pPr>
      <w:r w:rsidRPr="00FC7A7C">
        <w:rPr>
          <w:rFonts w:ascii="Calibri" w:hAnsi="Calibri" w:cs="Calibri"/>
        </w:rPr>
        <w:sym w:font="Symbol" w:char="F072"/>
      </w:r>
      <w:r w:rsidRPr="00FC7A7C">
        <w:rPr>
          <w:rFonts w:ascii="Calibri" w:hAnsi="Calibri" w:cs="Calibri"/>
        </w:rPr>
        <w:t>a - gęstość objętościowa ziarn kruszywa mieszanki mineralnej, w megagramach na metr sześcienny (Mg/m3), określona zgodnie z normą EN 1097-6.</w:t>
      </w:r>
    </w:p>
    <w:p w:rsidR="00B867F0" w:rsidRPr="00FC7A7C" w:rsidRDefault="00B867F0" w:rsidP="00B867F0">
      <w:pPr>
        <w:keepNext/>
        <w:ind w:left="964" w:hanging="964"/>
        <w:rPr>
          <w:rFonts w:ascii="Calibri" w:hAnsi="Calibri" w:cs="Calibri"/>
        </w:rPr>
      </w:pPr>
      <w:r w:rsidRPr="00FC7A7C">
        <w:rPr>
          <w:rFonts w:ascii="Calibri" w:hAnsi="Calibri" w:cs="Calibri"/>
        </w:rPr>
        <w:t>Tablica 7. Rzędne krzywych granicznych uziarnienia mieszanki mineralnej betonu asfaltowego do warstwy wiążącej i wyrównawczej oraz kategoria zawartości asfaltu.</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26"/>
        <w:gridCol w:w="2583"/>
        <w:gridCol w:w="978"/>
        <w:gridCol w:w="1116"/>
      </w:tblGrid>
      <w:tr w:rsidR="00FC7A7C" w:rsidRPr="00FC7A7C" w:rsidTr="00606C22">
        <w:trPr>
          <w:cantSplit/>
          <w:trHeight w:val="230"/>
        </w:trPr>
        <w:tc>
          <w:tcPr>
            <w:tcW w:w="426" w:type="dxa"/>
            <w:vMerge w:val="restart"/>
          </w:tcPr>
          <w:p w:rsidR="00B867F0" w:rsidRPr="00FC7A7C" w:rsidRDefault="00B867F0" w:rsidP="00606C22">
            <w:pPr>
              <w:keepNext/>
              <w:rPr>
                <w:rFonts w:ascii="Calibri" w:hAnsi="Calibri" w:cs="Calibri"/>
              </w:rPr>
            </w:pPr>
            <w:r w:rsidRPr="00FC7A7C">
              <w:rPr>
                <w:rFonts w:ascii="Calibri" w:hAnsi="Calibri" w:cs="Calibri"/>
              </w:rPr>
              <w:t>Lp</w:t>
            </w:r>
          </w:p>
        </w:tc>
        <w:tc>
          <w:tcPr>
            <w:tcW w:w="2583" w:type="dxa"/>
            <w:vMerge w:val="restart"/>
          </w:tcPr>
          <w:p w:rsidR="00B867F0" w:rsidRPr="00FC7A7C" w:rsidRDefault="00B867F0" w:rsidP="00606C22">
            <w:pPr>
              <w:keepNext/>
              <w:rPr>
                <w:rFonts w:ascii="Calibri" w:hAnsi="Calibri" w:cs="Calibri"/>
              </w:rPr>
            </w:pPr>
            <w:r w:rsidRPr="00FC7A7C">
              <w:rPr>
                <w:rFonts w:ascii="Calibri" w:hAnsi="Calibri" w:cs="Calibri"/>
              </w:rPr>
              <w:t>Właściwość</w:t>
            </w:r>
          </w:p>
        </w:tc>
        <w:tc>
          <w:tcPr>
            <w:tcW w:w="2094" w:type="dxa"/>
            <w:gridSpan w:val="2"/>
          </w:tcPr>
          <w:p w:rsidR="00B867F0" w:rsidRPr="00FC7A7C" w:rsidRDefault="00B867F0" w:rsidP="00606C22">
            <w:pPr>
              <w:keepNext/>
              <w:rPr>
                <w:rFonts w:ascii="Calibri" w:hAnsi="Calibri" w:cs="Calibri"/>
              </w:rPr>
            </w:pPr>
            <w:r w:rsidRPr="00FC7A7C">
              <w:rPr>
                <w:rFonts w:ascii="Calibri" w:hAnsi="Calibri" w:cs="Calibri"/>
              </w:rPr>
              <w:t>Przesiew [%(m/m)]</w:t>
            </w:r>
          </w:p>
        </w:tc>
      </w:tr>
      <w:tr w:rsidR="00FC7A7C" w:rsidRPr="00FC7A7C" w:rsidTr="00606C22">
        <w:trPr>
          <w:cantSplit/>
        </w:trPr>
        <w:tc>
          <w:tcPr>
            <w:tcW w:w="426" w:type="dxa"/>
            <w:vMerge/>
          </w:tcPr>
          <w:p w:rsidR="00B867F0" w:rsidRPr="00FC7A7C" w:rsidRDefault="00B867F0" w:rsidP="00606C22">
            <w:pPr>
              <w:keepNext/>
              <w:rPr>
                <w:rFonts w:ascii="Calibri" w:hAnsi="Calibri" w:cs="Calibri"/>
              </w:rPr>
            </w:pPr>
          </w:p>
        </w:tc>
        <w:tc>
          <w:tcPr>
            <w:tcW w:w="2583" w:type="dxa"/>
            <w:vMerge/>
          </w:tcPr>
          <w:p w:rsidR="00B867F0" w:rsidRPr="00FC7A7C" w:rsidRDefault="00B867F0" w:rsidP="00606C22">
            <w:pPr>
              <w:keepNext/>
              <w:rPr>
                <w:rFonts w:ascii="Calibri" w:hAnsi="Calibri" w:cs="Calibri"/>
              </w:rPr>
            </w:pPr>
          </w:p>
        </w:tc>
        <w:tc>
          <w:tcPr>
            <w:tcW w:w="2094" w:type="dxa"/>
            <w:gridSpan w:val="2"/>
          </w:tcPr>
          <w:p w:rsidR="00B867F0" w:rsidRPr="00FC7A7C" w:rsidRDefault="00E1194E" w:rsidP="002A4D8C">
            <w:pPr>
              <w:keepNext/>
              <w:rPr>
                <w:rFonts w:ascii="Calibri" w:hAnsi="Calibri" w:cs="Calibri"/>
              </w:rPr>
            </w:pPr>
            <w:r>
              <w:rPr>
                <w:rFonts w:ascii="Calibri" w:hAnsi="Calibri" w:cs="Calibri"/>
              </w:rPr>
              <w:t xml:space="preserve">AC16 W KR </w:t>
            </w:r>
            <w:r w:rsidR="002A4D8C">
              <w:rPr>
                <w:rFonts w:ascii="Calibri" w:hAnsi="Calibri" w:cs="Calibri"/>
              </w:rPr>
              <w:t>1</w:t>
            </w:r>
          </w:p>
        </w:tc>
      </w:tr>
      <w:tr w:rsidR="00FC7A7C" w:rsidRPr="00FC7A7C" w:rsidTr="00606C22">
        <w:trPr>
          <w:cantSplit/>
          <w:trHeight w:val="399"/>
        </w:trPr>
        <w:tc>
          <w:tcPr>
            <w:tcW w:w="426" w:type="dxa"/>
            <w:vMerge/>
          </w:tcPr>
          <w:p w:rsidR="00B867F0" w:rsidRPr="00FC7A7C" w:rsidRDefault="00B867F0" w:rsidP="00606C22">
            <w:pPr>
              <w:keepNext/>
              <w:rPr>
                <w:rFonts w:ascii="Calibri" w:hAnsi="Calibri" w:cs="Calibri"/>
              </w:rPr>
            </w:pPr>
          </w:p>
        </w:tc>
        <w:tc>
          <w:tcPr>
            <w:tcW w:w="2583" w:type="dxa"/>
          </w:tcPr>
          <w:p w:rsidR="00B867F0" w:rsidRPr="00FC7A7C" w:rsidRDefault="00B867F0" w:rsidP="00606C22">
            <w:pPr>
              <w:keepNext/>
              <w:rPr>
                <w:rFonts w:ascii="Calibri" w:hAnsi="Calibri" w:cs="Calibri"/>
              </w:rPr>
            </w:pPr>
            <w:r w:rsidRPr="00FC7A7C">
              <w:rPr>
                <w:rFonts w:ascii="Calibri" w:hAnsi="Calibri" w:cs="Calibri"/>
              </w:rPr>
              <w:t>Wymiar sita #, (mm)</w:t>
            </w:r>
          </w:p>
        </w:tc>
        <w:tc>
          <w:tcPr>
            <w:tcW w:w="978" w:type="dxa"/>
          </w:tcPr>
          <w:p w:rsidR="00B867F0" w:rsidRPr="00FC7A7C" w:rsidRDefault="00B867F0" w:rsidP="00606C22">
            <w:pPr>
              <w:tabs>
                <w:tab w:val="left" w:pos="9914"/>
              </w:tabs>
              <w:rPr>
                <w:rFonts w:asciiTheme="minorHAnsi" w:hAnsiTheme="minorHAnsi"/>
              </w:rPr>
            </w:pPr>
            <w:r w:rsidRPr="00FC7A7C">
              <w:rPr>
                <w:rFonts w:asciiTheme="minorHAnsi" w:hAnsiTheme="minorHAnsi"/>
              </w:rPr>
              <w:t>Od</w:t>
            </w:r>
          </w:p>
        </w:tc>
        <w:tc>
          <w:tcPr>
            <w:tcW w:w="1116" w:type="dxa"/>
          </w:tcPr>
          <w:p w:rsidR="00B867F0" w:rsidRPr="00FC7A7C" w:rsidRDefault="00B867F0" w:rsidP="00606C22">
            <w:pPr>
              <w:tabs>
                <w:tab w:val="left" w:pos="9914"/>
              </w:tabs>
              <w:rPr>
                <w:rFonts w:asciiTheme="minorHAnsi" w:hAnsiTheme="minorHAnsi"/>
              </w:rPr>
            </w:pPr>
            <w:r w:rsidRPr="00FC7A7C">
              <w:rPr>
                <w:rFonts w:asciiTheme="minorHAnsi" w:hAnsiTheme="minorHAnsi"/>
              </w:rPr>
              <w:t>do</w:t>
            </w:r>
          </w:p>
        </w:tc>
      </w:tr>
      <w:tr w:rsidR="00FC7A7C" w:rsidRPr="00FC7A7C" w:rsidTr="00606C22">
        <w:tc>
          <w:tcPr>
            <w:tcW w:w="426" w:type="dxa"/>
          </w:tcPr>
          <w:p w:rsidR="00B867F0" w:rsidRPr="00FC7A7C" w:rsidRDefault="00B867F0" w:rsidP="00606C22">
            <w:pPr>
              <w:keepNext/>
              <w:rPr>
                <w:rFonts w:ascii="Calibri" w:hAnsi="Calibri" w:cs="Calibri"/>
              </w:rPr>
            </w:pPr>
            <w:r w:rsidRPr="00FC7A7C">
              <w:rPr>
                <w:rFonts w:ascii="Calibri" w:hAnsi="Calibri" w:cs="Calibri"/>
              </w:rPr>
              <w:t>1</w:t>
            </w:r>
          </w:p>
        </w:tc>
        <w:tc>
          <w:tcPr>
            <w:tcW w:w="2583" w:type="dxa"/>
          </w:tcPr>
          <w:p w:rsidR="00B867F0" w:rsidRPr="00FC7A7C" w:rsidRDefault="00B867F0" w:rsidP="00606C22">
            <w:pPr>
              <w:keepNext/>
              <w:rPr>
                <w:rFonts w:ascii="Calibri" w:hAnsi="Calibri" w:cs="Calibri"/>
              </w:rPr>
            </w:pPr>
            <w:r w:rsidRPr="00FC7A7C">
              <w:rPr>
                <w:rFonts w:ascii="Calibri" w:hAnsi="Calibri" w:cs="Calibri"/>
              </w:rPr>
              <w:t>31,5</w:t>
            </w:r>
          </w:p>
        </w:tc>
        <w:tc>
          <w:tcPr>
            <w:tcW w:w="978" w:type="dxa"/>
          </w:tcPr>
          <w:p w:rsidR="00B867F0" w:rsidRPr="00FC7A7C" w:rsidRDefault="00B867F0" w:rsidP="00606C22">
            <w:pPr>
              <w:tabs>
                <w:tab w:val="left" w:pos="9914"/>
              </w:tabs>
              <w:rPr>
                <w:rFonts w:asciiTheme="minorHAnsi" w:hAnsiTheme="minorHAnsi"/>
              </w:rPr>
            </w:pPr>
            <w:r w:rsidRPr="00FC7A7C">
              <w:rPr>
                <w:rFonts w:asciiTheme="minorHAnsi" w:hAnsiTheme="minorHAnsi"/>
              </w:rPr>
              <w:t>-</w:t>
            </w:r>
          </w:p>
        </w:tc>
        <w:tc>
          <w:tcPr>
            <w:tcW w:w="1116" w:type="dxa"/>
          </w:tcPr>
          <w:p w:rsidR="00B867F0" w:rsidRPr="00FC7A7C" w:rsidRDefault="00B867F0" w:rsidP="00606C22">
            <w:pPr>
              <w:tabs>
                <w:tab w:val="left" w:pos="9914"/>
              </w:tabs>
              <w:rPr>
                <w:rFonts w:asciiTheme="minorHAnsi" w:hAnsiTheme="minorHAnsi"/>
              </w:rPr>
            </w:pPr>
            <w:r w:rsidRPr="00FC7A7C">
              <w:rPr>
                <w:rFonts w:asciiTheme="minorHAnsi" w:hAnsiTheme="minorHAnsi"/>
              </w:rPr>
              <w:t>-</w:t>
            </w:r>
          </w:p>
        </w:tc>
      </w:tr>
      <w:tr w:rsidR="00FC7A7C" w:rsidRPr="00FC7A7C" w:rsidTr="00606C22">
        <w:tc>
          <w:tcPr>
            <w:tcW w:w="426" w:type="dxa"/>
          </w:tcPr>
          <w:p w:rsidR="00B867F0" w:rsidRPr="00FC7A7C" w:rsidRDefault="00B867F0" w:rsidP="00606C22">
            <w:pPr>
              <w:keepNext/>
              <w:rPr>
                <w:rFonts w:ascii="Calibri" w:hAnsi="Calibri" w:cs="Calibri"/>
              </w:rPr>
            </w:pPr>
            <w:r w:rsidRPr="00FC7A7C">
              <w:rPr>
                <w:rFonts w:ascii="Calibri" w:hAnsi="Calibri" w:cs="Calibri"/>
              </w:rPr>
              <w:t>2</w:t>
            </w:r>
          </w:p>
        </w:tc>
        <w:tc>
          <w:tcPr>
            <w:tcW w:w="2583" w:type="dxa"/>
          </w:tcPr>
          <w:p w:rsidR="00B867F0" w:rsidRPr="00FC7A7C" w:rsidRDefault="00B867F0" w:rsidP="00606C22">
            <w:pPr>
              <w:keepNext/>
              <w:rPr>
                <w:rFonts w:ascii="Calibri" w:hAnsi="Calibri" w:cs="Calibri"/>
              </w:rPr>
            </w:pPr>
            <w:r w:rsidRPr="00FC7A7C">
              <w:rPr>
                <w:rFonts w:ascii="Calibri" w:hAnsi="Calibri" w:cs="Calibri"/>
              </w:rPr>
              <w:t>22,4</w:t>
            </w:r>
          </w:p>
        </w:tc>
        <w:tc>
          <w:tcPr>
            <w:tcW w:w="978" w:type="dxa"/>
          </w:tcPr>
          <w:p w:rsidR="00B867F0" w:rsidRPr="00FC7A7C" w:rsidRDefault="001E3629" w:rsidP="00606C22">
            <w:pPr>
              <w:tabs>
                <w:tab w:val="left" w:pos="9914"/>
              </w:tabs>
              <w:rPr>
                <w:rFonts w:asciiTheme="minorHAnsi" w:hAnsiTheme="minorHAnsi"/>
              </w:rPr>
            </w:pPr>
            <w:r>
              <w:rPr>
                <w:rFonts w:asciiTheme="minorHAnsi" w:hAnsiTheme="minorHAnsi"/>
              </w:rPr>
              <w:t>100</w:t>
            </w:r>
          </w:p>
        </w:tc>
        <w:tc>
          <w:tcPr>
            <w:tcW w:w="1116" w:type="dxa"/>
          </w:tcPr>
          <w:p w:rsidR="00B867F0" w:rsidRPr="00FC7A7C" w:rsidRDefault="00B867F0" w:rsidP="00606C22">
            <w:pPr>
              <w:tabs>
                <w:tab w:val="left" w:pos="9914"/>
              </w:tabs>
              <w:rPr>
                <w:rFonts w:asciiTheme="minorHAnsi" w:hAnsiTheme="minorHAnsi"/>
              </w:rPr>
            </w:pPr>
            <w:r w:rsidRPr="00FC7A7C">
              <w:rPr>
                <w:rFonts w:asciiTheme="minorHAnsi" w:hAnsiTheme="minorHAnsi"/>
              </w:rPr>
              <w:t>-</w:t>
            </w:r>
          </w:p>
        </w:tc>
      </w:tr>
      <w:tr w:rsidR="00FC7A7C" w:rsidRPr="00FC7A7C" w:rsidTr="00606C22">
        <w:tc>
          <w:tcPr>
            <w:tcW w:w="426" w:type="dxa"/>
          </w:tcPr>
          <w:p w:rsidR="00B867F0" w:rsidRPr="00FC7A7C" w:rsidRDefault="00B867F0" w:rsidP="00606C22">
            <w:pPr>
              <w:keepNext/>
              <w:rPr>
                <w:rFonts w:ascii="Calibri" w:hAnsi="Calibri" w:cs="Calibri"/>
              </w:rPr>
            </w:pPr>
            <w:r w:rsidRPr="00FC7A7C">
              <w:rPr>
                <w:rFonts w:ascii="Calibri" w:hAnsi="Calibri" w:cs="Calibri"/>
              </w:rPr>
              <w:t>3</w:t>
            </w:r>
          </w:p>
        </w:tc>
        <w:tc>
          <w:tcPr>
            <w:tcW w:w="2583" w:type="dxa"/>
          </w:tcPr>
          <w:p w:rsidR="00B867F0" w:rsidRPr="00FC7A7C" w:rsidRDefault="00B867F0" w:rsidP="00606C22">
            <w:pPr>
              <w:keepNext/>
              <w:rPr>
                <w:rFonts w:ascii="Calibri" w:hAnsi="Calibri" w:cs="Calibri"/>
              </w:rPr>
            </w:pPr>
            <w:r w:rsidRPr="00FC7A7C">
              <w:rPr>
                <w:rFonts w:ascii="Calibri" w:hAnsi="Calibri" w:cs="Calibri"/>
              </w:rPr>
              <w:t>16</w:t>
            </w:r>
          </w:p>
        </w:tc>
        <w:tc>
          <w:tcPr>
            <w:tcW w:w="978" w:type="dxa"/>
          </w:tcPr>
          <w:p w:rsidR="00B867F0" w:rsidRPr="00FC7A7C" w:rsidRDefault="00E1194E" w:rsidP="00606C22">
            <w:pPr>
              <w:tabs>
                <w:tab w:val="left" w:pos="9914"/>
              </w:tabs>
              <w:rPr>
                <w:rFonts w:asciiTheme="minorHAnsi" w:hAnsiTheme="minorHAnsi"/>
              </w:rPr>
            </w:pPr>
            <w:r>
              <w:rPr>
                <w:rFonts w:asciiTheme="minorHAnsi" w:hAnsiTheme="minorHAnsi"/>
              </w:rPr>
              <w:t>90</w:t>
            </w:r>
          </w:p>
        </w:tc>
        <w:tc>
          <w:tcPr>
            <w:tcW w:w="1116" w:type="dxa"/>
          </w:tcPr>
          <w:p w:rsidR="00B867F0" w:rsidRPr="00FC7A7C" w:rsidRDefault="00E1194E" w:rsidP="00606C22">
            <w:pPr>
              <w:tabs>
                <w:tab w:val="left" w:pos="9914"/>
              </w:tabs>
              <w:rPr>
                <w:rFonts w:asciiTheme="minorHAnsi" w:hAnsiTheme="minorHAnsi"/>
              </w:rPr>
            </w:pPr>
            <w:r>
              <w:rPr>
                <w:rFonts w:asciiTheme="minorHAnsi" w:hAnsiTheme="minorHAnsi"/>
              </w:rPr>
              <w:t>100</w:t>
            </w:r>
          </w:p>
        </w:tc>
      </w:tr>
      <w:tr w:rsidR="00FC7A7C" w:rsidRPr="00FC7A7C" w:rsidTr="00606C22">
        <w:tc>
          <w:tcPr>
            <w:tcW w:w="426" w:type="dxa"/>
          </w:tcPr>
          <w:p w:rsidR="00B867F0" w:rsidRPr="00FC7A7C" w:rsidRDefault="00B867F0" w:rsidP="00606C22">
            <w:pPr>
              <w:keepNext/>
              <w:rPr>
                <w:rFonts w:ascii="Calibri" w:hAnsi="Calibri" w:cs="Calibri"/>
              </w:rPr>
            </w:pPr>
            <w:r w:rsidRPr="00FC7A7C">
              <w:rPr>
                <w:rFonts w:ascii="Calibri" w:hAnsi="Calibri" w:cs="Calibri"/>
              </w:rPr>
              <w:t>4</w:t>
            </w:r>
          </w:p>
        </w:tc>
        <w:tc>
          <w:tcPr>
            <w:tcW w:w="2583" w:type="dxa"/>
          </w:tcPr>
          <w:p w:rsidR="00B867F0" w:rsidRPr="00FC7A7C" w:rsidRDefault="00B867F0" w:rsidP="00606C22">
            <w:pPr>
              <w:keepNext/>
              <w:rPr>
                <w:rFonts w:ascii="Calibri" w:hAnsi="Calibri" w:cs="Calibri"/>
              </w:rPr>
            </w:pPr>
            <w:r w:rsidRPr="00FC7A7C">
              <w:rPr>
                <w:rFonts w:ascii="Calibri" w:hAnsi="Calibri" w:cs="Calibri"/>
              </w:rPr>
              <w:t>11,2</w:t>
            </w:r>
          </w:p>
        </w:tc>
        <w:tc>
          <w:tcPr>
            <w:tcW w:w="978" w:type="dxa"/>
          </w:tcPr>
          <w:p w:rsidR="00B867F0" w:rsidRPr="00FC7A7C" w:rsidRDefault="001E3629" w:rsidP="00606C22">
            <w:pPr>
              <w:tabs>
                <w:tab w:val="left" w:pos="9914"/>
              </w:tabs>
              <w:rPr>
                <w:rFonts w:asciiTheme="minorHAnsi" w:hAnsiTheme="minorHAnsi"/>
              </w:rPr>
            </w:pPr>
            <w:r>
              <w:rPr>
                <w:rFonts w:asciiTheme="minorHAnsi" w:hAnsiTheme="minorHAnsi"/>
              </w:rPr>
              <w:t>65</w:t>
            </w:r>
          </w:p>
        </w:tc>
        <w:tc>
          <w:tcPr>
            <w:tcW w:w="1116" w:type="dxa"/>
          </w:tcPr>
          <w:p w:rsidR="00B867F0" w:rsidRPr="00FC7A7C" w:rsidRDefault="001E3629" w:rsidP="00606C22">
            <w:pPr>
              <w:tabs>
                <w:tab w:val="left" w:pos="9914"/>
              </w:tabs>
              <w:rPr>
                <w:rFonts w:asciiTheme="minorHAnsi" w:hAnsiTheme="minorHAnsi"/>
              </w:rPr>
            </w:pPr>
            <w:r>
              <w:rPr>
                <w:rFonts w:asciiTheme="minorHAnsi" w:hAnsiTheme="minorHAnsi"/>
              </w:rPr>
              <w:t>8</w:t>
            </w:r>
            <w:r w:rsidR="00B867F0" w:rsidRPr="00FC7A7C">
              <w:rPr>
                <w:rFonts w:asciiTheme="minorHAnsi" w:hAnsiTheme="minorHAnsi"/>
              </w:rPr>
              <w:t>0</w:t>
            </w:r>
          </w:p>
        </w:tc>
      </w:tr>
      <w:tr w:rsidR="00FC7A7C" w:rsidRPr="00FC7A7C" w:rsidTr="00606C22">
        <w:tc>
          <w:tcPr>
            <w:tcW w:w="426" w:type="dxa"/>
          </w:tcPr>
          <w:p w:rsidR="00B867F0" w:rsidRPr="00FC7A7C" w:rsidRDefault="00B867F0" w:rsidP="00606C22">
            <w:pPr>
              <w:keepNext/>
              <w:rPr>
                <w:rFonts w:ascii="Calibri" w:hAnsi="Calibri" w:cs="Calibri"/>
              </w:rPr>
            </w:pPr>
            <w:r w:rsidRPr="00FC7A7C">
              <w:rPr>
                <w:rFonts w:ascii="Calibri" w:hAnsi="Calibri" w:cs="Calibri"/>
              </w:rPr>
              <w:t>5</w:t>
            </w:r>
          </w:p>
        </w:tc>
        <w:tc>
          <w:tcPr>
            <w:tcW w:w="2583" w:type="dxa"/>
          </w:tcPr>
          <w:p w:rsidR="00B867F0" w:rsidRPr="00FC7A7C" w:rsidRDefault="00B867F0" w:rsidP="00606C22">
            <w:pPr>
              <w:keepNext/>
              <w:rPr>
                <w:rFonts w:ascii="Calibri" w:hAnsi="Calibri" w:cs="Calibri"/>
              </w:rPr>
            </w:pPr>
            <w:r w:rsidRPr="00FC7A7C">
              <w:rPr>
                <w:rFonts w:ascii="Calibri" w:hAnsi="Calibri" w:cs="Calibri"/>
              </w:rPr>
              <w:t>8</w:t>
            </w:r>
          </w:p>
        </w:tc>
        <w:tc>
          <w:tcPr>
            <w:tcW w:w="978" w:type="dxa"/>
          </w:tcPr>
          <w:p w:rsidR="00B867F0" w:rsidRPr="00FC7A7C" w:rsidRDefault="001E3629" w:rsidP="00606C22">
            <w:pPr>
              <w:tabs>
                <w:tab w:val="left" w:pos="9914"/>
              </w:tabs>
              <w:rPr>
                <w:rFonts w:asciiTheme="minorHAnsi" w:hAnsiTheme="minorHAnsi"/>
              </w:rPr>
            </w:pPr>
            <w:r>
              <w:rPr>
                <w:rFonts w:asciiTheme="minorHAnsi" w:hAnsiTheme="minorHAnsi"/>
              </w:rPr>
              <w:t>-</w:t>
            </w:r>
          </w:p>
        </w:tc>
        <w:tc>
          <w:tcPr>
            <w:tcW w:w="1116" w:type="dxa"/>
          </w:tcPr>
          <w:p w:rsidR="00B867F0" w:rsidRPr="00FC7A7C" w:rsidRDefault="001E3629" w:rsidP="00E1194E">
            <w:pPr>
              <w:tabs>
                <w:tab w:val="left" w:pos="9914"/>
              </w:tabs>
              <w:rPr>
                <w:rFonts w:asciiTheme="minorHAnsi" w:hAnsiTheme="minorHAnsi"/>
              </w:rPr>
            </w:pPr>
            <w:r>
              <w:rPr>
                <w:rFonts w:asciiTheme="minorHAnsi" w:hAnsiTheme="minorHAnsi"/>
              </w:rPr>
              <w:t>-</w:t>
            </w:r>
          </w:p>
        </w:tc>
      </w:tr>
      <w:tr w:rsidR="00FC7A7C" w:rsidRPr="00FC7A7C" w:rsidTr="00606C22">
        <w:tc>
          <w:tcPr>
            <w:tcW w:w="426" w:type="dxa"/>
          </w:tcPr>
          <w:p w:rsidR="00B867F0" w:rsidRPr="00FC7A7C" w:rsidRDefault="00B867F0" w:rsidP="00606C22">
            <w:pPr>
              <w:keepNext/>
              <w:rPr>
                <w:rFonts w:ascii="Calibri" w:hAnsi="Calibri" w:cs="Calibri"/>
              </w:rPr>
            </w:pPr>
            <w:r w:rsidRPr="00FC7A7C">
              <w:rPr>
                <w:rFonts w:ascii="Calibri" w:hAnsi="Calibri" w:cs="Calibri"/>
              </w:rPr>
              <w:t>6</w:t>
            </w:r>
          </w:p>
        </w:tc>
        <w:tc>
          <w:tcPr>
            <w:tcW w:w="2583" w:type="dxa"/>
          </w:tcPr>
          <w:p w:rsidR="00B867F0" w:rsidRPr="00FC7A7C" w:rsidRDefault="00B867F0" w:rsidP="00606C22">
            <w:pPr>
              <w:keepNext/>
              <w:rPr>
                <w:rFonts w:ascii="Calibri" w:hAnsi="Calibri" w:cs="Calibri"/>
              </w:rPr>
            </w:pPr>
            <w:r w:rsidRPr="00FC7A7C">
              <w:rPr>
                <w:rFonts w:ascii="Calibri" w:hAnsi="Calibri" w:cs="Calibri"/>
              </w:rPr>
              <w:t>2</w:t>
            </w:r>
          </w:p>
        </w:tc>
        <w:tc>
          <w:tcPr>
            <w:tcW w:w="978" w:type="dxa"/>
          </w:tcPr>
          <w:p w:rsidR="00B867F0" w:rsidRPr="00FC7A7C" w:rsidRDefault="00E1194E" w:rsidP="00606C22">
            <w:pPr>
              <w:tabs>
                <w:tab w:val="left" w:pos="9914"/>
              </w:tabs>
              <w:rPr>
                <w:rFonts w:asciiTheme="minorHAnsi" w:hAnsiTheme="minorHAnsi"/>
              </w:rPr>
            </w:pPr>
            <w:r>
              <w:rPr>
                <w:rFonts w:asciiTheme="minorHAnsi" w:hAnsiTheme="minorHAnsi"/>
              </w:rPr>
              <w:t>25</w:t>
            </w:r>
          </w:p>
        </w:tc>
        <w:tc>
          <w:tcPr>
            <w:tcW w:w="1116" w:type="dxa"/>
          </w:tcPr>
          <w:p w:rsidR="00B867F0" w:rsidRPr="00FC7A7C" w:rsidRDefault="00B867F0" w:rsidP="00E1194E">
            <w:pPr>
              <w:tabs>
                <w:tab w:val="left" w:pos="9914"/>
              </w:tabs>
              <w:rPr>
                <w:rFonts w:asciiTheme="minorHAnsi" w:hAnsiTheme="minorHAnsi"/>
              </w:rPr>
            </w:pPr>
            <w:r w:rsidRPr="00FC7A7C">
              <w:rPr>
                <w:rFonts w:asciiTheme="minorHAnsi" w:hAnsiTheme="minorHAnsi"/>
              </w:rPr>
              <w:t>5</w:t>
            </w:r>
            <w:r w:rsidR="001E3629">
              <w:rPr>
                <w:rFonts w:asciiTheme="minorHAnsi" w:hAnsiTheme="minorHAnsi"/>
              </w:rPr>
              <w:t>5</w:t>
            </w:r>
          </w:p>
        </w:tc>
      </w:tr>
      <w:tr w:rsidR="00FC7A7C" w:rsidRPr="00FC7A7C" w:rsidTr="00606C22">
        <w:tc>
          <w:tcPr>
            <w:tcW w:w="426" w:type="dxa"/>
          </w:tcPr>
          <w:p w:rsidR="00B867F0" w:rsidRPr="00FC7A7C" w:rsidRDefault="00B867F0" w:rsidP="00606C22">
            <w:pPr>
              <w:keepNext/>
              <w:rPr>
                <w:rFonts w:ascii="Calibri" w:hAnsi="Calibri" w:cs="Calibri"/>
              </w:rPr>
            </w:pPr>
            <w:r w:rsidRPr="00FC7A7C">
              <w:rPr>
                <w:rFonts w:ascii="Calibri" w:hAnsi="Calibri" w:cs="Calibri"/>
              </w:rPr>
              <w:t>7</w:t>
            </w:r>
          </w:p>
        </w:tc>
        <w:tc>
          <w:tcPr>
            <w:tcW w:w="2583" w:type="dxa"/>
          </w:tcPr>
          <w:p w:rsidR="00B867F0" w:rsidRPr="00FC7A7C" w:rsidRDefault="00B867F0" w:rsidP="00606C22">
            <w:pPr>
              <w:keepNext/>
              <w:rPr>
                <w:rFonts w:ascii="Calibri" w:hAnsi="Calibri" w:cs="Calibri"/>
              </w:rPr>
            </w:pPr>
            <w:r w:rsidRPr="00FC7A7C">
              <w:rPr>
                <w:rFonts w:ascii="Calibri" w:hAnsi="Calibri" w:cs="Calibri"/>
              </w:rPr>
              <w:t>0,125</w:t>
            </w:r>
          </w:p>
        </w:tc>
        <w:tc>
          <w:tcPr>
            <w:tcW w:w="978" w:type="dxa"/>
          </w:tcPr>
          <w:p w:rsidR="00B867F0" w:rsidRPr="00FC7A7C" w:rsidRDefault="001E3629" w:rsidP="00606C22">
            <w:pPr>
              <w:tabs>
                <w:tab w:val="left" w:pos="9914"/>
              </w:tabs>
              <w:rPr>
                <w:rFonts w:asciiTheme="minorHAnsi" w:hAnsiTheme="minorHAnsi"/>
              </w:rPr>
            </w:pPr>
            <w:r>
              <w:rPr>
                <w:rFonts w:asciiTheme="minorHAnsi" w:hAnsiTheme="minorHAnsi"/>
              </w:rPr>
              <w:t>5</w:t>
            </w:r>
          </w:p>
        </w:tc>
        <w:tc>
          <w:tcPr>
            <w:tcW w:w="1116" w:type="dxa"/>
          </w:tcPr>
          <w:p w:rsidR="00B867F0" w:rsidRPr="00FC7A7C" w:rsidRDefault="00E1194E" w:rsidP="00606C22">
            <w:pPr>
              <w:tabs>
                <w:tab w:val="left" w:pos="9914"/>
              </w:tabs>
              <w:rPr>
                <w:rFonts w:asciiTheme="minorHAnsi" w:hAnsiTheme="minorHAnsi"/>
              </w:rPr>
            </w:pPr>
            <w:r>
              <w:rPr>
                <w:rFonts w:asciiTheme="minorHAnsi" w:hAnsiTheme="minorHAnsi"/>
              </w:rPr>
              <w:t>1</w:t>
            </w:r>
            <w:r w:rsidR="001E3629">
              <w:rPr>
                <w:rFonts w:asciiTheme="minorHAnsi" w:hAnsiTheme="minorHAnsi"/>
              </w:rPr>
              <w:t>5</w:t>
            </w:r>
          </w:p>
        </w:tc>
      </w:tr>
      <w:tr w:rsidR="00FC7A7C" w:rsidRPr="00FC7A7C" w:rsidTr="00606C22">
        <w:tc>
          <w:tcPr>
            <w:tcW w:w="426" w:type="dxa"/>
          </w:tcPr>
          <w:p w:rsidR="00B867F0" w:rsidRPr="00FC7A7C" w:rsidRDefault="00B867F0" w:rsidP="00606C22">
            <w:pPr>
              <w:keepNext/>
              <w:rPr>
                <w:rFonts w:ascii="Calibri" w:hAnsi="Calibri" w:cs="Calibri"/>
              </w:rPr>
            </w:pPr>
            <w:r w:rsidRPr="00FC7A7C">
              <w:rPr>
                <w:rFonts w:ascii="Calibri" w:hAnsi="Calibri" w:cs="Calibri"/>
              </w:rPr>
              <w:t>8</w:t>
            </w:r>
          </w:p>
        </w:tc>
        <w:tc>
          <w:tcPr>
            <w:tcW w:w="2583" w:type="dxa"/>
          </w:tcPr>
          <w:p w:rsidR="00B867F0" w:rsidRPr="00FC7A7C" w:rsidRDefault="00B867F0" w:rsidP="00606C22">
            <w:pPr>
              <w:pStyle w:val="Stopka"/>
              <w:keepNext/>
              <w:tabs>
                <w:tab w:val="clear" w:pos="9072"/>
              </w:tabs>
              <w:rPr>
                <w:rFonts w:ascii="Calibri" w:hAnsi="Calibri" w:cs="Calibri"/>
              </w:rPr>
            </w:pPr>
            <w:r w:rsidRPr="00FC7A7C">
              <w:rPr>
                <w:rFonts w:ascii="Calibri" w:hAnsi="Calibri" w:cs="Calibri"/>
              </w:rPr>
              <w:t>0,063</w:t>
            </w:r>
          </w:p>
        </w:tc>
        <w:tc>
          <w:tcPr>
            <w:tcW w:w="978" w:type="dxa"/>
          </w:tcPr>
          <w:p w:rsidR="00E1194E" w:rsidRPr="00FC7A7C" w:rsidRDefault="001E3629" w:rsidP="00606C22">
            <w:pPr>
              <w:tabs>
                <w:tab w:val="left" w:pos="9914"/>
              </w:tabs>
              <w:rPr>
                <w:rFonts w:asciiTheme="minorHAnsi" w:hAnsiTheme="minorHAnsi"/>
              </w:rPr>
            </w:pPr>
            <w:r>
              <w:rPr>
                <w:rFonts w:asciiTheme="minorHAnsi" w:hAnsiTheme="minorHAnsi"/>
              </w:rPr>
              <w:t>3</w:t>
            </w:r>
          </w:p>
        </w:tc>
        <w:tc>
          <w:tcPr>
            <w:tcW w:w="1116" w:type="dxa"/>
          </w:tcPr>
          <w:p w:rsidR="00B867F0" w:rsidRPr="00FC7A7C" w:rsidRDefault="001E3629" w:rsidP="00606C22">
            <w:pPr>
              <w:tabs>
                <w:tab w:val="left" w:pos="9914"/>
              </w:tabs>
              <w:rPr>
                <w:rFonts w:asciiTheme="minorHAnsi" w:hAnsiTheme="minorHAnsi"/>
              </w:rPr>
            </w:pPr>
            <w:r>
              <w:rPr>
                <w:rFonts w:asciiTheme="minorHAnsi" w:hAnsiTheme="minorHAnsi"/>
              </w:rPr>
              <w:t>8</w:t>
            </w:r>
          </w:p>
        </w:tc>
      </w:tr>
      <w:tr w:rsidR="00B867F0" w:rsidRPr="00FC7A7C" w:rsidTr="00606C22">
        <w:trPr>
          <w:cantSplit/>
        </w:trPr>
        <w:tc>
          <w:tcPr>
            <w:tcW w:w="426" w:type="dxa"/>
          </w:tcPr>
          <w:p w:rsidR="00B867F0" w:rsidRPr="00FC7A7C" w:rsidRDefault="00B867F0" w:rsidP="00606C22">
            <w:pPr>
              <w:keepNext/>
              <w:rPr>
                <w:rFonts w:ascii="Calibri" w:hAnsi="Calibri" w:cs="Calibri"/>
              </w:rPr>
            </w:pPr>
            <w:r w:rsidRPr="00FC7A7C">
              <w:rPr>
                <w:rFonts w:ascii="Calibri" w:hAnsi="Calibri" w:cs="Calibri"/>
              </w:rPr>
              <w:t>9</w:t>
            </w:r>
          </w:p>
        </w:tc>
        <w:tc>
          <w:tcPr>
            <w:tcW w:w="2583" w:type="dxa"/>
          </w:tcPr>
          <w:p w:rsidR="00B867F0" w:rsidRPr="00FC7A7C" w:rsidRDefault="00B867F0" w:rsidP="00606C22">
            <w:pPr>
              <w:keepNext/>
              <w:rPr>
                <w:rFonts w:ascii="Calibri" w:hAnsi="Calibri" w:cs="Calibri"/>
              </w:rPr>
            </w:pPr>
            <w:r w:rsidRPr="00FC7A7C">
              <w:rPr>
                <w:rFonts w:ascii="Calibri" w:hAnsi="Calibri" w:cs="Calibri"/>
              </w:rPr>
              <w:t>Zawartość lepiszcza</w:t>
            </w:r>
          </w:p>
        </w:tc>
        <w:tc>
          <w:tcPr>
            <w:tcW w:w="2094" w:type="dxa"/>
            <w:gridSpan w:val="2"/>
            <w:vAlign w:val="center"/>
          </w:tcPr>
          <w:p w:rsidR="00B867F0" w:rsidRPr="00FC7A7C" w:rsidRDefault="00B867F0" w:rsidP="00606C22">
            <w:pPr>
              <w:tabs>
                <w:tab w:val="left" w:pos="9914"/>
              </w:tabs>
              <w:rPr>
                <w:rFonts w:asciiTheme="minorHAnsi" w:hAnsiTheme="minorHAnsi"/>
              </w:rPr>
            </w:pPr>
            <w:r w:rsidRPr="00FC7A7C">
              <w:rPr>
                <w:rFonts w:asciiTheme="minorHAnsi" w:hAnsiTheme="minorHAnsi"/>
              </w:rPr>
              <w:t>B</w:t>
            </w:r>
            <w:r w:rsidR="00E1194E">
              <w:rPr>
                <w:rFonts w:asciiTheme="minorHAnsi" w:hAnsiTheme="minorHAnsi"/>
                <w:vertAlign w:val="subscript"/>
              </w:rPr>
              <w:t>min4,6</w:t>
            </w:r>
          </w:p>
        </w:tc>
      </w:tr>
    </w:tbl>
    <w:p w:rsidR="00B867F0" w:rsidRPr="00FC7A7C" w:rsidRDefault="00B867F0" w:rsidP="00B867F0">
      <w:pPr>
        <w:keepNext/>
        <w:rPr>
          <w:rFonts w:ascii="Calibri" w:hAnsi="Calibri" w:cs="Calibri"/>
        </w:rPr>
      </w:pPr>
    </w:p>
    <w:p w:rsidR="00B867F0" w:rsidRPr="00FC7A7C" w:rsidRDefault="00B867F0" w:rsidP="00B867F0">
      <w:pPr>
        <w:rPr>
          <w:rFonts w:ascii="Calibri" w:hAnsi="Calibri" w:cs="Calibri"/>
        </w:rPr>
      </w:pPr>
      <w:r w:rsidRPr="00FC7A7C">
        <w:rPr>
          <w:rFonts w:ascii="Calibri" w:hAnsi="Calibri" w:cs="Calibri"/>
        </w:rPr>
        <w:t>Tablica 8. Wymagania dla mieszanki mineralno</w:t>
      </w:r>
      <w:r w:rsidR="001E3629">
        <w:rPr>
          <w:rFonts w:ascii="Calibri" w:hAnsi="Calibri" w:cs="Calibri"/>
        </w:rPr>
        <w:t>- asfaltowej (na bazie asfaltu 50/7</w:t>
      </w:r>
      <w:r w:rsidRPr="00FC7A7C">
        <w:rPr>
          <w:rFonts w:ascii="Calibri" w:hAnsi="Calibri" w:cs="Calibri"/>
        </w:rPr>
        <w:t xml:space="preserve">0) dla KR </w:t>
      </w:r>
      <w:r w:rsidR="002A4D8C">
        <w:rPr>
          <w:rFonts w:ascii="Calibri" w:hAnsi="Calibri" w:cs="Calibri"/>
        </w:rPr>
        <w:t>1</w:t>
      </w:r>
      <w:r w:rsidRPr="00FC7A7C">
        <w:rPr>
          <w:rFonts w:ascii="Calibri" w:hAnsi="Calibri" w:cs="Calibri"/>
        </w:rPr>
        <w:t xml:space="preserve"> oraz wykonanej warstwy</w:t>
      </w:r>
    </w:p>
    <w:p w:rsidR="00B867F0" w:rsidRPr="00FC7A7C" w:rsidRDefault="00B867F0" w:rsidP="00B867F0">
      <w:pPr>
        <w:pStyle w:val="Tekstpodstawowy"/>
        <w:spacing w:line="240" w:lineRule="auto"/>
        <w:jc w:val="both"/>
        <w:rPr>
          <w:rFonts w:ascii="Calibri" w:hAnsi="Calibri" w:cs="Calibri"/>
          <w:sz w:val="20"/>
          <w:szCs w:val="20"/>
        </w:rPr>
      </w:pPr>
    </w:p>
    <w:tbl>
      <w:tblPr>
        <w:tblW w:w="92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1842"/>
        <w:gridCol w:w="2551"/>
        <w:gridCol w:w="2836"/>
        <w:gridCol w:w="1417"/>
      </w:tblGrid>
      <w:tr w:rsidR="00FC7A7C" w:rsidRPr="00FC7A7C" w:rsidTr="00606C22">
        <w:tc>
          <w:tcPr>
            <w:tcW w:w="568" w:type="dxa"/>
          </w:tcPr>
          <w:p w:rsidR="00B867F0" w:rsidRPr="00FC7A7C" w:rsidRDefault="00B867F0" w:rsidP="00606C22">
            <w:pPr>
              <w:pStyle w:val="Tekstpodstawowy"/>
              <w:spacing w:line="240" w:lineRule="auto"/>
              <w:jc w:val="both"/>
              <w:rPr>
                <w:rFonts w:ascii="Calibri" w:hAnsi="Calibri" w:cs="Calibri"/>
                <w:sz w:val="20"/>
                <w:szCs w:val="20"/>
              </w:rPr>
            </w:pPr>
            <w:r w:rsidRPr="00FC7A7C">
              <w:rPr>
                <w:rFonts w:ascii="Calibri" w:hAnsi="Calibri" w:cs="Calibri"/>
                <w:sz w:val="20"/>
                <w:szCs w:val="20"/>
              </w:rPr>
              <w:t>Lp</w:t>
            </w:r>
          </w:p>
        </w:tc>
        <w:tc>
          <w:tcPr>
            <w:tcW w:w="1842" w:type="dxa"/>
          </w:tcPr>
          <w:p w:rsidR="00B867F0" w:rsidRPr="00FC7A7C" w:rsidRDefault="00B867F0" w:rsidP="00606C22">
            <w:pPr>
              <w:pStyle w:val="Tekstpodstawowy"/>
              <w:spacing w:line="240" w:lineRule="auto"/>
              <w:jc w:val="both"/>
              <w:rPr>
                <w:rFonts w:ascii="Calibri" w:hAnsi="Calibri" w:cs="Calibri"/>
                <w:sz w:val="20"/>
                <w:szCs w:val="20"/>
              </w:rPr>
            </w:pPr>
            <w:r w:rsidRPr="00FC7A7C">
              <w:rPr>
                <w:rFonts w:ascii="Calibri" w:hAnsi="Calibri" w:cs="Calibri"/>
                <w:sz w:val="20"/>
                <w:szCs w:val="20"/>
              </w:rPr>
              <w:t>Właściwość</w:t>
            </w:r>
          </w:p>
        </w:tc>
        <w:tc>
          <w:tcPr>
            <w:tcW w:w="2551" w:type="dxa"/>
          </w:tcPr>
          <w:p w:rsidR="00B867F0" w:rsidRPr="00FC7A7C" w:rsidRDefault="00B867F0" w:rsidP="00606C22">
            <w:pPr>
              <w:pStyle w:val="Tekstpodstawowy"/>
              <w:spacing w:line="240" w:lineRule="auto"/>
              <w:jc w:val="both"/>
              <w:rPr>
                <w:rFonts w:ascii="Calibri" w:hAnsi="Calibri" w:cs="Calibri"/>
                <w:sz w:val="20"/>
                <w:szCs w:val="20"/>
              </w:rPr>
            </w:pPr>
            <w:r w:rsidRPr="00FC7A7C">
              <w:rPr>
                <w:rFonts w:ascii="Calibri" w:hAnsi="Calibri" w:cs="Calibri"/>
                <w:sz w:val="20"/>
                <w:szCs w:val="20"/>
              </w:rPr>
              <w:t>Warunki zagęszczania wg PN-EN 13108-20</w:t>
            </w:r>
          </w:p>
        </w:tc>
        <w:tc>
          <w:tcPr>
            <w:tcW w:w="2836" w:type="dxa"/>
          </w:tcPr>
          <w:p w:rsidR="00B867F0" w:rsidRPr="00FC7A7C" w:rsidRDefault="00B867F0" w:rsidP="00606C22">
            <w:pPr>
              <w:pStyle w:val="Tekstpodstawowy"/>
              <w:spacing w:line="240" w:lineRule="auto"/>
              <w:jc w:val="both"/>
              <w:rPr>
                <w:rFonts w:ascii="Calibri" w:hAnsi="Calibri" w:cs="Calibri"/>
                <w:sz w:val="20"/>
                <w:szCs w:val="20"/>
              </w:rPr>
            </w:pPr>
            <w:r w:rsidRPr="00FC7A7C">
              <w:rPr>
                <w:rFonts w:ascii="Calibri" w:hAnsi="Calibri" w:cs="Calibri"/>
                <w:sz w:val="20"/>
                <w:szCs w:val="20"/>
              </w:rPr>
              <w:t>Metoda i warunki badania</w:t>
            </w:r>
          </w:p>
        </w:tc>
        <w:tc>
          <w:tcPr>
            <w:tcW w:w="1417" w:type="dxa"/>
          </w:tcPr>
          <w:p w:rsidR="00B867F0" w:rsidRPr="00FC7A7C" w:rsidRDefault="00B867F0" w:rsidP="00606C22">
            <w:pPr>
              <w:pStyle w:val="Tekstpodstawowy"/>
              <w:spacing w:line="240" w:lineRule="auto"/>
              <w:jc w:val="both"/>
              <w:rPr>
                <w:rFonts w:ascii="Calibri" w:hAnsi="Calibri" w:cs="Calibri"/>
                <w:sz w:val="20"/>
                <w:szCs w:val="20"/>
              </w:rPr>
            </w:pPr>
            <w:r w:rsidRPr="00FC7A7C">
              <w:rPr>
                <w:rFonts w:ascii="Calibri" w:hAnsi="Calibri" w:cs="Calibri"/>
                <w:sz w:val="20"/>
                <w:szCs w:val="20"/>
                <w:lang w:val="en-GB"/>
              </w:rPr>
              <w:t>AC 16  W</w:t>
            </w:r>
          </w:p>
        </w:tc>
      </w:tr>
      <w:tr w:rsidR="00FC7A7C" w:rsidRPr="00FC7A7C" w:rsidTr="00606C22">
        <w:tc>
          <w:tcPr>
            <w:tcW w:w="568" w:type="dxa"/>
          </w:tcPr>
          <w:p w:rsidR="00B867F0" w:rsidRPr="00FC7A7C" w:rsidRDefault="00B867F0" w:rsidP="00606C22">
            <w:pPr>
              <w:pStyle w:val="Tekstpodstawowy"/>
              <w:spacing w:line="240" w:lineRule="auto"/>
              <w:jc w:val="both"/>
              <w:rPr>
                <w:rFonts w:ascii="Calibri" w:hAnsi="Calibri" w:cs="Calibri"/>
                <w:sz w:val="20"/>
                <w:szCs w:val="20"/>
              </w:rPr>
            </w:pPr>
            <w:r w:rsidRPr="00FC7A7C">
              <w:rPr>
                <w:rFonts w:ascii="Calibri" w:hAnsi="Calibri" w:cs="Calibri"/>
                <w:sz w:val="20"/>
                <w:szCs w:val="20"/>
              </w:rPr>
              <w:t>1</w:t>
            </w:r>
          </w:p>
        </w:tc>
        <w:tc>
          <w:tcPr>
            <w:tcW w:w="1842" w:type="dxa"/>
          </w:tcPr>
          <w:p w:rsidR="00B867F0" w:rsidRPr="00FC7A7C" w:rsidRDefault="00B867F0" w:rsidP="00606C22">
            <w:pPr>
              <w:pStyle w:val="Tekstpodstawowy"/>
              <w:spacing w:line="240" w:lineRule="auto"/>
              <w:jc w:val="both"/>
              <w:rPr>
                <w:rFonts w:ascii="Calibri" w:hAnsi="Calibri" w:cs="Calibri"/>
                <w:sz w:val="20"/>
                <w:szCs w:val="20"/>
              </w:rPr>
            </w:pPr>
            <w:r w:rsidRPr="00FC7A7C">
              <w:rPr>
                <w:rFonts w:ascii="Calibri" w:hAnsi="Calibri" w:cs="Calibri"/>
                <w:sz w:val="20"/>
                <w:szCs w:val="20"/>
              </w:rPr>
              <w:t>Zawartość wolnej przestrzeni</w:t>
            </w:r>
          </w:p>
        </w:tc>
        <w:tc>
          <w:tcPr>
            <w:tcW w:w="2551" w:type="dxa"/>
          </w:tcPr>
          <w:p w:rsidR="00B867F0" w:rsidRPr="00FC7A7C" w:rsidRDefault="001E3629" w:rsidP="00606C22">
            <w:pPr>
              <w:pStyle w:val="Tekstpodstawowy"/>
              <w:spacing w:line="240" w:lineRule="auto"/>
              <w:jc w:val="both"/>
              <w:rPr>
                <w:rFonts w:ascii="Calibri" w:hAnsi="Calibri" w:cs="Calibri"/>
                <w:sz w:val="20"/>
                <w:szCs w:val="20"/>
              </w:rPr>
            </w:pPr>
            <w:r>
              <w:rPr>
                <w:rFonts w:ascii="Calibri" w:hAnsi="Calibri" w:cs="Calibri"/>
                <w:sz w:val="20"/>
                <w:szCs w:val="20"/>
              </w:rPr>
              <w:t>C.1.2.ubijanie, 2x</w:t>
            </w:r>
            <w:r w:rsidR="00B867F0" w:rsidRPr="00FC7A7C">
              <w:rPr>
                <w:rFonts w:ascii="Calibri" w:hAnsi="Calibri" w:cs="Calibri"/>
                <w:sz w:val="20"/>
                <w:szCs w:val="20"/>
              </w:rPr>
              <w:t>5</w:t>
            </w:r>
            <w:r>
              <w:rPr>
                <w:rFonts w:ascii="Calibri" w:hAnsi="Calibri" w:cs="Calibri"/>
                <w:sz w:val="20"/>
                <w:szCs w:val="20"/>
              </w:rPr>
              <w:t>0</w:t>
            </w:r>
            <w:r w:rsidR="00B867F0" w:rsidRPr="00FC7A7C">
              <w:rPr>
                <w:rFonts w:ascii="Calibri" w:hAnsi="Calibri" w:cs="Calibri"/>
                <w:sz w:val="20"/>
                <w:szCs w:val="20"/>
              </w:rPr>
              <w:t xml:space="preserve"> ud</w:t>
            </w:r>
            <w:r w:rsidR="00B867F0" w:rsidRPr="00FC7A7C">
              <w:rPr>
                <w:rFonts w:ascii="Calibri" w:hAnsi="Calibri" w:cs="Calibri"/>
                <w:sz w:val="20"/>
                <w:szCs w:val="20"/>
              </w:rPr>
              <w:t>e</w:t>
            </w:r>
            <w:r w:rsidR="00B867F0" w:rsidRPr="00FC7A7C">
              <w:rPr>
                <w:rFonts w:ascii="Calibri" w:hAnsi="Calibri" w:cs="Calibri"/>
                <w:sz w:val="20"/>
                <w:szCs w:val="20"/>
              </w:rPr>
              <w:t xml:space="preserve">rzeń, </w:t>
            </w:r>
          </w:p>
        </w:tc>
        <w:tc>
          <w:tcPr>
            <w:tcW w:w="2836" w:type="dxa"/>
          </w:tcPr>
          <w:p w:rsidR="00B867F0" w:rsidRPr="00FC7A7C" w:rsidRDefault="00B867F0" w:rsidP="00606C22">
            <w:pPr>
              <w:pStyle w:val="Tekstpodstawowy"/>
              <w:spacing w:line="240" w:lineRule="auto"/>
              <w:jc w:val="both"/>
              <w:rPr>
                <w:rFonts w:ascii="Calibri" w:hAnsi="Calibri" w:cs="Calibri"/>
                <w:sz w:val="20"/>
                <w:szCs w:val="20"/>
                <w:lang w:val="de-DE"/>
              </w:rPr>
            </w:pPr>
            <w:r w:rsidRPr="00FC7A7C">
              <w:rPr>
                <w:rFonts w:ascii="Calibri" w:hAnsi="Calibri" w:cs="Calibri"/>
                <w:sz w:val="20"/>
                <w:szCs w:val="20"/>
                <w:lang w:val="de-DE"/>
              </w:rPr>
              <w:t>PN-EN 12697-8, p.4</w:t>
            </w:r>
          </w:p>
        </w:tc>
        <w:tc>
          <w:tcPr>
            <w:tcW w:w="1417" w:type="dxa"/>
          </w:tcPr>
          <w:p w:rsidR="00B867F0" w:rsidRPr="00FC7A7C" w:rsidRDefault="00B867F0" w:rsidP="00606C22">
            <w:pPr>
              <w:tabs>
                <w:tab w:val="left" w:pos="9914"/>
              </w:tabs>
              <w:rPr>
                <w:rFonts w:asciiTheme="minorHAnsi" w:hAnsiTheme="minorHAnsi"/>
              </w:rPr>
            </w:pPr>
            <w:r w:rsidRPr="00FC7A7C">
              <w:rPr>
                <w:rFonts w:asciiTheme="minorHAnsi" w:hAnsiTheme="minorHAnsi"/>
              </w:rPr>
              <w:t>V</w:t>
            </w:r>
            <w:r w:rsidRPr="00FC7A7C">
              <w:rPr>
                <w:rFonts w:asciiTheme="minorHAnsi" w:hAnsiTheme="minorHAnsi"/>
                <w:vertAlign w:val="subscript"/>
              </w:rPr>
              <w:t>min</w:t>
            </w:r>
            <w:r w:rsidR="001E3629">
              <w:rPr>
                <w:rFonts w:asciiTheme="minorHAnsi" w:hAnsiTheme="minorHAnsi"/>
                <w:vertAlign w:val="subscript"/>
              </w:rPr>
              <w:t>3</w:t>
            </w:r>
            <w:r w:rsidRPr="00FC7A7C">
              <w:rPr>
                <w:rFonts w:asciiTheme="minorHAnsi" w:hAnsiTheme="minorHAnsi"/>
                <w:vertAlign w:val="subscript"/>
              </w:rPr>
              <w:t>,0</w:t>
            </w:r>
          </w:p>
          <w:p w:rsidR="00B867F0" w:rsidRPr="00FC7A7C" w:rsidRDefault="00B867F0" w:rsidP="00E1194E">
            <w:pPr>
              <w:pStyle w:val="Tekstpodstawowy"/>
              <w:spacing w:line="240" w:lineRule="auto"/>
              <w:jc w:val="both"/>
              <w:rPr>
                <w:rFonts w:ascii="Calibri" w:hAnsi="Calibri" w:cs="Calibri"/>
                <w:sz w:val="20"/>
                <w:szCs w:val="20"/>
                <w:lang w:val="de-DE"/>
              </w:rPr>
            </w:pPr>
            <w:r w:rsidRPr="00FC7A7C">
              <w:rPr>
                <w:rFonts w:asciiTheme="minorHAnsi" w:hAnsiTheme="minorHAnsi"/>
              </w:rPr>
              <w:t>V</w:t>
            </w:r>
            <w:r w:rsidRPr="00FC7A7C">
              <w:rPr>
                <w:rFonts w:asciiTheme="minorHAnsi" w:hAnsiTheme="minorHAnsi"/>
                <w:vertAlign w:val="subscript"/>
              </w:rPr>
              <w:t>max</w:t>
            </w:r>
            <w:r w:rsidR="001E3629">
              <w:rPr>
                <w:rFonts w:asciiTheme="minorHAnsi" w:hAnsiTheme="minorHAnsi"/>
                <w:vertAlign w:val="subscript"/>
              </w:rPr>
              <w:t>6</w:t>
            </w:r>
            <w:r w:rsidRPr="00FC7A7C">
              <w:rPr>
                <w:rFonts w:asciiTheme="minorHAnsi" w:hAnsiTheme="minorHAnsi"/>
                <w:vertAlign w:val="subscript"/>
              </w:rPr>
              <w:t>,0</w:t>
            </w:r>
          </w:p>
        </w:tc>
      </w:tr>
      <w:tr w:rsidR="001E3629" w:rsidRPr="00FC7A7C" w:rsidTr="00606C22">
        <w:tc>
          <w:tcPr>
            <w:tcW w:w="568" w:type="dxa"/>
          </w:tcPr>
          <w:p w:rsidR="001E3629" w:rsidRPr="00FC7A7C" w:rsidRDefault="001E3629" w:rsidP="00606C22">
            <w:pPr>
              <w:pStyle w:val="Tekstpodstawowy"/>
              <w:spacing w:line="240" w:lineRule="auto"/>
              <w:jc w:val="both"/>
              <w:rPr>
                <w:rFonts w:ascii="Calibri" w:hAnsi="Calibri" w:cs="Calibri"/>
                <w:sz w:val="20"/>
                <w:szCs w:val="20"/>
              </w:rPr>
            </w:pPr>
            <w:r>
              <w:rPr>
                <w:rFonts w:ascii="Calibri" w:hAnsi="Calibri" w:cs="Calibri"/>
                <w:sz w:val="20"/>
                <w:szCs w:val="20"/>
              </w:rPr>
              <w:t>2</w:t>
            </w:r>
          </w:p>
        </w:tc>
        <w:tc>
          <w:tcPr>
            <w:tcW w:w="1842" w:type="dxa"/>
          </w:tcPr>
          <w:p w:rsidR="001E3629" w:rsidRPr="00FC7A7C" w:rsidRDefault="001E3629" w:rsidP="00606C22">
            <w:pPr>
              <w:pStyle w:val="Tekstpodstawowy"/>
              <w:spacing w:line="240" w:lineRule="auto"/>
              <w:jc w:val="both"/>
              <w:rPr>
                <w:rFonts w:ascii="Calibri" w:hAnsi="Calibri" w:cs="Calibri"/>
                <w:sz w:val="20"/>
                <w:szCs w:val="20"/>
              </w:rPr>
            </w:pPr>
            <w:r>
              <w:rPr>
                <w:rFonts w:ascii="Calibri" w:hAnsi="Calibri" w:cs="Calibri"/>
                <w:sz w:val="20"/>
                <w:szCs w:val="20"/>
              </w:rPr>
              <w:t>Wolne przestrzenie wypełnione lepis</w:t>
            </w:r>
            <w:r>
              <w:rPr>
                <w:rFonts w:ascii="Calibri" w:hAnsi="Calibri" w:cs="Calibri"/>
                <w:sz w:val="20"/>
                <w:szCs w:val="20"/>
              </w:rPr>
              <w:t>z</w:t>
            </w:r>
            <w:r>
              <w:rPr>
                <w:rFonts w:ascii="Calibri" w:hAnsi="Calibri" w:cs="Calibri"/>
                <w:sz w:val="20"/>
                <w:szCs w:val="20"/>
              </w:rPr>
              <w:t>czem</w:t>
            </w:r>
          </w:p>
        </w:tc>
        <w:tc>
          <w:tcPr>
            <w:tcW w:w="2551" w:type="dxa"/>
          </w:tcPr>
          <w:p w:rsidR="001E3629" w:rsidRPr="00FC7A7C" w:rsidRDefault="001E3629" w:rsidP="00606C22">
            <w:pPr>
              <w:pStyle w:val="Tekstpodstawowy"/>
              <w:spacing w:line="240" w:lineRule="auto"/>
              <w:jc w:val="both"/>
              <w:rPr>
                <w:rFonts w:ascii="Calibri" w:hAnsi="Calibri" w:cs="Calibri"/>
                <w:sz w:val="20"/>
                <w:szCs w:val="20"/>
              </w:rPr>
            </w:pPr>
            <w:r>
              <w:rPr>
                <w:rFonts w:ascii="Calibri" w:hAnsi="Calibri" w:cs="Calibri"/>
                <w:sz w:val="20"/>
                <w:szCs w:val="20"/>
              </w:rPr>
              <w:t>C.1.2, ubijanie, 2x50 ud</w:t>
            </w:r>
            <w:r>
              <w:rPr>
                <w:rFonts w:ascii="Calibri" w:hAnsi="Calibri" w:cs="Calibri"/>
                <w:sz w:val="20"/>
                <w:szCs w:val="20"/>
              </w:rPr>
              <w:t>e</w:t>
            </w:r>
            <w:r>
              <w:rPr>
                <w:rFonts w:ascii="Calibri" w:hAnsi="Calibri" w:cs="Calibri"/>
                <w:sz w:val="20"/>
                <w:szCs w:val="20"/>
              </w:rPr>
              <w:t>rzeń</w:t>
            </w:r>
          </w:p>
        </w:tc>
        <w:tc>
          <w:tcPr>
            <w:tcW w:w="2836" w:type="dxa"/>
          </w:tcPr>
          <w:p w:rsidR="001E3629" w:rsidRPr="00FC7A7C" w:rsidRDefault="001E3629" w:rsidP="00606C22">
            <w:pPr>
              <w:pStyle w:val="Tekstpodstawowy"/>
              <w:spacing w:line="240" w:lineRule="auto"/>
              <w:jc w:val="both"/>
              <w:rPr>
                <w:rFonts w:ascii="Calibri" w:hAnsi="Calibri" w:cs="Calibri"/>
                <w:sz w:val="20"/>
                <w:szCs w:val="20"/>
              </w:rPr>
            </w:pPr>
            <w:r w:rsidRPr="00FC7A7C">
              <w:rPr>
                <w:rFonts w:ascii="Calibri" w:hAnsi="Calibri" w:cs="Calibri"/>
                <w:sz w:val="20"/>
                <w:szCs w:val="20"/>
                <w:lang w:val="de-DE"/>
              </w:rPr>
              <w:t>PN-EN 12697-8, p.</w:t>
            </w:r>
            <w:r>
              <w:rPr>
                <w:rFonts w:ascii="Calibri" w:hAnsi="Calibri" w:cs="Calibri"/>
                <w:sz w:val="20"/>
                <w:szCs w:val="20"/>
                <w:lang w:val="de-DE"/>
              </w:rPr>
              <w:t>5</w:t>
            </w:r>
          </w:p>
        </w:tc>
        <w:tc>
          <w:tcPr>
            <w:tcW w:w="1417" w:type="dxa"/>
          </w:tcPr>
          <w:p w:rsidR="001E3629" w:rsidRPr="00FC7A7C" w:rsidRDefault="001E3629" w:rsidP="001E3629">
            <w:pPr>
              <w:tabs>
                <w:tab w:val="left" w:pos="9914"/>
              </w:tabs>
              <w:rPr>
                <w:rFonts w:asciiTheme="minorHAnsi" w:hAnsiTheme="minorHAnsi"/>
              </w:rPr>
            </w:pPr>
            <w:r w:rsidRPr="00FC7A7C">
              <w:rPr>
                <w:rFonts w:asciiTheme="minorHAnsi" w:hAnsiTheme="minorHAnsi"/>
              </w:rPr>
              <w:t>V</w:t>
            </w:r>
            <w:r w:rsidRPr="00FC7A7C">
              <w:rPr>
                <w:rFonts w:asciiTheme="minorHAnsi" w:hAnsiTheme="minorHAnsi"/>
                <w:vertAlign w:val="subscript"/>
              </w:rPr>
              <w:t>min</w:t>
            </w:r>
            <w:r>
              <w:rPr>
                <w:rFonts w:asciiTheme="minorHAnsi" w:hAnsiTheme="minorHAnsi"/>
                <w:vertAlign w:val="subscript"/>
              </w:rPr>
              <w:t>6</w:t>
            </w:r>
            <w:r w:rsidRPr="00FC7A7C">
              <w:rPr>
                <w:rFonts w:asciiTheme="minorHAnsi" w:hAnsiTheme="minorHAnsi"/>
                <w:vertAlign w:val="subscript"/>
              </w:rPr>
              <w:t>0</w:t>
            </w:r>
          </w:p>
          <w:p w:rsidR="001E3629" w:rsidRPr="00FC7A7C" w:rsidRDefault="001E3629" w:rsidP="001E3629">
            <w:pPr>
              <w:pStyle w:val="Tekstpodstawowy"/>
              <w:spacing w:line="240" w:lineRule="auto"/>
              <w:jc w:val="both"/>
              <w:rPr>
                <w:rFonts w:ascii="Calibri" w:hAnsi="Calibri" w:cs="Calibri"/>
                <w:sz w:val="20"/>
                <w:szCs w:val="20"/>
              </w:rPr>
            </w:pPr>
            <w:r w:rsidRPr="00FC7A7C">
              <w:rPr>
                <w:rFonts w:asciiTheme="minorHAnsi" w:hAnsiTheme="minorHAnsi"/>
              </w:rPr>
              <w:t>V</w:t>
            </w:r>
            <w:r w:rsidRPr="00FC7A7C">
              <w:rPr>
                <w:rFonts w:asciiTheme="minorHAnsi" w:hAnsiTheme="minorHAnsi"/>
                <w:vertAlign w:val="subscript"/>
              </w:rPr>
              <w:t>max</w:t>
            </w:r>
            <w:r>
              <w:rPr>
                <w:rFonts w:asciiTheme="minorHAnsi" w:hAnsiTheme="minorHAnsi"/>
                <w:vertAlign w:val="subscript"/>
              </w:rPr>
              <w:t>80</w:t>
            </w:r>
          </w:p>
        </w:tc>
      </w:tr>
      <w:tr w:rsidR="00FC7A7C" w:rsidRPr="00FC7A7C" w:rsidTr="00606C22">
        <w:tc>
          <w:tcPr>
            <w:tcW w:w="568" w:type="dxa"/>
          </w:tcPr>
          <w:p w:rsidR="00B867F0" w:rsidRPr="00FC7A7C" w:rsidRDefault="001E3629" w:rsidP="00606C22">
            <w:pPr>
              <w:pStyle w:val="Tekstpodstawowy"/>
              <w:spacing w:line="240" w:lineRule="auto"/>
              <w:jc w:val="both"/>
              <w:rPr>
                <w:rFonts w:ascii="Calibri" w:hAnsi="Calibri" w:cs="Calibri"/>
                <w:sz w:val="20"/>
                <w:szCs w:val="20"/>
              </w:rPr>
            </w:pPr>
            <w:r>
              <w:rPr>
                <w:rFonts w:ascii="Calibri" w:hAnsi="Calibri" w:cs="Calibri"/>
                <w:sz w:val="20"/>
                <w:szCs w:val="20"/>
              </w:rPr>
              <w:t>3</w:t>
            </w:r>
          </w:p>
        </w:tc>
        <w:tc>
          <w:tcPr>
            <w:tcW w:w="1842" w:type="dxa"/>
          </w:tcPr>
          <w:p w:rsidR="00B867F0" w:rsidRPr="00FC7A7C" w:rsidRDefault="001E3629" w:rsidP="00606C22">
            <w:pPr>
              <w:pStyle w:val="Tekstpodstawowy"/>
              <w:spacing w:line="240" w:lineRule="auto"/>
              <w:jc w:val="both"/>
              <w:rPr>
                <w:rFonts w:ascii="Calibri" w:hAnsi="Calibri" w:cs="Calibri"/>
                <w:sz w:val="20"/>
                <w:szCs w:val="20"/>
              </w:rPr>
            </w:pPr>
            <w:r>
              <w:rPr>
                <w:rFonts w:ascii="Calibri" w:hAnsi="Calibri" w:cs="Calibri"/>
                <w:sz w:val="20"/>
                <w:szCs w:val="20"/>
              </w:rPr>
              <w:t>Zawartość wolnych przestrzeni w mi</w:t>
            </w:r>
            <w:r>
              <w:rPr>
                <w:rFonts w:ascii="Calibri" w:hAnsi="Calibri" w:cs="Calibri"/>
                <w:sz w:val="20"/>
                <w:szCs w:val="20"/>
              </w:rPr>
              <w:t>e</w:t>
            </w:r>
            <w:r>
              <w:rPr>
                <w:rFonts w:ascii="Calibri" w:hAnsi="Calibri" w:cs="Calibri"/>
                <w:sz w:val="20"/>
                <w:szCs w:val="20"/>
              </w:rPr>
              <w:t>szance mineralnej</w:t>
            </w:r>
          </w:p>
        </w:tc>
        <w:tc>
          <w:tcPr>
            <w:tcW w:w="2551" w:type="dxa"/>
          </w:tcPr>
          <w:p w:rsidR="00B867F0" w:rsidRPr="00FC7A7C" w:rsidRDefault="00586BCC" w:rsidP="00606C22">
            <w:pPr>
              <w:pStyle w:val="Tekstpodstawowy"/>
              <w:spacing w:line="240" w:lineRule="auto"/>
              <w:jc w:val="both"/>
              <w:rPr>
                <w:rFonts w:ascii="Calibri" w:hAnsi="Calibri" w:cs="Calibri"/>
                <w:sz w:val="20"/>
                <w:szCs w:val="20"/>
              </w:rPr>
            </w:pPr>
            <w:r>
              <w:rPr>
                <w:rFonts w:ascii="Calibri" w:hAnsi="Calibri" w:cs="Calibri"/>
                <w:sz w:val="20"/>
                <w:szCs w:val="20"/>
              </w:rPr>
              <w:t>C.1.2, ubijanie, 2x50 ud</w:t>
            </w:r>
            <w:r>
              <w:rPr>
                <w:rFonts w:ascii="Calibri" w:hAnsi="Calibri" w:cs="Calibri"/>
                <w:sz w:val="20"/>
                <w:szCs w:val="20"/>
              </w:rPr>
              <w:t>e</w:t>
            </w:r>
            <w:r>
              <w:rPr>
                <w:rFonts w:ascii="Calibri" w:hAnsi="Calibri" w:cs="Calibri"/>
                <w:sz w:val="20"/>
                <w:szCs w:val="20"/>
              </w:rPr>
              <w:t>rzeń</w:t>
            </w:r>
          </w:p>
        </w:tc>
        <w:tc>
          <w:tcPr>
            <w:tcW w:w="2836" w:type="dxa"/>
          </w:tcPr>
          <w:p w:rsidR="00B867F0" w:rsidRPr="00FC7A7C" w:rsidRDefault="00586BCC" w:rsidP="00606C22">
            <w:pPr>
              <w:pStyle w:val="Tekstpodstawowy"/>
              <w:spacing w:line="240" w:lineRule="auto"/>
              <w:jc w:val="both"/>
              <w:rPr>
                <w:rFonts w:ascii="Calibri" w:hAnsi="Calibri" w:cs="Calibri"/>
                <w:sz w:val="20"/>
                <w:szCs w:val="20"/>
              </w:rPr>
            </w:pPr>
            <w:r w:rsidRPr="00FC7A7C">
              <w:rPr>
                <w:rFonts w:ascii="Calibri" w:hAnsi="Calibri" w:cs="Calibri"/>
                <w:sz w:val="20"/>
                <w:szCs w:val="20"/>
                <w:lang w:val="de-DE"/>
              </w:rPr>
              <w:t>PN-EN 12697-8, p.</w:t>
            </w:r>
            <w:r>
              <w:rPr>
                <w:rFonts w:ascii="Calibri" w:hAnsi="Calibri" w:cs="Calibri"/>
                <w:sz w:val="20"/>
                <w:szCs w:val="20"/>
                <w:lang w:val="de-DE"/>
              </w:rPr>
              <w:t>5</w:t>
            </w:r>
          </w:p>
        </w:tc>
        <w:tc>
          <w:tcPr>
            <w:tcW w:w="1417" w:type="dxa"/>
          </w:tcPr>
          <w:p w:rsidR="00B867F0" w:rsidRPr="00586BCC" w:rsidRDefault="00586BCC" w:rsidP="00606C22">
            <w:pPr>
              <w:pStyle w:val="Tekstpodstawowy"/>
              <w:spacing w:line="240" w:lineRule="auto"/>
              <w:jc w:val="both"/>
              <w:rPr>
                <w:rFonts w:ascii="Calibri" w:hAnsi="Calibri" w:cs="Calibri"/>
                <w:sz w:val="20"/>
                <w:szCs w:val="20"/>
                <w:vertAlign w:val="subscript"/>
              </w:rPr>
            </w:pPr>
            <w:r>
              <w:rPr>
                <w:rFonts w:ascii="Calibri" w:hAnsi="Calibri" w:cs="Calibri"/>
                <w:sz w:val="20"/>
                <w:szCs w:val="20"/>
              </w:rPr>
              <w:t>VMA</w:t>
            </w:r>
            <w:r>
              <w:rPr>
                <w:rFonts w:ascii="Calibri" w:hAnsi="Calibri" w:cs="Calibri"/>
                <w:sz w:val="20"/>
                <w:szCs w:val="20"/>
                <w:vertAlign w:val="subscript"/>
              </w:rPr>
              <w:t>min 14</w:t>
            </w:r>
          </w:p>
        </w:tc>
      </w:tr>
      <w:tr w:rsidR="001E3629" w:rsidRPr="00FC7A7C" w:rsidTr="001E3629">
        <w:tc>
          <w:tcPr>
            <w:tcW w:w="568" w:type="dxa"/>
          </w:tcPr>
          <w:p w:rsidR="001E3629" w:rsidRPr="00FC7A7C" w:rsidRDefault="001E3629" w:rsidP="001E3629">
            <w:pPr>
              <w:pStyle w:val="Tekstpodstawowy"/>
              <w:spacing w:line="240" w:lineRule="auto"/>
              <w:jc w:val="both"/>
              <w:rPr>
                <w:rFonts w:ascii="Calibri" w:hAnsi="Calibri" w:cs="Calibri"/>
                <w:sz w:val="20"/>
                <w:szCs w:val="20"/>
              </w:rPr>
            </w:pPr>
            <w:r>
              <w:rPr>
                <w:rFonts w:ascii="Calibri" w:hAnsi="Calibri" w:cs="Calibri"/>
                <w:sz w:val="20"/>
                <w:szCs w:val="20"/>
              </w:rPr>
              <w:t>4</w:t>
            </w:r>
          </w:p>
        </w:tc>
        <w:tc>
          <w:tcPr>
            <w:tcW w:w="1842" w:type="dxa"/>
          </w:tcPr>
          <w:p w:rsidR="001E3629" w:rsidRPr="00FC7A7C" w:rsidRDefault="001E3629" w:rsidP="001E3629">
            <w:pPr>
              <w:pStyle w:val="Tekstpodstawowy"/>
              <w:spacing w:line="240" w:lineRule="auto"/>
              <w:rPr>
                <w:rFonts w:ascii="Calibri" w:hAnsi="Calibri" w:cs="Calibri"/>
                <w:sz w:val="20"/>
                <w:szCs w:val="20"/>
              </w:rPr>
            </w:pPr>
            <w:r>
              <w:rPr>
                <w:rFonts w:ascii="Calibri" w:hAnsi="Calibri" w:cs="Calibri"/>
                <w:sz w:val="20"/>
                <w:szCs w:val="20"/>
              </w:rPr>
              <w:t>Wrażliwość na działanie wody</w:t>
            </w:r>
          </w:p>
        </w:tc>
        <w:tc>
          <w:tcPr>
            <w:tcW w:w="2551" w:type="dxa"/>
          </w:tcPr>
          <w:p w:rsidR="001E3629" w:rsidRPr="00FC7A7C" w:rsidRDefault="001E3629" w:rsidP="001E3629">
            <w:pPr>
              <w:pStyle w:val="Tekstpodstawowy"/>
              <w:spacing w:line="240" w:lineRule="auto"/>
              <w:jc w:val="both"/>
              <w:rPr>
                <w:rFonts w:ascii="Calibri" w:hAnsi="Calibri" w:cs="Calibri"/>
                <w:sz w:val="20"/>
                <w:szCs w:val="20"/>
              </w:rPr>
            </w:pPr>
            <w:r w:rsidRPr="00FC7A7C">
              <w:rPr>
                <w:rFonts w:ascii="Calibri" w:hAnsi="Calibri" w:cs="Calibri"/>
                <w:sz w:val="20"/>
                <w:szCs w:val="20"/>
              </w:rPr>
              <w:t>C.1.1. Ubijanie 2x35 ud</w:t>
            </w:r>
            <w:r w:rsidRPr="00FC7A7C">
              <w:rPr>
                <w:rFonts w:ascii="Calibri" w:hAnsi="Calibri" w:cs="Calibri"/>
                <w:sz w:val="20"/>
                <w:szCs w:val="20"/>
              </w:rPr>
              <w:t>e</w:t>
            </w:r>
            <w:r w:rsidRPr="00FC7A7C">
              <w:rPr>
                <w:rFonts w:ascii="Calibri" w:hAnsi="Calibri" w:cs="Calibri"/>
                <w:sz w:val="20"/>
                <w:szCs w:val="20"/>
              </w:rPr>
              <w:t xml:space="preserve">rzeń, </w:t>
            </w:r>
          </w:p>
        </w:tc>
        <w:tc>
          <w:tcPr>
            <w:tcW w:w="2836" w:type="dxa"/>
          </w:tcPr>
          <w:p w:rsidR="001E3629" w:rsidRPr="00FC7A7C" w:rsidRDefault="001E3629" w:rsidP="001E3629">
            <w:pPr>
              <w:pStyle w:val="Tekstpodstawowy"/>
              <w:spacing w:line="240" w:lineRule="auto"/>
              <w:jc w:val="both"/>
              <w:rPr>
                <w:rFonts w:ascii="Calibri" w:hAnsi="Calibri" w:cs="Calibri"/>
                <w:sz w:val="20"/>
                <w:szCs w:val="20"/>
              </w:rPr>
            </w:pPr>
            <w:r w:rsidRPr="00FC7A7C">
              <w:rPr>
                <w:rFonts w:ascii="Calibri" w:hAnsi="Calibri" w:cs="Calibri"/>
                <w:sz w:val="20"/>
                <w:szCs w:val="20"/>
              </w:rPr>
              <w:t>PN-EN 12697-12, przechow</w:t>
            </w:r>
            <w:r w:rsidRPr="00FC7A7C">
              <w:rPr>
                <w:rFonts w:ascii="Calibri" w:hAnsi="Calibri" w:cs="Calibri"/>
                <w:sz w:val="20"/>
                <w:szCs w:val="20"/>
              </w:rPr>
              <w:t>y</w:t>
            </w:r>
            <w:r w:rsidRPr="00FC7A7C">
              <w:rPr>
                <w:rFonts w:ascii="Calibri" w:hAnsi="Calibri" w:cs="Calibri"/>
                <w:sz w:val="20"/>
                <w:szCs w:val="20"/>
              </w:rPr>
              <w:t>wanie w 40</w:t>
            </w:r>
            <w:r w:rsidRPr="00FC7A7C">
              <w:rPr>
                <w:rFonts w:ascii="Calibri" w:hAnsi="Calibri" w:cs="Calibri"/>
                <w:sz w:val="20"/>
                <w:szCs w:val="20"/>
                <w:vertAlign w:val="superscript"/>
              </w:rPr>
              <w:t>0</w:t>
            </w:r>
            <w:r w:rsidRPr="00FC7A7C">
              <w:rPr>
                <w:rFonts w:ascii="Calibri" w:hAnsi="Calibri" w:cs="Calibri"/>
                <w:sz w:val="20"/>
                <w:szCs w:val="20"/>
              </w:rPr>
              <w:t>C z jednym cyklem zamrażania, badanie w temp</w:t>
            </w:r>
            <w:r w:rsidRPr="00FC7A7C">
              <w:rPr>
                <w:rFonts w:ascii="Calibri" w:hAnsi="Calibri" w:cs="Calibri"/>
                <w:sz w:val="20"/>
                <w:szCs w:val="20"/>
              </w:rPr>
              <w:t>e</w:t>
            </w:r>
            <w:r w:rsidRPr="00FC7A7C">
              <w:rPr>
                <w:rFonts w:ascii="Calibri" w:hAnsi="Calibri" w:cs="Calibri"/>
                <w:sz w:val="20"/>
                <w:szCs w:val="20"/>
              </w:rPr>
              <w:t>raturze 25</w:t>
            </w:r>
            <w:r w:rsidRPr="00FC7A7C">
              <w:rPr>
                <w:rFonts w:ascii="Calibri" w:hAnsi="Calibri" w:cs="Calibri"/>
                <w:sz w:val="20"/>
                <w:szCs w:val="20"/>
                <w:vertAlign w:val="superscript"/>
              </w:rPr>
              <w:t>0</w:t>
            </w:r>
            <w:r w:rsidRPr="00FC7A7C">
              <w:rPr>
                <w:rFonts w:ascii="Calibri" w:hAnsi="Calibri" w:cs="Calibri"/>
                <w:sz w:val="20"/>
                <w:szCs w:val="20"/>
              </w:rPr>
              <w:t>C</w:t>
            </w:r>
          </w:p>
        </w:tc>
        <w:tc>
          <w:tcPr>
            <w:tcW w:w="1417" w:type="dxa"/>
          </w:tcPr>
          <w:p w:rsidR="001E3629" w:rsidRPr="00FC7A7C" w:rsidRDefault="001E3629" w:rsidP="001E3629">
            <w:pPr>
              <w:pStyle w:val="Tekstpodstawowy"/>
              <w:spacing w:line="240" w:lineRule="auto"/>
              <w:jc w:val="both"/>
              <w:rPr>
                <w:rFonts w:ascii="Calibri" w:hAnsi="Calibri" w:cs="Calibri"/>
                <w:sz w:val="20"/>
                <w:szCs w:val="20"/>
              </w:rPr>
            </w:pPr>
            <w:r w:rsidRPr="00FC7A7C">
              <w:rPr>
                <w:rFonts w:ascii="Calibri" w:hAnsi="Calibri" w:cs="Calibri"/>
                <w:sz w:val="20"/>
                <w:szCs w:val="20"/>
              </w:rPr>
              <w:t>ITSR</w:t>
            </w:r>
            <w:r w:rsidRPr="00FC7A7C">
              <w:rPr>
                <w:rFonts w:ascii="Calibri" w:hAnsi="Calibri" w:cs="Calibri"/>
                <w:sz w:val="20"/>
                <w:szCs w:val="20"/>
                <w:vertAlign w:val="subscript"/>
              </w:rPr>
              <w:t>80</w:t>
            </w:r>
          </w:p>
        </w:tc>
      </w:tr>
    </w:tbl>
    <w:p w:rsidR="00B867F0" w:rsidRPr="00FC7A7C" w:rsidRDefault="00B867F0" w:rsidP="00B867F0">
      <w:pPr>
        <w:pStyle w:val="Tekstpodstawowy"/>
        <w:spacing w:line="240" w:lineRule="auto"/>
        <w:jc w:val="both"/>
        <w:rPr>
          <w:rFonts w:ascii="Calibri" w:hAnsi="Calibri" w:cs="Calibri"/>
          <w:sz w:val="20"/>
          <w:szCs w:val="20"/>
        </w:rPr>
      </w:pPr>
      <w:r w:rsidRPr="00FC7A7C">
        <w:rPr>
          <w:rFonts w:ascii="Calibri" w:hAnsi="Calibri" w:cs="Calibri"/>
          <w:sz w:val="20"/>
          <w:szCs w:val="20"/>
        </w:rPr>
        <w:lastRenderedPageBreak/>
        <w:t>Zastosowane kruszywo mineralne i lepiszcze asfaltowe powinny wykazywać odpowiednie powinowactwo fiz</w:t>
      </w:r>
      <w:r w:rsidRPr="00FC7A7C">
        <w:rPr>
          <w:rFonts w:ascii="Calibri" w:hAnsi="Calibri" w:cs="Calibri"/>
          <w:sz w:val="20"/>
          <w:szCs w:val="20"/>
        </w:rPr>
        <w:t>y</w:t>
      </w:r>
      <w:r w:rsidRPr="00FC7A7C">
        <w:rPr>
          <w:rFonts w:ascii="Calibri" w:hAnsi="Calibri" w:cs="Calibri"/>
          <w:sz w:val="20"/>
          <w:szCs w:val="20"/>
        </w:rPr>
        <w:t>kochemiczne, gwarantujące odpowiednią przyczepność (adhezję) lepiszcza do kruszywa i odporność mieszanki mineralno-asfaltowej na działanie wody. W celu poprawy powinowactwa lepiszcza asfaltowego do kruszywa należy stosować środki poprawiające adhezję. Ocenę przyczepności należy określić na wybranej frakcji mi</w:t>
      </w:r>
      <w:r w:rsidRPr="00FC7A7C">
        <w:rPr>
          <w:rFonts w:ascii="Calibri" w:hAnsi="Calibri" w:cs="Calibri"/>
          <w:sz w:val="20"/>
          <w:szCs w:val="20"/>
        </w:rPr>
        <w:t>e</w:t>
      </w:r>
      <w:r w:rsidRPr="00FC7A7C">
        <w:rPr>
          <w:rFonts w:ascii="Calibri" w:hAnsi="Calibri" w:cs="Calibri"/>
          <w:sz w:val="20"/>
          <w:szCs w:val="20"/>
        </w:rPr>
        <w:t>szanki mineralnej wg PN-EN 12697-11.</w:t>
      </w:r>
    </w:p>
    <w:p w:rsidR="00B867F0" w:rsidRPr="00FC7A7C" w:rsidRDefault="00B867F0" w:rsidP="00B867F0">
      <w:pPr>
        <w:pStyle w:val="Tekstpodstawowy"/>
        <w:spacing w:line="240" w:lineRule="auto"/>
        <w:jc w:val="both"/>
        <w:rPr>
          <w:rFonts w:ascii="Calibri" w:hAnsi="Calibri" w:cs="Calibri"/>
          <w:b/>
          <w:bCs/>
          <w:sz w:val="20"/>
          <w:szCs w:val="20"/>
        </w:rPr>
      </w:pPr>
    </w:p>
    <w:p w:rsidR="00B867F0" w:rsidRPr="00FC7A7C" w:rsidRDefault="00B867F0" w:rsidP="00B867F0">
      <w:pPr>
        <w:pStyle w:val="Tekstpodstawowy"/>
        <w:spacing w:line="240" w:lineRule="auto"/>
        <w:jc w:val="both"/>
        <w:rPr>
          <w:rFonts w:ascii="Calibri" w:hAnsi="Calibri" w:cs="Calibri"/>
          <w:b/>
          <w:bCs/>
          <w:sz w:val="20"/>
          <w:szCs w:val="20"/>
        </w:rPr>
      </w:pPr>
      <w:r w:rsidRPr="00FC7A7C">
        <w:rPr>
          <w:rFonts w:ascii="Calibri" w:hAnsi="Calibri" w:cs="Calibri"/>
          <w:b/>
          <w:bCs/>
          <w:sz w:val="20"/>
          <w:szCs w:val="20"/>
        </w:rPr>
        <w:t>5.3. Wytwarzanie mieszanki mineralno-asfaltowej</w:t>
      </w:r>
    </w:p>
    <w:p w:rsidR="00B867F0" w:rsidRPr="00FC7A7C" w:rsidRDefault="00B867F0" w:rsidP="00B867F0">
      <w:pPr>
        <w:rPr>
          <w:rFonts w:ascii="Calibri" w:hAnsi="Calibri" w:cs="Calibri"/>
        </w:rPr>
      </w:pPr>
      <w:r w:rsidRPr="00FC7A7C">
        <w:rPr>
          <w:rFonts w:ascii="Calibri" w:hAnsi="Calibri" w:cs="Calibri"/>
        </w:rPr>
        <w:t>Mieszankę mineralno-asfaltową należy produkować w otaczarce o mieszaniu cyklicznym zapewniającej prawidłowe dozowanie składników, ich wysuszenie i wymieszanie oraz zachowanie temperatury składników i gotowej mieszanki mineralno-asfaltowej.</w:t>
      </w:r>
    </w:p>
    <w:p w:rsidR="00B867F0" w:rsidRPr="00FC7A7C" w:rsidRDefault="00B867F0" w:rsidP="00B867F0">
      <w:pPr>
        <w:rPr>
          <w:rFonts w:ascii="Calibri" w:hAnsi="Calibri" w:cs="Calibri"/>
        </w:rPr>
      </w:pPr>
      <w:r w:rsidRPr="00FC7A7C">
        <w:rPr>
          <w:rFonts w:ascii="Calibri" w:hAnsi="Calibri" w:cs="Calibri"/>
        </w:rPr>
        <w:t>Dozowanie składników, w tym także wstępne, powinno być wagowe i zautomatyzowane. Asfalt w zbiorniku powinien być ogrzewany w sposób pośredni, z układem termostatowania, zapewniającym utrzymanie stałej temperatury z tolerancją ± 5</w:t>
      </w:r>
      <w:r w:rsidRPr="00FC7A7C">
        <w:rPr>
          <w:rFonts w:ascii="Calibri" w:hAnsi="Calibri" w:cs="Calibri"/>
          <w:vertAlign w:val="superscript"/>
        </w:rPr>
        <w:t xml:space="preserve"> o</w:t>
      </w:r>
      <w:r w:rsidRPr="00FC7A7C">
        <w:rPr>
          <w:rFonts w:ascii="Calibri" w:hAnsi="Calibri" w:cs="Calibri"/>
        </w:rPr>
        <w:t>C.</w:t>
      </w:r>
    </w:p>
    <w:p w:rsidR="00B867F0" w:rsidRPr="00FC7A7C" w:rsidRDefault="00B867F0" w:rsidP="00B867F0">
      <w:pPr>
        <w:pStyle w:val="Tekstpodstawowy"/>
        <w:spacing w:line="240" w:lineRule="auto"/>
        <w:jc w:val="both"/>
        <w:rPr>
          <w:rFonts w:ascii="Calibri" w:hAnsi="Calibri" w:cs="Calibri"/>
          <w:sz w:val="20"/>
          <w:szCs w:val="20"/>
        </w:rPr>
      </w:pPr>
      <w:r w:rsidRPr="00FC7A7C">
        <w:rPr>
          <w:rFonts w:ascii="Calibri" w:hAnsi="Calibri" w:cs="Calibri"/>
          <w:sz w:val="20"/>
          <w:szCs w:val="20"/>
        </w:rPr>
        <w:t>Kruszywo powinno być wysuszone i tak podgrzane, aby mieszanka mineralna po dodaniu wypełniacza uzyskała właściwą temperaturę. Maksymalna temperatura gorącego kruszywa nie powinna być wyższa o więcej niż 30</w:t>
      </w:r>
      <w:r w:rsidRPr="00FC7A7C">
        <w:rPr>
          <w:rFonts w:ascii="Calibri" w:hAnsi="Calibri" w:cs="Calibri"/>
          <w:sz w:val="20"/>
          <w:szCs w:val="20"/>
          <w:vertAlign w:val="superscript"/>
        </w:rPr>
        <w:t>o</w:t>
      </w:r>
      <w:r w:rsidRPr="00FC7A7C">
        <w:rPr>
          <w:rFonts w:ascii="Calibri" w:hAnsi="Calibri" w:cs="Calibri"/>
          <w:sz w:val="20"/>
          <w:szCs w:val="20"/>
        </w:rPr>
        <w:t>C od maksymalnej temperatury mieszanki mineralno-asfaltowej.</w:t>
      </w:r>
    </w:p>
    <w:p w:rsidR="00B867F0" w:rsidRPr="00FC7A7C" w:rsidRDefault="00B867F0" w:rsidP="00B867F0">
      <w:pPr>
        <w:numPr>
          <w:ilvl w:val="12"/>
          <w:numId w:val="0"/>
        </w:numPr>
        <w:rPr>
          <w:rFonts w:ascii="Calibri" w:hAnsi="Calibri" w:cs="Calibri"/>
        </w:rPr>
      </w:pPr>
      <w:r w:rsidRPr="00FC7A7C">
        <w:rPr>
          <w:rFonts w:ascii="Calibri" w:hAnsi="Calibri" w:cs="Calibri"/>
        </w:rPr>
        <w:t>Temperatura asfaltu w zbiorniku nie powinna przekraczać:</w:t>
      </w:r>
    </w:p>
    <w:p w:rsidR="00B867F0" w:rsidRPr="00FC7A7C" w:rsidRDefault="00472AB1" w:rsidP="005E4057">
      <w:pPr>
        <w:numPr>
          <w:ilvl w:val="0"/>
          <w:numId w:val="41"/>
        </w:numPr>
        <w:suppressAutoHyphens w:val="0"/>
        <w:overflowPunct/>
        <w:autoSpaceDE/>
        <w:autoSpaceDN/>
        <w:jc w:val="both"/>
        <w:textAlignment w:val="auto"/>
        <w:rPr>
          <w:rFonts w:ascii="Calibri" w:hAnsi="Calibri" w:cs="Calibri"/>
        </w:rPr>
      </w:pPr>
      <w:r>
        <w:rPr>
          <w:rFonts w:ascii="Calibri" w:hAnsi="Calibri" w:cs="Calibri"/>
        </w:rPr>
        <w:t>50/7</w:t>
      </w:r>
      <w:r w:rsidR="00B867F0" w:rsidRPr="00472AB1">
        <w:rPr>
          <w:rFonts w:ascii="Calibri" w:hAnsi="Calibri" w:cs="Calibri"/>
        </w:rPr>
        <w:t>0</w:t>
      </w:r>
      <w:r w:rsidR="00B867F0" w:rsidRPr="00472AB1">
        <w:rPr>
          <w:rFonts w:ascii="Calibri" w:hAnsi="Calibri" w:cs="Calibri"/>
        </w:rPr>
        <w:tab/>
      </w:r>
      <w:r w:rsidR="00B867F0" w:rsidRPr="00472AB1">
        <w:rPr>
          <w:rFonts w:ascii="Calibri" w:hAnsi="Calibri" w:cs="Calibri"/>
        </w:rPr>
        <w:tab/>
      </w:r>
      <w:r w:rsidR="00B867F0" w:rsidRPr="00472AB1">
        <w:rPr>
          <w:rFonts w:ascii="Calibri" w:hAnsi="Calibri" w:cs="Calibri"/>
        </w:rPr>
        <w:tab/>
        <w:t>1</w:t>
      </w:r>
      <w:r w:rsidR="00475F4F">
        <w:rPr>
          <w:rFonts w:ascii="Calibri" w:hAnsi="Calibri" w:cs="Calibri"/>
        </w:rPr>
        <w:t>8</w:t>
      </w:r>
      <w:r w:rsidR="00B867F0" w:rsidRPr="00472AB1">
        <w:rPr>
          <w:rFonts w:ascii="Calibri" w:hAnsi="Calibri" w:cs="Calibri"/>
        </w:rPr>
        <w:t>0</w:t>
      </w:r>
      <w:r w:rsidR="00B867F0" w:rsidRPr="00472AB1">
        <w:rPr>
          <w:rFonts w:ascii="Calibri" w:hAnsi="Calibri" w:cs="Calibri"/>
          <w:vertAlign w:val="superscript"/>
        </w:rPr>
        <w:t>o</w:t>
      </w:r>
      <w:r w:rsidR="00B867F0" w:rsidRPr="00472AB1">
        <w:rPr>
          <w:rFonts w:ascii="Calibri" w:hAnsi="Calibri" w:cs="Calibri"/>
        </w:rPr>
        <w:t>C.</w:t>
      </w:r>
    </w:p>
    <w:p w:rsidR="00B867F0" w:rsidRPr="00FC7A7C" w:rsidRDefault="00B867F0" w:rsidP="00B867F0">
      <w:pPr>
        <w:pStyle w:val="Standardowytekst"/>
        <w:rPr>
          <w:rFonts w:ascii="Calibri" w:hAnsi="Calibri" w:cs="Calibri"/>
        </w:rPr>
      </w:pPr>
      <w:r w:rsidRPr="00FC7A7C">
        <w:rPr>
          <w:rFonts w:ascii="Calibri" w:hAnsi="Calibri" w:cs="Calibri"/>
        </w:rPr>
        <w:t>Temperatura mieszanki mineralnej nie powinna być wyższa o więcej niż 30</w:t>
      </w:r>
      <w:r w:rsidRPr="00FC7A7C">
        <w:rPr>
          <w:rFonts w:ascii="Calibri" w:hAnsi="Calibri" w:cs="Calibri"/>
          <w:vertAlign w:val="superscript"/>
        </w:rPr>
        <w:t xml:space="preserve"> o</w:t>
      </w:r>
      <w:r w:rsidRPr="00FC7A7C">
        <w:rPr>
          <w:rFonts w:ascii="Calibri" w:hAnsi="Calibri" w:cs="Calibri"/>
        </w:rPr>
        <w:t>C  od najwyższej temperatury mi</w:t>
      </w:r>
      <w:r w:rsidRPr="00FC7A7C">
        <w:rPr>
          <w:rFonts w:ascii="Calibri" w:hAnsi="Calibri" w:cs="Calibri"/>
        </w:rPr>
        <w:t>e</w:t>
      </w:r>
      <w:r w:rsidRPr="00FC7A7C">
        <w:rPr>
          <w:rFonts w:ascii="Calibri" w:hAnsi="Calibri" w:cs="Calibri"/>
        </w:rPr>
        <w:t xml:space="preserve">szanki mineralno-asfaltowej podanej poniżej. Najniższa temperatura mieszanki dotyczy mieszanki mineralno-asfaltowej dostarczonej na miejsce wbudowania , a najwyższa  temperatura  dotyczy mieszanki mineralno-asfaltowej bezpośrednio po wytworzeniu w wytwórni MMA  </w:t>
      </w:r>
    </w:p>
    <w:p w:rsidR="00B867F0" w:rsidRPr="00472AB1" w:rsidRDefault="00472AB1" w:rsidP="005E4057">
      <w:pPr>
        <w:numPr>
          <w:ilvl w:val="0"/>
          <w:numId w:val="41"/>
        </w:numPr>
        <w:suppressAutoHyphens w:val="0"/>
        <w:overflowPunct/>
        <w:autoSpaceDE/>
        <w:autoSpaceDN/>
        <w:jc w:val="both"/>
        <w:textAlignment w:val="auto"/>
        <w:rPr>
          <w:rFonts w:ascii="Calibri" w:hAnsi="Calibri" w:cs="Calibri"/>
        </w:rPr>
      </w:pPr>
      <w:r>
        <w:rPr>
          <w:rFonts w:ascii="Calibri" w:hAnsi="Calibri" w:cs="Calibri"/>
        </w:rPr>
        <w:t>50/70</w:t>
      </w:r>
      <w:r w:rsidR="00B867F0" w:rsidRPr="00472AB1">
        <w:rPr>
          <w:rFonts w:ascii="Calibri" w:hAnsi="Calibri" w:cs="Calibri"/>
        </w:rPr>
        <w:tab/>
      </w:r>
      <w:r w:rsidR="00B867F0" w:rsidRPr="00472AB1">
        <w:rPr>
          <w:rFonts w:ascii="Calibri" w:hAnsi="Calibri" w:cs="Calibri"/>
        </w:rPr>
        <w:tab/>
      </w:r>
      <w:r w:rsidR="00B867F0" w:rsidRPr="00472AB1">
        <w:rPr>
          <w:rFonts w:ascii="Calibri" w:hAnsi="Calibri" w:cs="Calibri"/>
        </w:rPr>
        <w:tab/>
        <w:t>od 1</w:t>
      </w:r>
      <w:r w:rsidR="00475F4F">
        <w:rPr>
          <w:rFonts w:ascii="Calibri" w:hAnsi="Calibri" w:cs="Calibri"/>
        </w:rPr>
        <w:t>4</w:t>
      </w:r>
      <w:r w:rsidR="00FF3527" w:rsidRPr="00472AB1">
        <w:rPr>
          <w:rFonts w:ascii="Calibri" w:hAnsi="Calibri" w:cs="Calibri"/>
        </w:rPr>
        <w:t>0</w:t>
      </w:r>
      <w:r w:rsidR="00B867F0" w:rsidRPr="00472AB1">
        <w:rPr>
          <w:rFonts w:ascii="Calibri" w:hAnsi="Calibri" w:cs="Calibri"/>
          <w:vertAlign w:val="superscript"/>
        </w:rPr>
        <w:t>o</w:t>
      </w:r>
      <w:r w:rsidR="00B867F0" w:rsidRPr="00472AB1">
        <w:rPr>
          <w:rFonts w:ascii="Calibri" w:hAnsi="Calibri" w:cs="Calibri"/>
        </w:rPr>
        <w:t>C do 1</w:t>
      </w:r>
      <w:r w:rsidR="00475F4F">
        <w:rPr>
          <w:rFonts w:ascii="Calibri" w:hAnsi="Calibri" w:cs="Calibri"/>
        </w:rPr>
        <w:t>8</w:t>
      </w:r>
      <w:r w:rsidR="00FF3527" w:rsidRPr="00472AB1">
        <w:rPr>
          <w:rFonts w:ascii="Calibri" w:hAnsi="Calibri" w:cs="Calibri"/>
        </w:rPr>
        <w:t>0</w:t>
      </w:r>
      <w:r w:rsidR="00B867F0" w:rsidRPr="00472AB1">
        <w:rPr>
          <w:rFonts w:ascii="Calibri" w:hAnsi="Calibri" w:cs="Calibri"/>
          <w:vertAlign w:val="superscript"/>
        </w:rPr>
        <w:t>o</w:t>
      </w:r>
      <w:r w:rsidR="00B867F0" w:rsidRPr="00472AB1">
        <w:rPr>
          <w:rFonts w:ascii="Calibri" w:hAnsi="Calibri" w:cs="Calibri"/>
        </w:rPr>
        <w:t>C.</w:t>
      </w:r>
    </w:p>
    <w:p w:rsidR="00B867F0" w:rsidRPr="00FC7A7C" w:rsidRDefault="00B867F0" w:rsidP="00B867F0">
      <w:pPr>
        <w:pStyle w:val="Tekstpodstawowy"/>
        <w:spacing w:line="240" w:lineRule="auto"/>
        <w:jc w:val="both"/>
        <w:rPr>
          <w:rFonts w:ascii="Calibri" w:hAnsi="Calibri" w:cs="Calibri"/>
          <w:sz w:val="20"/>
          <w:szCs w:val="20"/>
        </w:rPr>
      </w:pPr>
      <w:r w:rsidRPr="00FC7A7C">
        <w:rPr>
          <w:rFonts w:ascii="Calibri" w:hAnsi="Calibri" w:cs="Calibri"/>
          <w:sz w:val="20"/>
          <w:szCs w:val="20"/>
        </w:rPr>
        <w:t>Dla wyprodukowanej mieszanki mineralno-asfaltowej producent powinien wystawić deklarację zgodności. Deklaracja powinna zawierać:</w:t>
      </w:r>
    </w:p>
    <w:p w:rsidR="00B867F0" w:rsidRPr="00FC7A7C" w:rsidRDefault="00B867F0" w:rsidP="00B867F0">
      <w:pPr>
        <w:pStyle w:val="Tekstpodstawowy"/>
        <w:spacing w:line="240" w:lineRule="auto"/>
        <w:jc w:val="both"/>
        <w:rPr>
          <w:rFonts w:ascii="Calibri" w:hAnsi="Calibri" w:cs="Calibri"/>
          <w:sz w:val="20"/>
          <w:szCs w:val="20"/>
        </w:rPr>
      </w:pPr>
    </w:p>
    <w:p w:rsidR="00B867F0" w:rsidRPr="00FC7A7C" w:rsidRDefault="00B867F0" w:rsidP="005E4057">
      <w:pPr>
        <w:pStyle w:val="Tekstpodstawowy"/>
        <w:numPr>
          <w:ilvl w:val="0"/>
          <w:numId w:val="43"/>
        </w:numPr>
        <w:tabs>
          <w:tab w:val="clear" w:pos="720"/>
        </w:tabs>
        <w:overflowPunct/>
        <w:autoSpaceDE/>
        <w:autoSpaceDN/>
        <w:adjustRightInd/>
        <w:spacing w:line="240" w:lineRule="auto"/>
        <w:ind w:left="284" w:hanging="284"/>
        <w:jc w:val="both"/>
        <w:textAlignment w:val="auto"/>
        <w:rPr>
          <w:rFonts w:ascii="Calibri" w:hAnsi="Calibri" w:cs="Calibri"/>
          <w:sz w:val="20"/>
          <w:szCs w:val="20"/>
        </w:rPr>
      </w:pPr>
      <w:r w:rsidRPr="00FC7A7C">
        <w:rPr>
          <w:rFonts w:ascii="Calibri" w:hAnsi="Calibri" w:cs="Calibri"/>
          <w:sz w:val="20"/>
          <w:szCs w:val="20"/>
        </w:rPr>
        <w:t>nazwę i adres producenta oraz miejsce produkcji,</w:t>
      </w:r>
    </w:p>
    <w:p w:rsidR="00B867F0" w:rsidRPr="00FC7A7C" w:rsidRDefault="00B867F0" w:rsidP="005E4057">
      <w:pPr>
        <w:pStyle w:val="Tekstpodstawowy"/>
        <w:numPr>
          <w:ilvl w:val="0"/>
          <w:numId w:val="43"/>
        </w:numPr>
        <w:tabs>
          <w:tab w:val="clear" w:pos="720"/>
        </w:tabs>
        <w:overflowPunct/>
        <w:autoSpaceDE/>
        <w:autoSpaceDN/>
        <w:adjustRightInd/>
        <w:spacing w:line="240" w:lineRule="auto"/>
        <w:ind w:left="284" w:hanging="284"/>
        <w:jc w:val="both"/>
        <w:textAlignment w:val="auto"/>
        <w:rPr>
          <w:rFonts w:ascii="Calibri" w:hAnsi="Calibri" w:cs="Calibri"/>
          <w:sz w:val="20"/>
          <w:szCs w:val="20"/>
        </w:rPr>
      </w:pPr>
      <w:r w:rsidRPr="00FC7A7C">
        <w:rPr>
          <w:rFonts w:ascii="Calibri" w:hAnsi="Calibri" w:cs="Calibri"/>
          <w:sz w:val="20"/>
          <w:szCs w:val="20"/>
        </w:rPr>
        <w:t>opis wyrobu (typ, oznaczenie, zastosowanie, itp.)</w:t>
      </w:r>
    </w:p>
    <w:p w:rsidR="00B867F0" w:rsidRPr="00FC7A7C" w:rsidRDefault="00B867F0" w:rsidP="005E4057">
      <w:pPr>
        <w:pStyle w:val="Tekstpodstawowy"/>
        <w:numPr>
          <w:ilvl w:val="0"/>
          <w:numId w:val="43"/>
        </w:numPr>
        <w:tabs>
          <w:tab w:val="clear" w:pos="720"/>
        </w:tabs>
        <w:overflowPunct/>
        <w:autoSpaceDE/>
        <w:autoSpaceDN/>
        <w:adjustRightInd/>
        <w:spacing w:line="240" w:lineRule="auto"/>
        <w:ind w:left="284" w:hanging="284"/>
        <w:jc w:val="both"/>
        <w:textAlignment w:val="auto"/>
        <w:rPr>
          <w:rFonts w:ascii="Calibri" w:hAnsi="Calibri" w:cs="Calibri"/>
          <w:sz w:val="20"/>
          <w:szCs w:val="20"/>
        </w:rPr>
      </w:pPr>
      <w:r w:rsidRPr="00FC7A7C">
        <w:rPr>
          <w:rFonts w:ascii="Calibri" w:hAnsi="Calibri" w:cs="Calibri"/>
          <w:sz w:val="20"/>
          <w:szCs w:val="20"/>
        </w:rPr>
        <w:t>warunki, którym odpowiada wyrób tj. odniesienie do niniejszych wymagań oraz obowiązujących norm,</w:t>
      </w:r>
    </w:p>
    <w:p w:rsidR="00B867F0" w:rsidRPr="00FC7A7C" w:rsidRDefault="00B867F0" w:rsidP="005E4057">
      <w:pPr>
        <w:pStyle w:val="Tekstpodstawowy"/>
        <w:numPr>
          <w:ilvl w:val="0"/>
          <w:numId w:val="43"/>
        </w:numPr>
        <w:tabs>
          <w:tab w:val="clear" w:pos="720"/>
        </w:tabs>
        <w:overflowPunct/>
        <w:autoSpaceDE/>
        <w:autoSpaceDN/>
        <w:adjustRightInd/>
        <w:spacing w:line="240" w:lineRule="auto"/>
        <w:ind w:left="284" w:hanging="284"/>
        <w:jc w:val="both"/>
        <w:textAlignment w:val="auto"/>
        <w:rPr>
          <w:rFonts w:ascii="Calibri" w:hAnsi="Calibri" w:cs="Calibri"/>
          <w:sz w:val="20"/>
          <w:szCs w:val="20"/>
        </w:rPr>
      </w:pPr>
      <w:r w:rsidRPr="00FC7A7C">
        <w:rPr>
          <w:rFonts w:ascii="Calibri" w:hAnsi="Calibri" w:cs="Calibri"/>
          <w:sz w:val="20"/>
          <w:szCs w:val="20"/>
        </w:rPr>
        <w:t>szczególne warunki stosowania,</w:t>
      </w:r>
    </w:p>
    <w:p w:rsidR="00B867F0" w:rsidRPr="00FC7A7C" w:rsidRDefault="00B867F0" w:rsidP="005E4057">
      <w:pPr>
        <w:pStyle w:val="Tekstpodstawowy"/>
        <w:numPr>
          <w:ilvl w:val="0"/>
          <w:numId w:val="43"/>
        </w:numPr>
        <w:tabs>
          <w:tab w:val="clear" w:pos="720"/>
        </w:tabs>
        <w:overflowPunct/>
        <w:autoSpaceDE/>
        <w:autoSpaceDN/>
        <w:adjustRightInd/>
        <w:spacing w:line="240" w:lineRule="auto"/>
        <w:ind w:left="284" w:hanging="284"/>
        <w:jc w:val="both"/>
        <w:textAlignment w:val="auto"/>
        <w:rPr>
          <w:rFonts w:ascii="Calibri" w:hAnsi="Calibri" w:cs="Calibri"/>
          <w:sz w:val="20"/>
          <w:szCs w:val="20"/>
        </w:rPr>
      </w:pPr>
      <w:r w:rsidRPr="00FC7A7C">
        <w:rPr>
          <w:rFonts w:ascii="Calibri" w:hAnsi="Calibri" w:cs="Calibri"/>
          <w:sz w:val="20"/>
          <w:szCs w:val="20"/>
        </w:rPr>
        <w:t>numer dołączonego certyfikatu Zakładowej Kontroli Produkcji</w:t>
      </w:r>
    </w:p>
    <w:p w:rsidR="00B867F0" w:rsidRPr="00FC7A7C" w:rsidRDefault="00B867F0" w:rsidP="005E4057">
      <w:pPr>
        <w:pStyle w:val="Tekstpodstawowy"/>
        <w:numPr>
          <w:ilvl w:val="0"/>
          <w:numId w:val="43"/>
        </w:numPr>
        <w:tabs>
          <w:tab w:val="clear" w:pos="720"/>
        </w:tabs>
        <w:overflowPunct/>
        <w:autoSpaceDE/>
        <w:autoSpaceDN/>
        <w:adjustRightInd/>
        <w:spacing w:line="240" w:lineRule="auto"/>
        <w:ind w:left="284" w:hanging="284"/>
        <w:jc w:val="both"/>
        <w:textAlignment w:val="auto"/>
        <w:rPr>
          <w:rFonts w:ascii="Calibri" w:hAnsi="Calibri" w:cs="Calibri"/>
          <w:sz w:val="20"/>
          <w:szCs w:val="20"/>
        </w:rPr>
      </w:pPr>
      <w:r w:rsidRPr="00FC7A7C">
        <w:rPr>
          <w:rFonts w:ascii="Calibri" w:hAnsi="Calibri" w:cs="Calibri"/>
          <w:sz w:val="20"/>
          <w:szCs w:val="20"/>
        </w:rPr>
        <w:t>nazwisko, stanowisko osoby upoważnionej do podpisania deklaracji w imieniu producenta.</w:t>
      </w:r>
    </w:p>
    <w:p w:rsidR="00B867F0" w:rsidRPr="00FC7A7C" w:rsidRDefault="00B867F0" w:rsidP="00B867F0">
      <w:pPr>
        <w:pStyle w:val="Tekstpodstawowy"/>
        <w:spacing w:line="240" w:lineRule="auto"/>
        <w:jc w:val="both"/>
        <w:rPr>
          <w:rFonts w:ascii="Calibri" w:hAnsi="Calibri" w:cs="Calibri"/>
          <w:sz w:val="20"/>
          <w:szCs w:val="20"/>
        </w:rPr>
      </w:pPr>
    </w:p>
    <w:p w:rsidR="00B867F0" w:rsidRPr="00FC7A7C" w:rsidRDefault="00B867F0" w:rsidP="00B867F0">
      <w:pPr>
        <w:pStyle w:val="podpkt11"/>
        <w:rPr>
          <w:rFonts w:ascii="Calibri" w:hAnsi="Calibri" w:cs="Calibri"/>
          <w:sz w:val="20"/>
          <w:szCs w:val="20"/>
        </w:rPr>
      </w:pPr>
      <w:r w:rsidRPr="00FC7A7C">
        <w:rPr>
          <w:rFonts w:ascii="Calibri" w:hAnsi="Calibri" w:cs="Calibri"/>
          <w:sz w:val="20"/>
          <w:szCs w:val="20"/>
        </w:rPr>
        <w:t>5.4. Przygotowanie podłoża</w:t>
      </w:r>
    </w:p>
    <w:p w:rsidR="00B867F0" w:rsidRPr="00FC7A7C" w:rsidRDefault="00B867F0" w:rsidP="00B867F0">
      <w:pPr>
        <w:rPr>
          <w:rFonts w:ascii="Calibri" w:hAnsi="Calibri" w:cs="Calibri"/>
        </w:rPr>
      </w:pPr>
      <w:r w:rsidRPr="00FC7A7C">
        <w:rPr>
          <w:rFonts w:ascii="Calibri" w:hAnsi="Calibri" w:cs="Calibri"/>
        </w:rPr>
        <w:t>Podłożem dla układanej warstwy wiążącej z betonu asfaltowego jest podbudowa z betonu asfaltowego. Powierzchnia podłoża przed ułożeniem powinno być: zagęszczona, sucha, oczyszczona .</w:t>
      </w:r>
    </w:p>
    <w:p w:rsidR="00B867F0" w:rsidRPr="00FC7A7C" w:rsidRDefault="00B867F0" w:rsidP="00B867F0">
      <w:pPr>
        <w:rPr>
          <w:rFonts w:ascii="Calibri" w:hAnsi="Calibri" w:cs="Calibri"/>
        </w:rPr>
      </w:pPr>
    </w:p>
    <w:p w:rsidR="00B867F0" w:rsidRPr="00FC7A7C" w:rsidRDefault="00B867F0" w:rsidP="00B867F0">
      <w:pPr>
        <w:pStyle w:val="podpkt11"/>
        <w:rPr>
          <w:rFonts w:ascii="Calibri" w:hAnsi="Calibri" w:cs="Calibri"/>
          <w:sz w:val="20"/>
          <w:szCs w:val="20"/>
        </w:rPr>
      </w:pPr>
      <w:r w:rsidRPr="00FC7A7C">
        <w:rPr>
          <w:rFonts w:ascii="Calibri" w:hAnsi="Calibri" w:cs="Calibri"/>
          <w:sz w:val="20"/>
          <w:szCs w:val="20"/>
        </w:rPr>
        <w:t>5.5. Połączenie międzywarstwowe</w:t>
      </w:r>
    </w:p>
    <w:p w:rsidR="00B867F0" w:rsidRPr="00FC7A7C" w:rsidRDefault="00B867F0" w:rsidP="00B867F0">
      <w:pPr>
        <w:rPr>
          <w:rFonts w:ascii="Calibri" w:hAnsi="Calibri" w:cs="Calibri"/>
        </w:rPr>
      </w:pPr>
      <w:r w:rsidRPr="00FC7A7C">
        <w:rPr>
          <w:rFonts w:ascii="Calibri" w:hAnsi="Calibri" w:cs="Calibri"/>
        </w:rPr>
        <w:t xml:space="preserve">Przed ułożeniem warstwy wiążącej lub wyrównawczej , warstwy niżej leżące będą oczyszczone i skropione emulsją asfaltową zgodnie z ST D.04.03.01  </w:t>
      </w:r>
    </w:p>
    <w:p w:rsidR="00B867F0" w:rsidRPr="00FC7A7C" w:rsidRDefault="00B867F0" w:rsidP="00B867F0">
      <w:pPr>
        <w:rPr>
          <w:rFonts w:ascii="Calibri" w:hAnsi="Calibri" w:cs="Calibri"/>
          <w:b/>
          <w:bCs/>
        </w:rPr>
      </w:pPr>
    </w:p>
    <w:p w:rsidR="00B867F0" w:rsidRPr="00FC7A7C" w:rsidRDefault="00B867F0" w:rsidP="00B867F0">
      <w:pPr>
        <w:pStyle w:val="podpkt11"/>
        <w:rPr>
          <w:rFonts w:ascii="Calibri" w:hAnsi="Calibri" w:cs="Calibri"/>
          <w:sz w:val="20"/>
          <w:szCs w:val="20"/>
        </w:rPr>
      </w:pPr>
      <w:r w:rsidRPr="00FC7A7C">
        <w:rPr>
          <w:rFonts w:ascii="Calibri" w:hAnsi="Calibri" w:cs="Calibri"/>
          <w:sz w:val="20"/>
          <w:szCs w:val="20"/>
        </w:rPr>
        <w:t>5.6. Warunki przystąpienia do robót</w:t>
      </w:r>
    </w:p>
    <w:p w:rsidR="00B867F0" w:rsidRPr="00FC7A7C" w:rsidRDefault="00B867F0" w:rsidP="00B867F0">
      <w:pPr>
        <w:rPr>
          <w:rFonts w:ascii="Calibri" w:hAnsi="Calibri" w:cs="Calibri"/>
        </w:rPr>
      </w:pPr>
      <w:r w:rsidRPr="00FC7A7C">
        <w:rPr>
          <w:rFonts w:ascii="Calibri" w:hAnsi="Calibri" w:cs="Calibri"/>
        </w:rPr>
        <w:t>Warunki przystąpienia do robót określają WT-2 201</w:t>
      </w:r>
      <w:r w:rsidR="00E1194E">
        <w:rPr>
          <w:rFonts w:ascii="Calibri" w:hAnsi="Calibri" w:cs="Calibri"/>
        </w:rPr>
        <w:t>4</w:t>
      </w:r>
      <w:r w:rsidRPr="00FC7A7C">
        <w:rPr>
          <w:rFonts w:ascii="Calibri" w:hAnsi="Calibri" w:cs="Calibri"/>
        </w:rPr>
        <w:t xml:space="preserve"> r. </w:t>
      </w:r>
    </w:p>
    <w:p w:rsidR="00B867F0" w:rsidRPr="00FC7A7C" w:rsidRDefault="00B867F0" w:rsidP="00B867F0">
      <w:pPr>
        <w:rPr>
          <w:rFonts w:ascii="Calibri" w:hAnsi="Calibri" w:cs="Calibri"/>
        </w:rPr>
      </w:pPr>
      <w:r w:rsidRPr="00FC7A7C">
        <w:rPr>
          <w:rFonts w:ascii="Calibri" w:hAnsi="Calibri" w:cs="Calibri"/>
        </w:rPr>
        <w:t>Warstwa nawierzchni z mieszanki AC może być układana, gdy minimalna temperatura otoczenia przed przystąpieniem do robót wynosi   -2°C, a w czasie wykonywania robót 0</w:t>
      </w:r>
      <w:r w:rsidRPr="00FC7A7C">
        <w:rPr>
          <w:rFonts w:ascii="Calibri" w:hAnsi="Calibri" w:cs="Calibri"/>
          <w:vertAlign w:val="superscript"/>
        </w:rPr>
        <w:t>0</w:t>
      </w:r>
      <w:r w:rsidRPr="00FC7A7C">
        <w:rPr>
          <w:rFonts w:ascii="Calibri" w:hAnsi="Calibri" w:cs="Calibri"/>
        </w:rPr>
        <w:t>C.</w:t>
      </w:r>
    </w:p>
    <w:p w:rsidR="00B867F0" w:rsidRPr="00FC7A7C" w:rsidRDefault="00B867F0" w:rsidP="00B867F0">
      <w:pPr>
        <w:rPr>
          <w:rFonts w:ascii="Calibri" w:hAnsi="Calibri" w:cs="Calibri"/>
        </w:rPr>
      </w:pPr>
      <w:r w:rsidRPr="00FC7A7C">
        <w:rPr>
          <w:rFonts w:ascii="Calibri" w:hAnsi="Calibri" w:cs="Calibri"/>
        </w:rPr>
        <w:t>Nie dopuszcza się układania z mieszanki mineralno-asfaltowej podczas opadów atmosferycznych oraz silnego wiatru (V&gt;16 m/s).</w:t>
      </w:r>
    </w:p>
    <w:p w:rsidR="00B867F0" w:rsidRPr="00FC7A7C" w:rsidRDefault="00B867F0" w:rsidP="00B867F0">
      <w:pPr>
        <w:rPr>
          <w:rFonts w:ascii="Calibri" w:hAnsi="Calibri" w:cs="Calibri"/>
        </w:rPr>
      </w:pPr>
    </w:p>
    <w:p w:rsidR="00B867F0" w:rsidRPr="00FC7A7C" w:rsidRDefault="00B867F0" w:rsidP="00B867F0">
      <w:pPr>
        <w:pStyle w:val="podpkt11"/>
        <w:rPr>
          <w:rFonts w:ascii="Calibri" w:hAnsi="Calibri" w:cs="Calibri"/>
          <w:sz w:val="20"/>
          <w:szCs w:val="20"/>
        </w:rPr>
      </w:pPr>
      <w:bookmarkStart w:id="797" w:name="OLE_LINK3"/>
      <w:bookmarkStart w:id="798" w:name="OLE_LINK4"/>
      <w:r w:rsidRPr="00FC7A7C">
        <w:rPr>
          <w:rFonts w:ascii="Calibri" w:hAnsi="Calibri" w:cs="Calibri"/>
          <w:sz w:val="20"/>
          <w:szCs w:val="20"/>
        </w:rPr>
        <w:t xml:space="preserve">5.7. Wbudowywanie i zagęszczanie warstwy z betonu asfaltowego </w:t>
      </w:r>
    </w:p>
    <w:bookmarkEnd w:id="797"/>
    <w:bookmarkEnd w:id="798"/>
    <w:p w:rsidR="00B867F0" w:rsidRPr="00FC7A7C" w:rsidRDefault="00B867F0" w:rsidP="00B867F0">
      <w:pPr>
        <w:rPr>
          <w:rFonts w:ascii="Calibri" w:hAnsi="Calibri" w:cs="Calibri"/>
        </w:rPr>
      </w:pPr>
      <w:r w:rsidRPr="00FC7A7C">
        <w:rPr>
          <w:rFonts w:ascii="Calibri" w:hAnsi="Calibri" w:cs="Calibri"/>
        </w:rPr>
        <w:t>Mieszanka mineralno-asfaltowa powinna być wbudowywana układarką wyposażoną w układ z automatycznym sterowaniem grubości warstwy i utrzymywaniem niwelety zgodnie z Dokumentacją Projektową.</w:t>
      </w:r>
    </w:p>
    <w:p w:rsidR="00B867F0" w:rsidRPr="00FC7A7C" w:rsidRDefault="00B867F0" w:rsidP="00B867F0">
      <w:pPr>
        <w:rPr>
          <w:rFonts w:ascii="Calibri" w:hAnsi="Calibri" w:cs="Calibri"/>
        </w:rPr>
      </w:pPr>
      <w:r w:rsidRPr="00FC7A7C">
        <w:rPr>
          <w:rFonts w:ascii="Calibri" w:hAnsi="Calibri" w:cs="Calibri"/>
        </w:rPr>
        <w:t>Zagęszczanie mieszanki powinno odbywać się zgodnie ze schematem przejść walca gwarantującym uzyskanie prawidłowego zagęszczenia.</w:t>
      </w:r>
    </w:p>
    <w:p w:rsidR="00B867F0" w:rsidRPr="00FC7A7C" w:rsidRDefault="00B867F0" w:rsidP="00B867F0">
      <w:pPr>
        <w:pStyle w:val="Tekstpodstawowy2"/>
        <w:spacing w:line="240" w:lineRule="auto"/>
        <w:rPr>
          <w:rFonts w:ascii="Calibri" w:hAnsi="Calibri" w:cs="Calibri"/>
          <w:color w:val="auto"/>
          <w:sz w:val="20"/>
          <w:szCs w:val="20"/>
        </w:rPr>
      </w:pPr>
      <w:r w:rsidRPr="00FC7A7C">
        <w:rPr>
          <w:rFonts w:ascii="Calibri" w:hAnsi="Calibri" w:cs="Calibri"/>
          <w:color w:val="auto"/>
          <w:sz w:val="20"/>
          <w:szCs w:val="20"/>
        </w:rPr>
        <w:t xml:space="preserve">Początkowa temperatura mieszanki w czasie zagęszczania powinna mieścić się w granicach podanych w p. 5.2. </w:t>
      </w:r>
    </w:p>
    <w:p w:rsidR="00B867F0" w:rsidRPr="00FC7A7C" w:rsidRDefault="00B867F0" w:rsidP="00B867F0">
      <w:pPr>
        <w:rPr>
          <w:rFonts w:ascii="Calibri" w:hAnsi="Calibri" w:cs="Calibri"/>
        </w:rPr>
      </w:pPr>
      <w:r w:rsidRPr="00FC7A7C">
        <w:rPr>
          <w:rFonts w:ascii="Calibri" w:hAnsi="Calibri" w:cs="Calibri"/>
        </w:rPr>
        <w:t xml:space="preserve">Zagęszczanie mieszanki należy rozpocząć od krawędzi nawierzchni ku środkowi. </w:t>
      </w:r>
    </w:p>
    <w:p w:rsidR="00B867F0" w:rsidRPr="00FC7A7C" w:rsidRDefault="00B867F0" w:rsidP="00B867F0">
      <w:pPr>
        <w:rPr>
          <w:rFonts w:ascii="Calibri" w:hAnsi="Calibri" w:cs="Calibri"/>
        </w:rPr>
      </w:pPr>
      <w:r w:rsidRPr="00FC7A7C">
        <w:rPr>
          <w:rFonts w:ascii="Calibri" w:hAnsi="Calibri" w:cs="Calibri"/>
        </w:rPr>
        <w:lastRenderedPageBreak/>
        <w:t xml:space="preserve"> Złącza w warstwie powinny być wykonane w linii prostej, równolegle lub prostopadle do osi drogi. Złącza poprzeczne, wynikające z dziennej działki roboczej, powinny być równo obcięte i zabezpieczone listwą przed uszkodzeniem. Krawędź poprzeczna, przed rozpoczęciem układania następnego odcinka powinna być oklejona taśmą asfaltową. W przekrojach ulicznych należy także okleić taśmą asfaltową styki krawężników, wpustów itp. z wbudowywaną warstwą.</w:t>
      </w:r>
    </w:p>
    <w:p w:rsidR="00B867F0" w:rsidRPr="00FC7A7C" w:rsidRDefault="00B867F0" w:rsidP="00DC79FF">
      <w:pPr>
        <w:pStyle w:val="Nagwek3"/>
      </w:pPr>
      <w:r w:rsidRPr="00FC7A7C">
        <w:t xml:space="preserve">6. </w:t>
      </w:r>
      <w:bookmarkEnd w:id="796"/>
      <w:r w:rsidRPr="00FC7A7C">
        <w:t>KONTROLA JAKOŚCI ROBÓT</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6.1. Ogólne zasady kontroli jakości robót</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 xml:space="preserve">Ogólne zasady kontroli jakości robót podano w </w:t>
      </w:r>
      <w:r w:rsidR="00FC7A7C" w:rsidRPr="00FC7A7C">
        <w:rPr>
          <w:rFonts w:ascii="Calibri" w:hAnsi="Calibri" w:cs="Calibri"/>
        </w:rPr>
        <w:t>STWiORB</w:t>
      </w:r>
      <w:r w:rsidRPr="00FC7A7C">
        <w:rPr>
          <w:rFonts w:ascii="Calibri" w:hAnsi="Calibri" w:cs="Calibri"/>
        </w:rPr>
        <w:t xml:space="preserve">   D-M-00.00.00 „Wymagania ogólne” pkt 6.</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6.2. Badania przed przystąpieniem do robót</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Przed przystąpieniem do robót Wykonawca powinien:</w:t>
      </w:r>
    </w:p>
    <w:p w:rsidR="00B867F0" w:rsidRPr="00FC7A7C" w:rsidRDefault="00B867F0" w:rsidP="00AE1264">
      <w:pPr>
        <w:numPr>
          <w:ilvl w:val="0"/>
          <w:numId w:val="25"/>
        </w:numPr>
        <w:tabs>
          <w:tab w:val="left" w:pos="9914"/>
        </w:tabs>
        <w:suppressAutoHyphens w:val="0"/>
        <w:adjustRightInd w:val="0"/>
        <w:jc w:val="both"/>
        <w:rPr>
          <w:rFonts w:ascii="Calibri" w:hAnsi="Calibri" w:cs="Calibri"/>
        </w:rPr>
      </w:pPr>
      <w:r w:rsidRPr="00FC7A7C">
        <w:rPr>
          <w:rFonts w:ascii="Calibri" w:hAnsi="Calibri" w:cs="Calibri"/>
        </w:rPr>
        <w:t>uzyskać wymagane dokumenty, dopuszczające wyroby budowlane do obrotu i powszechnego stos</w:t>
      </w:r>
      <w:r w:rsidRPr="00FC7A7C">
        <w:rPr>
          <w:rFonts w:ascii="Calibri" w:hAnsi="Calibri" w:cs="Calibri"/>
        </w:rPr>
        <w:t>o</w:t>
      </w:r>
      <w:r w:rsidRPr="00FC7A7C">
        <w:rPr>
          <w:rFonts w:ascii="Calibri" w:hAnsi="Calibri" w:cs="Calibri"/>
        </w:rPr>
        <w:t>wania (np. stwierdzenie o oznakowaniu materiału znakiem CE lub znakiem budowlanym B, certyfikat zgodności, deklarację zgodności, aprobatę techniczną, ew. badania materiałów wykonane przez d</w:t>
      </w:r>
      <w:r w:rsidRPr="00FC7A7C">
        <w:rPr>
          <w:rFonts w:ascii="Calibri" w:hAnsi="Calibri" w:cs="Calibri"/>
        </w:rPr>
        <w:t>o</w:t>
      </w:r>
      <w:r w:rsidRPr="00FC7A7C">
        <w:rPr>
          <w:rFonts w:ascii="Calibri" w:hAnsi="Calibri" w:cs="Calibri"/>
        </w:rPr>
        <w:t>stawców itp.),</w:t>
      </w:r>
    </w:p>
    <w:p w:rsidR="00B867F0" w:rsidRPr="00FC7A7C" w:rsidRDefault="00B867F0" w:rsidP="00AE1264">
      <w:pPr>
        <w:numPr>
          <w:ilvl w:val="0"/>
          <w:numId w:val="25"/>
        </w:numPr>
        <w:tabs>
          <w:tab w:val="left" w:pos="9914"/>
        </w:tabs>
        <w:suppressAutoHyphens w:val="0"/>
        <w:adjustRightInd w:val="0"/>
        <w:jc w:val="both"/>
        <w:rPr>
          <w:rFonts w:ascii="Calibri" w:hAnsi="Calibri" w:cs="Calibri"/>
        </w:rPr>
      </w:pPr>
      <w:r w:rsidRPr="00FC7A7C">
        <w:rPr>
          <w:rFonts w:ascii="Calibri" w:hAnsi="Calibri" w:cs="Calibri"/>
        </w:rPr>
        <w:t>ew. wykonać własne badania właściwości materiałów przeznaczonych do wykonania robót, określone przez Inżyniera/Kierownika projektu.</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Wszystkie dokumenty oraz wyniki badań Wykonawca przedstawia Inżynierowi/Kierownikowi projektu do akceptacji.</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6.3. Badania w czasie robót</w:t>
      </w:r>
    </w:p>
    <w:p w:rsidR="00B867F0" w:rsidRPr="00FC7A7C" w:rsidRDefault="00B867F0" w:rsidP="00B867F0">
      <w:pPr>
        <w:rPr>
          <w:rFonts w:ascii="Calibri" w:hAnsi="Calibri" w:cs="Calibri"/>
        </w:rPr>
      </w:pPr>
      <w:r w:rsidRPr="00FC7A7C">
        <w:rPr>
          <w:rFonts w:ascii="Calibri" w:hAnsi="Calibri" w:cs="Calibri"/>
          <w:b/>
          <w:bCs/>
        </w:rPr>
        <w:t xml:space="preserve">6.3.1. </w:t>
      </w:r>
      <w:r w:rsidRPr="00FC7A7C">
        <w:rPr>
          <w:rFonts w:ascii="Calibri" w:hAnsi="Calibri" w:cs="Calibri"/>
        </w:rPr>
        <w:t>Uwagi ogólne</w:t>
      </w:r>
    </w:p>
    <w:p w:rsidR="00B867F0" w:rsidRPr="00FC7A7C" w:rsidRDefault="00B867F0" w:rsidP="00B867F0">
      <w:pPr>
        <w:rPr>
          <w:rFonts w:ascii="Calibri" w:hAnsi="Calibri" w:cs="Calibri"/>
        </w:rPr>
      </w:pPr>
      <w:r w:rsidRPr="00FC7A7C">
        <w:rPr>
          <w:rFonts w:ascii="Calibri" w:hAnsi="Calibri" w:cs="Calibri"/>
        </w:rPr>
        <w:t>Badania dzielą się na:</w:t>
      </w:r>
    </w:p>
    <w:p w:rsidR="00B867F0" w:rsidRPr="00FC7A7C" w:rsidRDefault="00B867F0" w:rsidP="00AE1264">
      <w:pPr>
        <w:numPr>
          <w:ilvl w:val="0"/>
          <w:numId w:val="29"/>
        </w:numPr>
        <w:suppressAutoHyphens w:val="0"/>
        <w:adjustRightInd w:val="0"/>
        <w:jc w:val="both"/>
        <w:rPr>
          <w:rFonts w:ascii="Calibri" w:hAnsi="Calibri" w:cs="Calibri"/>
        </w:rPr>
      </w:pPr>
      <w:r w:rsidRPr="00FC7A7C">
        <w:rPr>
          <w:rFonts w:ascii="Calibri" w:hAnsi="Calibri" w:cs="Calibri"/>
        </w:rPr>
        <w:t>badania wykonawcy (w ramach własnego nadzoru),</w:t>
      </w:r>
    </w:p>
    <w:p w:rsidR="00B867F0" w:rsidRPr="00FC7A7C" w:rsidRDefault="00B867F0" w:rsidP="00AE1264">
      <w:pPr>
        <w:numPr>
          <w:ilvl w:val="0"/>
          <w:numId w:val="29"/>
        </w:numPr>
        <w:suppressAutoHyphens w:val="0"/>
        <w:adjustRightInd w:val="0"/>
        <w:jc w:val="both"/>
        <w:rPr>
          <w:rFonts w:ascii="Calibri" w:hAnsi="Calibri" w:cs="Calibri"/>
        </w:rPr>
      </w:pPr>
      <w:r w:rsidRPr="00FC7A7C">
        <w:rPr>
          <w:rFonts w:ascii="Calibri" w:hAnsi="Calibri" w:cs="Calibri"/>
        </w:rPr>
        <w:t>badania kontrolne (w ramach nadzoru zleceniodawcy – Inżyniera).</w:t>
      </w:r>
    </w:p>
    <w:p w:rsidR="00B867F0" w:rsidRPr="00FC7A7C" w:rsidRDefault="00B867F0" w:rsidP="00B867F0">
      <w:pPr>
        <w:rPr>
          <w:rFonts w:ascii="Calibri" w:hAnsi="Calibri" w:cs="Calibri"/>
        </w:rPr>
      </w:pPr>
      <w:r w:rsidRPr="00FC7A7C">
        <w:rPr>
          <w:rFonts w:ascii="Calibri" w:hAnsi="Calibri" w:cs="Calibri"/>
          <w:b/>
          <w:bCs/>
        </w:rPr>
        <w:t xml:space="preserve">6.3.2. </w:t>
      </w:r>
      <w:r w:rsidRPr="00FC7A7C">
        <w:rPr>
          <w:rFonts w:ascii="Calibri" w:hAnsi="Calibri" w:cs="Calibri"/>
        </w:rPr>
        <w:t>Badania Wykonawcy</w:t>
      </w:r>
    </w:p>
    <w:p w:rsidR="00B867F0" w:rsidRPr="00FC7A7C" w:rsidRDefault="00B867F0" w:rsidP="00B867F0">
      <w:pPr>
        <w:rPr>
          <w:rFonts w:ascii="Calibri" w:hAnsi="Calibri" w:cs="Calibri"/>
        </w:rPr>
      </w:pPr>
      <w:r w:rsidRPr="00FC7A7C">
        <w:rPr>
          <w:rFonts w:ascii="Calibri" w:hAnsi="Calibri" w:cs="Calibri"/>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B867F0" w:rsidRPr="00FC7A7C" w:rsidRDefault="00B867F0" w:rsidP="00B867F0">
      <w:pPr>
        <w:rPr>
          <w:rFonts w:ascii="Calibri" w:hAnsi="Calibri" w:cs="Calibri"/>
        </w:rPr>
      </w:pPr>
      <w:r w:rsidRPr="00FC7A7C">
        <w:rPr>
          <w:rFonts w:ascii="Calibri" w:hAnsi="Calibri" w:cs="Calibri"/>
        </w:rPr>
        <w:t xml:space="preserve">Wykonawca powinien wykonywać te badania podczas realizacji kontraktu, z niezbędną starannością i w wymaganym zakresie. Wyniki należy zapisywać w protokołach. </w:t>
      </w:r>
    </w:p>
    <w:p w:rsidR="00B867F0" w:rsidRPr="00FC7A7C" w:rsidRDefault="00B867F0" w:rsidP="00B867F0">
      <w:pPr>
        <w:rPr>
          <w:rFonts w:ascii="Calibri" w:hAnsi="Calibri" w:cs="Calibri"/>
        </w:rPr>
      </w:pPr>
      <w:r w:rsidRPr="00FC7A7C">
        <w:rPr>
          <w:rFonts w:ascii="Calibri" w:hAnsi="Calibri" w:cs="Calibri"/>
        </w:rPr>
        <w:t>W razie stwierdzenia uchybień w stosunku do wymagań kontraktu, ich przyczyny należy niezwłocznie usunąć.</w:t>
      </w:r>
    </w:p>
    <w:p w:rsidR="00B867F0" w:rsidRPr="00FC7A7C" w:rsidRDefault="00B867F0" w:rsidP="00B867F0">
      <w:pPr>
        <w:rPr>
          <w:rFonts w:ascii="Calibri" w:hAnsi="Calibri" w:cs="Calibri"/>
        </w:rPr>
      </w:pPr>
      <w:r w:rsidRPr="00FC7A7C">
        <w:rPr>
          <w:rFonts w:ascii="Calibri" w:hAnsi="Calibri" w:cs="Calibri"/>
        </w:rPr>
        <w:t>Wyniki badań Wykonawcy należy przekazywać Inżynierowi na jego żądanie. Inżynier może zdecydować o dokonaniu odbioru na podstawie badań Wykonawcy. W razie zastrzeżeń Inżynier może przeprowadzić badania kontrolne według pktu 6.3.3.</w:t>
      </w:r>
    </w:p>
    <w:p w:rsidR="00B867F0" w:rsidRPr="00FC7A7C" w:rsidRDefault="00B867F0" w:rsidP="00B867F0">
      <w:pPr>
        <w:rPr>
          <w:rFonts w:ascii="Calibri" w:hAnsi="Calibri" w:cs="Calibri"/>
        </w:rPr>
      </w:pPr>
    </w:p>
    <w:p w:rsidR="00B867F0" w:rsidRPr="00FC7A7C" w:rsidRDefault="00B867F0" w:rsidP="00B867F0">
      <w:pPr>
        <w:rPr>
          <w:rFonts w:ascii="Calibri" w:hAnsi="Calibri" w:cs="Calibri"/>
        </w:rPr>
      </w:pPr>
      <w:r w:rsidRPr="00FC7A7C">
        <w:rPr>
          <w:rFonts w:ascii="Calibri" w:hAnsi="Calibri" w:cs="Calibri"/>
        </w:rPr>
        <w:t xml:space="preserve">6.3.3 Częstotliwość oraz zakres badań i pomiarów podczas wykonywania nawierzchni z mieszanki AC </w:t>
      </w:r>
    </w:p>
    <w:p w:rsidR="00B867F0" w:rsidRPr="00FC7A7C" w:rsidRDefault="00B867F0" w:rsidP="00B867F0">
      <w:pPr>
        <w:rPr>
          <w:rFonts w:ascii="Calibri" w:hAnsi="Calibri" w:cs="Calibri"/>
        </w:rPr>
      </w:pPr>
      <w:r w:rsidRPr="00FC7A7C">
        <w:rPr>
          <w:rFonts w:ascii="Calibri" w:hAnsi="Calibri" w:cs="Calibri"/>
        </w:rPr>
        <w:t>Tablica 9 Częstotliwość oraz zakres badań i pomiarów podczas wykonywania nawierzchni z mieszanki AC</w:t>
      </w:r>
    </w:p>
    <w:p w:rsidR="00B867F0" w:rsidRPr="00FC7A7C" w:rsidRDefault="00B867F0" w:rsidP="00B867F0">
      <w:pPr>
        <w:pStyle w:val="tekstost"/>
        <w:numPr>
          <w:ilvl w:val="12"/>
          <w:numId w:val="0"/>
        </w:numPr>
        <w:ind w:firstLine="425"/>
        <w:rPr>
          <w:rFonts w:ascii="Calibri" w:hAnsi="Calibri" w:cs="Calibri"/>
        </w:rPr>
      </w:pPr>
    </w:p>
    <w:tbl>
      <w:tblPr>
        <w:tblW w:w="0" w:type="auto"/>
        <w:tblInd w:w="2" w:type="dxa"/>
        <w:tblCellMar>
          <w:left w:w="0" w:type="dxa"/>
          <w:right w:w="0" w:type="dxa"/>
        </w:tblCellMar>
        <w:tblLook w:val="00A0"/>
      </w:tblPr>
      <w:tblGrid>
        <w:gridCol w:w="487"/>
        <w:gridCol w:w="4292"/>
        <w:gridCol w:w="4431"/>
      </w:tblGrid>
      <w:tr w:rsidR="00FC7A7C" w:rsidRPr="00FC7A7C" w:rsidTr="00606C22">
        <w:tc>
          <w:tcPr>
            <w:tcW w:w="496" w:type="dxa"/>
            <w:tcBorders>
              <w:top w:val="single" w:sz="8" w:space="0" w:color="auto"/>
              <w:left w:val="single" w:sz="8" w:space="0" w:color="auto"/>
              <w:bottom w:val="double" w:sz="6"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 </w:t>
            </w:r>
          </w:p>
          <w:p w:rsidR="00B867F0" w:rsidRPr="00FC7A7C" w:rsidRDefault="00B867F0" w:rsidP="00606C22">
            <w:pPr>
              <w:numPr>
                <w:ilvl w:val="12"/>
                <w:numId w:val="0"/>
              </w:numPr>
              <w:jc w:val="center"/>
              <w:rPr>
                <w:rFonts w:ascii="Calibri" w:hAnsi="Calibri" w:cs="Calibri"/>
              </w:rPr>
            </w:pPr>
            <w:r w:rsidRPr="00FC7A7C">
              <w:rPr>
                <w:rFonts w:ascii="Calibri" w:hAnsi="Calibri" w:cs="Calibri"/>
              </w:rPr>
              <w:t>Lp.</w:t>
            </w:r>
          </w:p>
        </w:tc>
        <w:tc>
          <w:tcPr>
            <w:tcW w:w="4394" w:type="dxa"/>
            <w:tcBorders>
              <w:top w:val="single" w:sz="8" w:space="0" w:color="auto"/>
              <w:left w:val="nil"/>
              <w:bottom w:val="double" w:sz="6"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 </w:t>
            </w:r>
          </w:p>
          <w:p w:rsidR="00B867F0" w:rsidRPr="00FC7A7C" w:rsidRDefault="00B867F0" w:rsidP="00606C22">
            <w:pPr>
              <w:numPr>
                <w:ilvl w:val="12"/>
                <w:numId w:val="0"/>
              </w:numPr>
              <w:jc w:val="center"/>
              <w:rPr>
                <w:rFonts w:ascii="Calibri" w:hAnsi="Calibri" w:cs="Calibri"/>
              </w:rPr>
            </w:pPr>
            <w:r w:rsidRPr="00FC7A7C">
              <w:rPr>
                <w:rFonts w:ascii="Calibri" w:hAnsi="Calibri" w:cs="Calibri"/>
              </w:rPr>
              <w:t>Wyszczególnienie badań</w:t>
            </w:r>
          </w:p>
        </w:tc>
        <w:tc>
          <w:tcPr>
            <w:tcW w:w="4536" w:type="dxa"/>
            <w:tcBorders>
              <w:top w:val="single" w:sz="8" w:space="0" w:color="auto"/>
              <w:left w:val="nil"/>
              <w:bottom w:val="double" w:sz="6"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Częstotliwość badań</w:t>
            </w:r>
          </w:p>
          <w:p w:rsidR="00B867F0" w:rsidRPr="00FC7A7C" w:rsidRDefault="00B867F0" w:rsidP="00606C22">
            <w:pPr>
              <w:numPr>
                <w:ilvl w:val="12"/>
                <w:numId w:val="0"/>
              </w:numPr>
              <w:jc w:val="center"/>
              <w:rPr>
                <w:rFonts w:ascii="Calibri" w:hAnsi="Calibri" w:cs="Calibri"/>
              </w:rPr>
            </w:pPr>
            <w:r w:rsidRPr="00FC7A7C">
              <w:rPr>
                <w:rFonts w:ascii="Calibri" w:hAnsi="Calibri" w:cs="Calibri"/>
              </w:rPr>
              <w:t>Minimalna liczba badań na dziennej działce roboczej</w:t>
            </w:r>
          </w:p>
        </w:tc>
      </w:tr>
      <w:tr w:rsidR="00FC7A7C" w:rsidRPr="00FC7A7C" w:rsidTr="00606C22">
        <w:tc>
          <w:tcPr>
            <w:tcW w:w="496"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1</w:t>
            </w:r>
          </w:p>
        </w:tc>
        <w:tc>
          <w:tcPr>
            <w:tcW w:w="4394" w:type="dxa"/>
            <w:tcBorders>
              <w:top w:val="nil"/>
              <w:left w:val="nil"/>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rPr>
                <w:rFonts w:ascii="Calibri" w:hAnsi="Calibri" w:cs="Calibri"/>
              </w:rPr>
            </w:pPr>
            <w:r w:rsidRPr="00FC7A7C">
              <w:rPr>
                <w:rFonts w:ascii="Calibri" w:hAnsi="Calibri" w:cs="Calibri"/>
              </w:rPr>
              <w:t xml:space="preserve">Zawartość asfaltu oraz uziarnienie mieszanki mineralno-asfaltowej pobranej w wytwórni </w:t>
            </w:r>
          </w:p>
        </w:tc>
        <w:tc>
          <w:tcPr>
            <w:tcW w:w="4536" w:type="dxa"/>
            <w:tcBorders>
              <w:top w:val="nil"/>
              <w:left w:val="nil"/>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Nie rzadziej niż min. częstotliwość badań wynikająca z PPZ wg normy PN-EN 13108-21 tablica A.3, kategoria Z</w:t>
            </w:r>
          </w:p>
        </w:tc>
      </w:tr>
      <w:tr w:rsidR="00FC7A7C" w:rsidRPr="00FC7A7C" w:rsidTr="00606C22">
        <w:tc>
          <w:tcPr>
            <w:tcW w:w="496"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2</w:t>
            </w:r>
          </w:p>
        </w:tc>
        <w:tc>
          <w:tcPr>
            <w:tcW w:w="4394" w:type="dxa"/>
            <w:tcBorders>
              <w:top w:val="nil"/>
              <w:left w:val="nil"/>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rPr>
                <w:rFonts w:ascii="Calibri" w:hAnsi="Calibri" w:cs="Calibri"/>
              </w:rPr>
            </w:pPr>
            <w:r w:rsidRPr="00FC7A7C">
              <w:rPr>
                <w:rFonts w:ascii="Calibri" w:hAnsi="Calibri" w:cs="Calibri"/>
              </w:rPr>
              <w:t>Właściwości lepiszcza (penetracja lub temperatura mięknienia</w:t>
            </w:r>
          </w:p>
        </w:tc>
        <w:tc>
          <w:tcPr>
            <w:tcW w:w="4536" w:type="dxa"/>
            <w:tcBorders>
              <w:top w:val="nil"/>
              <w:left w:val="nil"/>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1raz na 300 Mg</w:t>
            </w:r>
          </w:p>
        </w:tc>
      </w:tr>
      <w:tr w:rsidR="00FC7A7C" w:rsidRPr="00FC7A7C" w:rsidTr="00606C22">
        <w:tc>
          <w:tcPr>
            <w:tcW w:w="496"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3</w:t>
            </w:r>
          </w:p>
        </w:tc>
        <w:tc>
          <w:tcPr>
            <w:tcW w:w="4394" w:type="dxa"/>
            <w:tcBorders>
              <w:top w:val="nil"/>
              <w:left w:val="nil"/>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rPr>
                <w:rFonts w:ascii="Calibri" w:hAnsi="Calibri" w:cs="Calibri"/>
              </w:rPr>
            </w:pPr>
            <w:r w:rsidRPr="00FC7A7C">
              <w:rPr>
                <w:rFonts w:ascii="Calibri" w:hAnsi="Calibri" w:cs="Calibri"/>
              </w:rPr>
              <w:t>Uziarnienie wypełniacza</w:t>
            </w:r>
          </w:p>
        </w:tc>
        <w:tc>
          <w:tcPr>
            <w:tcW w:w="4536" w:type="dxa"/>
            <w:tcBorders>
              <w:top w:val="nil"/>
              <w:left w:val="nil"/>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Według wskazań planu jakości producenta</w:t>
            </w:r>
          </w:p>
        </w:tc>
      </w:tr>
      <w:tr w:rsidR="00FC7A7C" w:rsidRPr="00FC7A7C" w:rsidTr="00606C22">
        <w:tc>
          <w:tcPr>
            <w:tcW w:w="496"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4</w:t>
            </w:r>
          </w:p>
        </w:tc>
        <w:tc>
          <w:tcPr>
            <w:tcW w:w="4394" w:type="dxa"/>
            <w:tcBorders>
              <w:top w:val="nil"/>
              <w:left w:val="nil"/>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rPr>
                <w:rFonts w:ascii="Calibri" w:hAnsi="Calibri" w:cs="Calibri"/>
              </w:rPr>
            </w:pPr>
            <w:r w:rsidRPr="00FC7A7C">
              <w:rPr>
                <w:rFonts w:ascii="Calibri" w:hAnsi="Calibri" w:cs="Calibri"/>
              </w:rPr>
              <w:t>Uziarnienie kruszywa</w:t>
            </w:r>
          </w:p>
        </w:tc>
        <w:tc>
          <w:tcPr>
            <w:tcW w:w="4536" w:type="dxa"/>
            <w:tcBorders>
              <w:top w:val="nil"/>
              <w:left w:val="nil"/>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1 raz na 2000 Mg i w przypadku wątpliwości</w:t>
            </w:r>
          </w:p>
        </w:tc>
      </w:tr>
      <w:tr w:rsidR="00FC7A7C" w:rsidRPr="00FC7A7C" w:rsidTr="00606C22">
        <w:tc>
          <w:tcPr>
            <w:tcW w:w="496"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5</w:t>
            </w:r>
          </w:p>
        </w:tc>
        <w:tc>
          <w:tcPr>
            <w:tcW w:w="4394" w:type="dxa"/>
            <w:tcBorders>
              <w:top w:val="nil"/>
              <w:left w:val="nil"/>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rPr>
                <w:rFonts w:ascii="Calibri" w:hAnsi="Calibri" w:cs="Calibri"/>
              </w:rPr>
            </w:pPr>
            <w:r w:rsidRPr="00FC7A7C">
              <w:rPr>
                <w:rFonts w:ascii="Calibri" w:hAnsi="Calibri" w:cs="Calibri"/>
              </w:rPr>
              <w:t>Temperatura składników mieszanki mineralno-asfaltowej</w:t>
            </w:r>
          </w:p>
        </w:tc>
        <w:tc>
          <w:tcPr>
            <w:tcW w:w="4536" w:type="dxa"/>
            <w:tcBorders>
              <w:top w:val="nil"/>
              <w:left w:val="nil"/>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dozór ciągły</w:t>
            </w:r>
          </w:p>
        </w:tc>
      </w:tr>
      <w:tr w:rsidR="00FC7A7C" w:rsidRPr="00FC7A7C" w:rsidTr="00606C22">
        <w:tc>
          <w:tcPr>
            <w:tcW w:w="496"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6</w:t>
            </w:r>
          </w:p>
        </w:tc>
        <w:tc>
          <w:tcPr>
            <w:tcW w:w="4394" w:type="dxa"/>
            <w:tcBorders>
              <w:top w:val="nil"/>
              <w:left w:val="nil"/>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rPr>
                <w:rFonts w:ascii="Calibri" w:hAnsi="Calibri" w:cs="Calibri"/>
              </w:rPr>
            </w:pPr>
            <w:r w:rsidRPr="00FC7A7C">
              <w:rPr>
                <w:rFonts w:ascii="Calibri" w:hAnsi="Calibri" w:cs="Calibri"/>
              </w:rPr>
              <w:t>Temperatura mieszanki mineralno-asfaltowej</w:t>
            </w:r>
          </w:p>
        </w:tc>
        <w:tc>
          <w:tcPr>
            <w:tcW w:w="4536" w:type="dxa"/>
            <w:tcBorders>
              <w:top w:val="nil"/>
              <w:left w:val="nil"/>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każdy pojazd przy załadunku i w czasie wbudowywania</w:t>
            </w:r>
          </w:p>
        </w:tc>
      </w:tr>
      <w:tr w:rsidR="00FC7A7C" w:rsidRPr="00FC7A7C" w:rsidTr="00606C22">
        <w:tc>
          <w:tcPr>
            <w:tcW w:w="496" w:type="dxa"/>
            <w:tcBorders>
              <w:top w:val="nil"/>
              <w:left w:val="single" w:sz="8" w:space="0" w:color="auto"/>
              <w:bottom w:val="single" w:sz="4"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7</w:t>
            </w:r>
          </w:p>
        </w:tc>
        <w:tc>
          <w:tcPr>
            <w:tcW w:w="4394" w:type="dxa"/>
            <w:tcBorders>
              <w:top w:val="nil"/>
              <w:left w:val="nil"/>
              <w:bottom w:val="single" w:sz="4"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rPr>
                <w:rFonts w:ascii="Calibri" w:hAnsi="Calibri" w:cs="Calibri"/>
              </w:rPr>
            </w:pPr>
            <w:r w:rsidRPr="00FC7A7C">
              <w:rPr>
                <w:rFonts w:ascii="Calibri" w:hAnsi="Calibri" w:cs="Calibri"/>
              </w:rPr>
              <w:t>Wygląd mieszanki mineralno-asfaltowej</w:t>
            </w:r>
          </w:p>
        </w:tc>
        <w:tc>
          <w:tcPr>
            <w:tcW w:w="4536" w:type="dxa"/>
            <w:tcBorders>
              <w:top w:val="nil"/>
              <w:left w:val="nil"/>
              <w:bottom w:val="single" w:sz="4"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jw.</w:t>
            </w:r>
          </w:p>
        </w:tc>
      </w:tr>
      <w:tr w:rsidR="00FC7A7C" w:rsidRPr="00FC7A7C" w:rsidTr="00606C22">
        <w:tc>
          <w:tcPr>
            <w:tcW w:w="49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8</w:t>
            </w:r>
          </w:p>
        </w:tc>
        <w:tc>
          <w:tcPr>
            <w:tcW w:w="439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tcPr>
          <w:p w:rsidR="00B867F0" w:rsidRPr="00FC7A7C" w:rsidRDefault="00B867F0" w:rsidP="00606C22">
            <w:pPr>
              <w:pStyle w:val="Standardowytekst"/>
              <w:rPr>
                <w:rFonts w:ascii="Calibri" w:hAnsi="Calibri" w:cs="Calibri"/>
              </w:rPr>
            </w:pPr>
            <w:r w:rsidRPr="00FC7A7C">
              <w:rPr>
                <w:rFonts w:ascii="Calibri" w:hAnsi="Calibri" w:cs="Calibri"/>
              </w:rPr>
              <w:t>Badania właściwości kruszyw zgodnie z tabl.1; 2; 3</w:t>
            </w:r>
          </w:p>
        </w:tc>
        <w:tc>
          <w:tcPr>
            <w:tcW w:w="453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tcPr>
          <w:p w:rsidR="00B867F0" w:rsidRPr="00FC7A7C" w:rsidRDefault="00B867F0" w:rsidP="00606C22">
            <w:pPr>
              <w:pStyle w:val="Standardowytekst"/>
              <w:rPr>
                <w:rFonts w:ascii="Calibri" w:hAnsi="Calibri" w:cs="Calibri"/>
              </w:rPr>
            </w:pPr>
            <w:r w:rsidRPr="00FC7A7C">
              <w:rPr>
                <w:rFonts w:ascii="Calibri" w:hAnsi="Calibri" w:cs="Calibri"/>
              </w:rPr>
              <w:t xml:space="preserve">Zatwierdzenie źródła przed pierwszym użyciem i co </w:t>
            </w:r>
            <w:r w:rsidRPr="00FC7A7C">
              <w:rPr>
                <w:rFonts w:ascii="Calibri" w:hAnsi="Calibri" w:cs="Calibri"/>
              </w:rPr>
              <w:lastRenderedPageBreak/>
              <w:t>najmniej 1 raz w roku.</w:t>
            </w:r>
          </w:p>
        </w:tc>
      </w:tr>
      <w:tr w:rsidR="00FC7A7C" w:rsidRPr="00FC7A7C" w:rsidTr="00606C22">
        <w:tc>
          <w:tcPr>
            <w:tcW w:w="49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lastRenderedPageBreak/>
              <w:t>9</w:t>
            </w:r>
          </w:p>
        </w:tc>
        <w:tc>
          <w:tcPr>
            <w:tcW w:w="439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tcPr>
          <w:p w:rsidR="00B867F0" w:rsidRPr="00FC7A7C" w:rsidRDefault="00B867F0" w:rsidP="00606C22">
            <w:pPr>
              <w:pStyle w:val="Standardowytekst"/>
              <w:rPr>
                <w:rFonts w:ascii="Calibri" w:hAnsi="Calibri" w:cs="Calibri"/>
              </w:rPr>
            </w:pPr>
            <w:r w:rsidRPr="00FC7A7C">
              <w:rPr>
                <w:rFonts w:ascii="Calibri" w:hAnsi="Calibri" w:cs="Calibri"/>
              </w:rPr>
              <w:t>Badania granulatu asfaltowego - ocena organole</w:t>
            </w:r>
            <w:r w:rsidRPr="00FC7A7C">
              <w:rPr>
                <w:rFonts w:ascii="Calibri" w:hAnsi="Calibri" w:cs="Calibri"/>
              </w:rPr>
              <w:t>p</w:t>
            </w:r>
            <w:r w:rsidRPr="00FC7A7C">
              <w:rPr>
                <w:rFonts w:ascii="Calibri" w:hAnsi="Calibri" w:cs="Calibri"/>
              </w:rPr>
              <w:t>tyczna, wzrokowa ocena kształtu ziaren typu p</w:t>
            </w:r>
            <w:r w:rsidRPr="00FC7A7C">
              <w:rPr>
                <w:rFonts w:ascii="Calibri" w:hAnsi="Calibri" w:cs="Calibri"/>
              </w:rPr>
              <w:t>e</w:t>
            </w:r>
            <w:r w:rsidRPr="00FC7A7C">
              <w:rPr>
                <w:rFonts w:ascii="Calibri" w:hAnsi="Calibri" w:cs="Calibri"/>
              </w:rPr>
              <w:t>trograficznego skały</w:t>
            </w:r>
          </w:p>
        </w:tc>
        <w:tc>
          <w:tcPr>
            <w:tcW w:w="453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tcPr>
          <w:p w:rsidR="00B867F0" w:rsidRPr="00FC7A7C" w:rsidRDefault="00B867F0" w:rsidP="00606C22">
            <w:pPr>
              <w:pStyle w:val="Standardowytekst"/>
              <w:rPr>
                <w:rFonts w:ascii="Calibri" w:hAnsi="Calibri" w:cs="Calibri"/>
              </w:rPr>
            </w:pPr>
            <w:r w:rsidRPr="00FC7A7C">
              <w:rPr>
                <w:rFonts w:ascii="Calibri" w:hAnsi="Calibri" w:cs="Calibri"/>
              </w:rPr>
              <w:t>1 raz na 1000T. Do zatwierdzenia materiału jak w p.2.5</w:t>
            </w:r>
          </w:p>
        </w:tc>
      </w:tr>
      <w:tr w:rsidR="00FC7A7C" w:rsidRPr="00FC7A7C" w:rsidTr="00606C22">
        <w:tc>
          <w:tcPr>
            <w:tcW w:w="49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10</w:t>
            </w:r>
          </w:p>
        </w:tc>
        <w:tc>
          <w:tcPr>
            <w:tcW w:w="439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tcPr>
          <w:p w:rsidR="00B867F0" w:rsidRPr="00FC7A7C" w:rsidRDefault="00B867F0" w:rsidP="00606C22">
            <w:pPr>
              <w:pStyle w:val="Standardowytekst"/>
              <w:rPr>
                <w:rFonts w:ascii="Calibri" w:hAnsi="Calibri" w:cs="Calibri"/>
              </w:rPr>
            </w:pPr>
            <w:r w:rsidRPr="00FC7A7C">
              <w:rPr>
                <w:rFonts w:ascii="Calibri" w:hAnsi="Calibri" w:cs="Calibri"/>
              </w:rPr>
              <w:t>Wolna przestrzeń w próbkach Marshalla oraz VMA i VMB (jeśli wymagane)</w:t>
            </w:r>
          </w:p>
        </w:tc>
        <w:tc>
          <w:tcPr>
            <w:tcW w:w="453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tcPr>
          <w:p w:rsidR="00B867F0" w:rsidRPr="00FC7A7C" w:rsidRDefault="00B867F0" w:rsidP="00606C22">
            <w:pPr>
              <w:pStyle w:val="Standardowytekst"/>
              <w:rPr>
                <w:rFonts w:ascii="Calibri" w:hAnsi="Calibri" w:cs="Calibri"/>
              </w:rPr>
            </w:pPr>
            <w:r w:rsidRPr="00FC7A7C">
              <w:rPr>
                <w:rFonts w:ascii="Calibri" w:hAnsi="Calibri" w:cs="Calibri"/>
              </w:rPr>
              <w:t>Nie rzadziej niż 1x 3000t</w:t>
            </w:r>
          </w:p>
        </w:tc>
      </w:tr>
      <w:tr w:rsidR="00B867F0" w:rsidRPr="00FC7A7C" w:rsidTr="00606C22">
        <w:tc>
          <w:tcPr>
            <w:tcW w:w="49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11</w:t>
            </w:r>
          </w:p>
        </w:tc>
        <w:tc>
          <w:tcPr>
            <w:tcW w:w="4394"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tcPr>
          <w:p w:rsidR="00B867F0" w:rsidRPr="00FC7A7C" w:rsidRDefault="00B867F0" w:rsidP="00606C22">
            <w:pPr>
              <w:pStyle w:val="Standardowytekst"/>
              <w:rPr>
                <w:rFonts w:ascii="Calibri" w:hAnsi="Calibri" w:cs="Calibri"/>
              </w:rPr>
            </w:pPr>
            <w:r w:rsidRPr="00FC7A7C">
              <w:rPr>
                <w:rFonts w:ascii="Calibri" w:hAnsi="Calibri" w:cs="Calibri"/>
              </w:rPr>
              <w:t>Grubość i wskaźnik zagęszczenia warstwy, wolna przestrzeń w warstwie:</w:t>
            </w:r>
          </w:p>
        </w:tc>
        <w:tc>
          <w:tcPr>
            <w:tcW w:w="4536" w:type="dxa"/>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tcPr>
          <w:p w:rsidR="00B867F0" w:rsidRPr="00FC7A7C" w:rsidRDefault="00B867F0" w:rsidP="00606C22">
            <w:pPr>
              <w:pStyle w:val="Standardowytekst"/>
              <w:rPr>
                <w:rFonts w:ascii="Calibri" w:hAnsi="Calibri" w:cs="Calibri"/>
              </w:rPr>
            </w:pPr>
            <w:r w:rsidRPr="00FC7A7C">
              <w:rPr>
                <w:rFonts w:ascii="Calibri" w:hAnsi="Calibri" w:cs="Calibri"/>
              </w:rPr>
              <w:t>2 próbki na 1 km jezdni</w:t>
            </w:r>
          </w:p>
        </w:tc>
      </w:tr>
    </w:tbl>
    <w:p w:rsidR="00B867F0" w:rsidRPr="00FC7A7C" w:rsidRDefault="00B867F0" w:rsidP="00B867F0">
      <w:pPr>
        <w:rPr>
          <w:rFonts w:ascii="Calibri" w:hAnsi="Calibri" w:cs="Calibri"/>
        </w:rPr>
      </w:pPr>
    </w:p>
    <w:p w:rsidR="00B867F0" w:rsidRPr="00FC7A7C" w:rsidRDefault="00B867F0" w:rsidP="00B867F0">
      <w:pPr>
        <w:pStyle w:val="tekstost"/>
        <w:rPr>
          <w:rFonts w:ascii="Calibri" w:hAnsi="Calibri" w:cs="Calibri"/>
        </w:rPr>
      </w:pPr>
      <w:r w:rsidRPr="00FC7A7C">
        <w:rPr>
          <w:rFonts w:ascii="Calibri" w:hAnsi="Calibri" w:cs="Calibri"/>
        </w:rPr>
        <w:t>6.3.4 Skład i uziarnienie mieszanek</w:t>
      </w:r>
    </w:p>
    <w:p w:rsidR="00B867F0" w:rsidRPr="00FC7A7C" w:rsidRDefault="00B867F0" w:rsidP="00B867F0">
      <w:pPr>
        <w:pStyle w:val="tekstost"/>
        <w:numPr>
          <w:ilvl w:val="12"/>
          <w:numId w:val="0"/>
        </w:numPr>
        <w:rPr>
          <w:rFonts w:ascii="Calibri" w:hAnsi="Calibri" w:cs="Calibri"/>
        </w:rPr>
      </w:pPr>
      <w:r w:rsidRPr="00FC7A7C">
        <w:rPr>
          <w:rFonts w:ascii="Calibri" w:hAnsi="Calibri" w:cs="Calibri"/>
        </w:rPr>
        <w:t>Uziarnienie próbki pobranej  w wytwórni  nie może odbiegać od wartości projektowanej z uwzględnieniem dopuszczalnych odchyleń zawartych wg WT2 :201</w:t>
      </w:r>
      <w:r w:rsidR="006C4B4E">
        <w:rPr>
          <w:rFonts w:ascii="Calibri" w:hAnsi="Calibri" w:cs="Calibri"/>
        </w:rPr>
        <w:t>4</w:t>
      </w:r>
      <w:r w:rsidR="006B17C4">
        <w:rPr>
          <w:rFonts w:ascii="Calibri" w:hAnsi="Calibri" w:cs="Calibri"/>
        </w:rPr>
        <w:t xml:space="preserve"> </w:t>
      </w:r>
      <w:r w:rsidRPr="00FC7A7C">
        <w:rPr>
          <w:rFonts w:ascii="Calibri" w:hAnsi="Calibri" w:cs="Calibri"/>
        </w:rPr>
        <w:t>punkt 8.4.1.5 Tablica 44</w:t>
      </w:r>
      <w:r w:rsidR="006C4B4E">
        <w:rPr>
          <w:rFonts w:ascii="Calibri" w:hAnsi="Calibri" w:cs="Calibri"/>
        </w:rPr>
        <w:t xml:space="preserve"> z WT-2 2010</w:t>
      </w:r>
    </w:p>
    <w:p w:rsidR="00B867F0" w:rsidRPr="00FC7A7C" w:rsidRDefault="00B867F0" w:rsidP="00B867F0">
      <w:pPr>
        <w:pStyle w:val="tekstost"/>
        <w:ind w:left="851" w:hanging="851"/>
        <w:rPr>
          <w:rFonts w:ascii="Calibri" w:hAnsi="Calibri" w:cs="Calibri"/>
        </w:rPr>
      </w:pPr>
      <w:r w:rsidRPr="00FC7A7C">
        <w:rPr>
          <w:rFonts w:ascii="Calibri" w:hAnsi="Calibri" w:cs="Calibri"/>
        </w:rPr>
        <w:t xml:space="preserve">6.3.5 Badanie właściwości asfaltu, </w:t>
      </w:r>
    </w:p>
    <w:p w:rsidR="00B867F0" w:rsidRPr="00FC7A7C" w:rsidRDefault="00B867F0" w:rsidP="00B867F0">
      <w:pPr>
        <w:pStyle w:val="tekstost"/>
        <w:numPr>
          <w:ilvl w:val="12"/>
          <w:numId w:val="0"/>
        </w:numPr>
        <w:rPr>
          <w:rFonts w:ascii="Calibri" w:hAnsi="Calibri" w:cs="Calibri"/>
        </w:rPr>
      </w:pPr>
      <w:r w:rsidRPr="00FC7A7C">
        <w:rPr>
          <w:rFonts w:ascii="Calibri" w:hAnsi="Calibri" w:cs="Calibri"/>
        </w:rPr>
        <w:t>Zawartość lepiszcza w próbce wg WT2 :201</w:t>
      </w:r>
      <w:r w:rsidR="006C4B4E">
        <w:rPr>
          <w:rFonts w:ascii="Calibri" w:hAnsi="Calibri" w:cs="Calibri"/>
        </w:rPr>
        <w:t>4</w:t>
      </w:r>
      <w:r w:rsidRPr="00FC7A7C">
        <w:rPr>
          <w:rFonts w:ascii="Calibri" w:hAnsi="Calibri" w:cs="Calibri"/>
        </w:rPr>
        <w:t xml:space="preserve"> punkt 8.4.1.5 Tablica 44</w:t>
      </w:r>
      <w:r w:rsidR="006C4B4E">
        <w:rPr>
          <w:rFonts w:ascii="Calibri" w:hAnsi="Calibri" w:cs="Calibri"/>
        </w:rPr>
        <w:t xml:space="preserve"> z WT-2 2010</w:t>
      </w:r>
    </w:p>
    <w:p w:rsidR="00B867F0" w:rsidRPr="00FC7A7C" w:rsidRDefault="00B867F0" w:rsidP="00B867F0">
      <w:pPr>
        <w:pStyle w:val="tekstost"/>
        <w:rPr>
          <w:rFonts w:ascii="Calibri" w:hAnsi="Calibri" w:cs="Calibri"/>
          <w:i/>
          <w:iCs/>
        </w:rPr>
      </w:pPr>
      <w:r w:rsidRPr="00FC7A7C">
        <w:rPr>
          <w:rFonts w:ascii="Calibri" w:hAnsi="Calibri" w:cs="Calibri"/>
        </w:rPr>
        <w:t>6.3.6 Pomiar temperatury mieszanki</w:t>
      </w:r>
      <w:r w:rsidRPr="00FC7A7C">
        <w:rPr>
          <w:rFonts w:ascii="Calibri" w:hAnsi="Calibri" w:cs="Calibri"/>
          <w:i/>
          <w:iCs/>
        </w:rPr>
        <w:t xml:space="preserve"> </w:t>
      </w:r>
    </w:p>
    <w:p w:rsidR="00B867F0" w:rsidRPr="00FC7A7C" w:rsidRDefault="00B867F0" w:rsidP="00B867F0">
      <w:pPr>
        <w:pStyle w:val="tekstost"/>
        <w:numPr>
          <w:ilvl w:val="12"/>
          <w:numId w:val="0"/>
        </w:numPr>
        <w:rPr>
          <w:rFonts w:ascii="Calibri" w:hAnsi="Calibri" w:cs="Calibri"/>
        </w:rPr>
      </w:pPr>
      <w:r w:rsidRPr="00FC7A7C">
        <w:rPr>
          <w:rFonts w:ascii="Calibri" w:hAnsi="Calibri" w:cs="Calibri"/>
        </w:rPr>
        <w:t>Pomiar temperatury mieszanek powinien być dokonany przy załadunku i w czasie wbudowywania w n</w:t>
      </w:r>
      <w:r w:rsidRPr="00FC7A7C">
        <w:rPr>
          <w:rFonts w:ascii="Calibri" w:hAnsi="Calibri" w:cs="Calibri"/>
        </w:rPr>
        <w:t>a</w:t>
      </w:r>
      <w:r w:rsidRPr="00FC7A7C">
        <w:rPr>
          <w:rFonts w:ascii="Calibri" w:hAnsi="Calibri" w:cs="Calibri"/>
        </w:rPr>
        <w:t xml:space="preserve">wierzchnię. Pomiar należy wykonać przy użyciu termometru  z dokładnością  </w:t>
      </w:r>
      <w:r w:rsidRPr="00FC7A7C">
        <w:rPr>
          <w:rFonts w:ascii="Calibri" w:hAnsi="Calibri" w:cs="Calibri"/>
        </w:rPr>
        <w:sym w:font="Symbol" w:char="F0B1"/>
      </w:r>
      <w:r w:rsidRPr="00FC7A7C">
        <w:rPr>
          <w:rFonts w:ascii="Calibri" w:hAnsi="Calibri" w:cs="Calibri"/>
        </w:rPr>
        <w:t xml:space="preserve"> 2</w:t>
      </w:r>
      <w:r w:rsidRPr="00FC7A7C">
        <w:rPr>
          <w:rFonts w:ascii="Calibri" w:hAnsi="Calibri" w:cs="Calibri"/>
          <w:vertAlign w:val="superscript"/>
        </w:rPr>
        <w:t>o</w:t>
      </w:r>
      <w:r w:rsidRPr="00FC7A7C">
        <w:rPr>
          <w:rFonts w:ascii="Calibri" w:hAnsi="Calibri" w:cs="Calibri"/>
        </w:rPr>
        <w:t>C.</w:t>
      </w:r>
    </w:p>
    <w:p w:rsidR="00B867F0" w:rsidRPr="00FC7A7C" w:rsidRDefault="00B867F0" w:rsidP="005E4057">
      <w:pPr>
        <w:pStyle w:val="tekstost"/>
        <w:numPr>
          <w:ilvl w:val="2"/>
          <w:numId w:val="44"/>
        </w:numPr>
        <w:rPr>
          <w:rFonts w:ascii="Calibri" w:hAnsi="Calibri" w:cs="Calibri"/>
        </w:rPr>
      </w:pPr>
      <w:r w:rsidRPr="00FC7A7C">
        <w:rPr>
          <w:rFonts w:ascii="Calibri" w:hAnsi="Calibri" w:cs="Calibri"/>
        </w:rPr>
        <w:t>Sprawdzenie wyglądu mieszanki</w:t>
      </w:r>
    </w:p>
    <w:p w:rsidR="00B867F0" w:rsidRPr="00FC7A7C" w:rsidRDefault="00B867F0" w:rsidP="00B867F0">
      <w:pPr>
        <w:pStyle w:val="tekstost"/>
        <w:numPr>
          <w:ilvl w:val="12"/>
          <w:numId w:val="0"/>
        </w:numPr>
        <w:rPr>
          <w:rFonts w:ascii="Calibri" w:hAnsi="Calibri" w:cs="Calibri"/>
        </w:rPr>
      </w:pPr>
      <w:r w:rsidRPr="00FC7A7C">
        <w:rPr>
          <w:rFonts w:ascii="Calibri" w:hAnsi="Calibri" w:cs="Calibri"/>
        </w:rPr>
        <w:t>Sprawdzenie wyglądu mieszanki  polega na ocenie wizualnej jej wyglądu w czasie produkcji, załadunku, rozł</w:t>
      </w:r>
      <w:r w:rsidRPr="00FC7A7C">
        <w:rPr>
          <w:rFonts w:ascii="Calibri" w:hAnsi="Calibri" w:cs="Calibri"/>
        </w:rPr>
        <w:t>a</w:t>
      </w:r>
      <w:r w:rsidRPr="00FC7A7C">
        <w:rPr>
          <w:rFonts w:ascii="Calibri" w:hAnsi="Calibri" w:cs="Calibri"/>
        </w:rPr>
        <w:t>dunku i wbudowywania.</w:t>
      </w:r>
      <w:r w:rsidRPr="00FC7A7C">
        <w:rPr>
          <w:rFonts w:ascii="Calibri" w:hAnsi="Calibri" w:cs="Calibri"/>
        </w:rPr>
        <w:tab/>
      </w:r>
    </w:p>
    <w:p w:rsidR="00B867F0" w:rsidRPr="00FC7A7C" w:rsidRDefault="00B867F0" w:rsidP="00B867F0">
      <w:pPr>
        <w:pStyle w:val="tekstost"/>
        <w:rPr>
          <w:rFonts w:ascii="Calibri" w:hAnsi="Calibri" w:cs="Calibri"/>
        </w:rPr>
      </w:pPr>
      <w:r w:rsidRPr="00FC7A7C">
        <w:rPr>
          <w:rFonts w:ascii="Calibri" w:hAnsi="Calibri" w:cs="Calibri"/>
        </w:rPr>
        <w:t xml:space="preserve">6.3.7.Właściwości mieszanki </w:t>
      </w:r>
    </w:p>
    <w:p w:rsidR="00B867F0" w:rsidRPr="00FC7A7C" w:rsidRDefault="00B867F0" w:rsidP="00B867F0">
      <w:pPr>
        <w:pStyle w:val="tekstost"/>
        <w:tabs>
          <w:tab w:val="left" w:pos="6770"/>
        </w:tabs>
        <w:rPr>
          <w:rFonts w:ascii="Calibri" w:hAnsi="Calibri" w:cs="Calibri"/>
        </w:rPr>
      </w:pPr>
      <w:r w:rsidRPr="00FC7A7C">
        <w:rPr>
          <w:rFonts w:ascii="Calibri" w:hAnsi="Calibri" w:cs="Calibri"/>
        </w:rPr>
        <w:t>Należy określać wolną przestrzeń na próbkach zagęszczonych metodą Marshalla. Wyniki powinny być zgodne z wymogami zawartymi WT2:201</w:t>
      </w:r>
      <w:r w:rsidR="00E1194E">
        <w:rPr>
          <w:rFonts w:ascii="Calibri" w:hAnsi="Calibri" w:cs="Calibri"/>
        </w:rPr>
        <w:t>4</w:t>
      </w:r>
    </w:p>
    <w:p w:rsidR="00B867F0" w:rsidRPr="00FC7A7C" w:rsidRDefault="00B867F0" w:rsidP="00B867F0">
      <w:pPr>
        <w:pStyle w:val="tekstost"/>
        <w:tabs>
          <w:tab w:val="left" w:pos="6770"/>
        </w:tabs>
        <w:rPr>
          <w:rFonts w:ascii="Calibri" w:hAnsi="Calibri" w:cs="Calibri"/>
        </w:rPr>
      </w:pPr>
    </w:p>
    <w:p w:rsidR="00B867F0" w:rsidRPr="00FC7A7C" w:rsidRDefault="00B867F0" w:rsidP="00B867F0">
      <w:pPr>
        <w:pStyle w:val="tekstost"/>
        <w:tabs>
          <w:tab w:val="left" w:pos="6770"/>
        </w:tabs>
        <w:rPr>
          <w:rFonts w:ascii="Calibri" w:hAnsi="Calibri" w:cs="Calibri"/>
          <w:b/>
          <w:bCs/>
          <w:i/>
          <w:iCs/>
        </w:rPr>
      </w:pPr>
      <w:r w:rsidRPr="00FC7A7C">
        <w:rPr>
          <w:rFonts w:ascii="Calibri" w:hAnsi="Calibri" w:cs="Calibri"/>
          <w:b/>
          <w:bCs/>
          <w:i/>
          <w:iCs/>
        </w:rPr>
        <w:t xml:space="preserve">6.4.Badania dotyczące cech geometrycznych i właściwości nawierzchni z mieszanki </w:t>
      </w:r>
    </w:p>
    <w:p w:rsidR="00B867F0" w:rsidRPr="00FC7A7C" w:rsidRDefault="00B867F0" w:rsidP="00B867F0">
      <w:pPr>
        <w:pStyle w:val="tekstost"/>
        <w:rPr>
          <w:rFonts w:ascii="Calibri" w:hAnsi="Calibri" w:cs="Calibri"/>
        </w:rPr>
      </w:pPr>
      <w:r w:rsidRPr="00FC7A7C">
        <w:rPr>
          <w:rFonts w:ascii="Calibri" w:hAnsi="Calibri" w:cs="Calibri"/>
        </w:rPr>
        <w:t>6.4.1  Częstotliwość oraz zakres badań i pomiarów mieszanki AC – tablica 11</w:t>
      </w:r>
    </w:p>
    <w:tbl>
      <w:tblPr>
        <w:tblW w:w="9640" w:type="dxa"/>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88"/>
        <w:gridCol w:w="2768"/>
        <w:gridCol w:w="3726"/>
        <w:gridCol w:w="2658"/>
      </w:tblGrid>
      <w:tr w:rsidR="00FC7A7C" w:rsidRPr="00FC7A7C" w:rsidTr="00606C22">
        <w:tc>
          <w:tcPr>
            <w:tcW w:w="488" w:type="dxa"/>
            <w:tcBorders>
              <w:bottom w:val="double" w:sz="6" w:space="0" w:color="auto"/>
            </w:tcBorders>
          </w:tcPr>
          <w:p w:rsidR="00B867F0" w:rsidRPr="00FC7A7C" w:rsidRDefault="00B867F0" w:rsidP="00606C22">
            <w:pPr>
              <w:pStyle w:val="tekstost"/>
              <w:numPr>
                <w:ilvl w:val="12"/>
                <w:numId w:val="0"/>
              </w:numPr>
              <w:jc w:val="center"/>
              <w:rPr>
                <w:rFonts w:ascii="Calibri" w:hAnsi="Calibri" w:cs="Calibri"/>
              </w:rPr>
            </w:pPr>
            <w:r w:rsidRPr="00FC7A7C">
              <w:rPr>
                <w:rFonts w:ascii="Calibri" w:hAnsi="Calibri" w:cs="Calibri"/>
              </w:rPr>
              <w:t>Lp.</w:t>
            </w:r>
          </w:p>
        </w:tc>
        <w:tc>
          <w:tcPr>
            <w:tcW w:w="2768" w:type="dxa"/>
            <w:tcBorders>
              <w:bottom w:val="double" w:sz="6" w:space="0" w:color="auto"/>
            </w:tcBorders>
          </w:tcPr>
          <w:p w:rsidR="00B867F0" w:rsidRPr="00FC7A7C" w:rsidRDefault="00B867F0" w:rsidP="00606C22">
            <w:pPr>
              <w:pStyle w:val="tekstost"/>
              <w:numPr>
                <w:ilvl w:val="12"/>
                <w:numId w:val="0"/>
              </w:numPr>
              <w:jc w:val="center"/>
              <w:rPr>
                <w:rFonts w:ascii="Calibri" w:hAnsi="Calibri" w:cs="Calibri"/>
              </w:rPr>
            </w:pPr>
            <w:r w:rsidRPr="00FC7A7C">
              <w:rPr>
                <w:rFonts w:ascii="Calibri" w:hAnsi="Calibri" w:cs="Calibri"/>
              </w:rPr>
              <w:t>Wyszczególnienie badań</w:t>
            </w:r>
          </w:p>
        </w:tc>
        <w:tc>
          <w:tcPr>
            <w:tcW w:w="3726" w:type="dxa"/>
            <w:tcBorders>
              <w:bottom w:val="double" w:sz="6" w:space="0" w:color="auto"/>
            </w:tcBorders>
          </w:tcPr>
          <w:p w:rsidR="00B867F0" w:rsidRPr="00FC7A7C" w:rsidRDefault="00B867F0" w:rsidP="00606C22">
            <w:pPr>
              <w:pStyle w:val="tekstost"/>
              <w:numPr>
                <w:ilvl w:val="12"/>
                <w:numId w:val="0"/>
              </w:numPr>
              <w:jc w:val="center"/>
              <w:rPr>
                <w:rFonts w:ascii="Calibri" w:hAnsi="Calibri" w:cs="Calibri"/>
              </w:rPr>
            </w:pPr>
            <w:r w:rsidRPr="00FC7A7C">
              <w:rPr>
                <w:rFonts w:ascii="Calibri" w:hAnsi="Calibri" w:cs="Calibri"/>
              </w:rPr>
              <w:t>Minimalna częstotliwość badań i pomiarów</w:t>
            </w:r>
          </w:p>
        </w:tc>
        <w:tc>
          <w:tcPr>
            <w:tcW w:w="2658" w:type="dxa"/>
            <w:tcBorders>
              <w:bottom w:val="double" w:sz="6" w:space="0" w:color="auto"/>
            </w:tcBorders>
          </w:tcPr>
          <w:p w:rsidR="00B867F0" w:rsidRPr="00FC7A7C" w:rsidRDefault="00B867F0" w:rsidP="00606C22">
            <w:pPr>
              <w:pStyle w:val="tekstost"/>
              <w:numPr>
                <w:ilvl w:val="12"/>
                <w:numId w:val="0"/>
              </w:numPr>
              <w:jc w:val="center"/>
              <w:rPr>
                <w:rFonts w:ascii="Calibri" w:hAnsi="Calibri" w:cs="Calibri"/>
              </w:rPr>
            </w:pPr>
          </w:p>
        </w:tc>
      </w:tr>
      <w:tr w:rsidR="00FC7A7C" w:rsidRPr="00FC7A7C" w:rsidTr="00606C22">
        <w:tc>
          <w:tcPr>
            <w:tcW w:w="488" w:type="dxa"/>
            <w:tcBorders>
              <w:top w:val="nil"/>
            </w:tcBorders>
          </w:tcPr>
          <w:p w:rsidR="00B867F0" w:rsidRPr="00FC7A7C" w:rsidRDefault="00B867F0" w:rsidP="00606C22">
            <w:pPr>
              <w:pStyle w:val="tekstost"/>
              <w:numPr>
                <w:ilvl w:val="12"/>
                <w:numId w:val="0"/>
              </w:numPr>
              <w:jc w:val="center"/>
              <w:rPr>
                <w:rFonts w:ascii="Calibri" w:hAnsi="Calibri" w:cs="Calibri"/>
              </w:rPr>
            </w:pPr>
            <w:r w:rsidRPr="00FC7A7C">
              <w:rPr>
                <w:rFonts w:ascii="Calibri" w:hAnsi="Calibri" w:cs="Calibri"/>
              </w:rPr>
              <w:t>1</w:t>
            </w:r>
          </w:p>
        </w:tc>
        <w:tc>
          <w:tcPr>
            <w:tcW w:w="2768" w:type="dxa"/>
            <w:tcBorders>
              <w:top w:val="nil"/>
            </w:tcBorders>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Szerokość warstwy</w:t>
            </w:r>
          </w:p>
          <w:p w:rsidR="00B867F0" w:rsidRPr="00FC7A7C" w:rsidRDefault="00B867F0" w:rsidP="00606C22">
            <w:pPr>
              <w:pStyle w:val="tekstost"/>
              <w:numPr>
                <w:ilvl w:val="12"/>
                <w:numId w:val="0"/>
              </w:numPr>
              <w:rPr>
                <w:rFonts w:ascii="Calibri" w:hAnsi="Calibri" w:cs="Calibri"/>
              </w:rPr>
            </w:pPr>
          </w:p>
          <w:p w:rsidR="00B867F0" w:rsidRPr="00FC7A7C" w:rsidRDefault="00B867F0" w:rsidP="00606C22">
            <w:pPr>
              <w:pStyle w:val="tekstost"/>
              <w:numPr>
                <w:ilvl w:val="12"/>
                <w:numId w:val="0"/>
              </w:numPr>
              <w:rPr>
                <w:rFonts w:ascii="Calibri" w:hAnsi="Calibri" w:cs="Calibri"/>
              </w:rPr>
            </w:pPr>
          </w:p>
          <w:p w:rsidR="00B867F0" w:rsidRPr="00FC7A7C" w:rsidRDefault="00B867F0" w:rsidP="00606C22">
            <w:pPr>
              <w:pStyle w:val="tekstost"/>
              <w:numPr>
                <w:ilvl w:val="12"/>
                <w:numId w:val="0"/>
              </w:numPr>
              <w:rPr>
                <w:rFonts w:ascii="Calibri" w:hAnsi="Calibri" w:cs="Calibri"/>
              </w:rPr>
            </w:pPr>
          </w:p>
          <w:p w:rsidR="00B867F0" w:rsidRPr="00FC7A7C" w:rsidRDefault="00B867F0" w:rsidP="00606C22">
            <w:pPr>
              <w:pStyle w:val="tekstost"/>
              <w:numPr>
                <w:ilvl w:val="12"/>
                <w:numId w:val="0"/>
              </w:numPr>
              <w:rPr>
                <w:rFonts w:ascii="Calibri" w:hAnsi="Calibri" w:cs="Calibri"/>
              </w:rPr>
            </w:pPr>
          </w:p>
        </w:tc>
        <w:tc>
          <w:tcPr>
            <w:tcW w:w="3726" w:type="dxa"/>
            <w:tcBorders>
              <w:top w:val="nil"/>
            </w:tcBorders>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10 razy na odcinku drogi o długości 1 km</w:t>
            </w:r>
          </w:p>
          <w:p w:rsidR="00B867F0" w:rsidRPr="00FC7A7C" w:rsidRDefault="00B867F0" w:rsidP="00606C22">
            <w:pPr>
              <w:pStyle w:val="tekstost"/>
              <w:numPr>
                <w:ilvl w:val="12"/>
                <w:numId w:val="0"/>
              </w:numPr>
              <w:rPr>
                <w:rFonts w:ascii="Calibri" w:hAnsi="Calibri" w:cs="Calibri"/>
              </w:rPr>
            </w:pPr>
          </w:p>
        </w:tc>
        <w:tc>
          <w:tcPr>
            <w:tcW w:w="2658" w:type="dxa"/>
            <w:tcBorders>
              <w:top w:val="nil"/>
            </w:tcBorders>
          </w:tcPr>
          <w:p w:rsidR="00B867F0" w:rsidRPr="00FC7A7C" w:rsidRDefault="00B867F0" w:rsidP="00606C22">
            <w:pPr>
              <w:pStyle w:val="tekstost"/>
              <w:numPr>
                <w:ilvl w:val="12"/>
                <w:numId w:val="0"/>
              </w:numPr>
              <w:jc w:val="left"/>
              <w:rPr>
                <w:rFonts w:ascii="Calibri" w:hAnsi="Calibri" w:cs="Calibri"/>
              </w:rPr>
            </w:pPr>
            <w:r w:rsidRPr="00FC7A7C">
              <w:rPr>
                <w:rFonts w:ascii="Calibri" w:hAnsi="Calibri" w:cs="Calibri"/>
              </w:rPr>
              <w:t>Zgodność z dokumentacją projektową, z tolerancją + 5 cm.</w:t>
            </w:r>
          </w:p>
        </w:tc>
      </w:tr>
      <w:tr w:rsidR="00FC7A7C" w:rsidRPr="00FC7A7C" w:rsidTr="00606C22">
        <w:tc>
          <w:tcPr>
            <w:tcW w:w="488" w:type="dxa"/>
          </w:tcPr>
          <w:p w:rsidR="00B867F0" w:rsidRPr="00FC7A7C" w:rsidRDefault="00B867F0" w:rsidP="00606C22">
            <w:pPr>
              <w:pStyle w:val="tekstost"/>
              <w:numPr>
                <w:ilvl w:val="12"/>
                <w:numId w:val="0"/>
              </w:numPr>
              <w:jc w:val="center"/>
              <w:rPr>
                <w:rFonts w:ascii="Calibri" w:hAnsi="Calibri" w:cs="Calibri"/>
              </w:rPr>
            </w:pPr>
            <w:r w:rsidRPr="00FC7A7C">
              <w:rPr>
                <w:rFonts w:ascii="Calibri" w:hAnsi="Calibri" w:cs="Calibri"/>
              </w:rPr>
              <w:t>2</w:t>
            </w:r>
          </w:p>
        </w:tc>
        <w:tc>
          <w:tcPr>
            <w:tcW w:w="2768" w:type="dxa"/>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Równość podłużna warstwy</w:t>
            </w:r>
          </w:p>
        </w:tc>
        <w:tc>
          <w:tcPr>
            <w:tcW w:w="3726" w:type="dxa"/>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spacing w:val="4"/>
              </w:rPr>
              <w:t>w sposób ciągły metodą profilometryc</w:t>
            </w:r>
            <w:r w:rsidRPr="00FC7A7C">
              <w:rPr>
                <w:rFonts w:ascii="Calibri" w:hAnsi="Calibri" w:cs="Calibri"/>
                <w:spacing w:val="4"/>
              </w:rPr>
              <w:t>z</w:t>
            </w:r>
            <w:r w:rsidRPr="00FC7A7C">
              <w:rPr>
                <w:rFonts w:ascii="Calibri" w:hAnsi="Calibri" w:cs="Calibri"/>
                <w:spacing w:val="4"/>
              </w:rPr>
              <w:t>ną, dla każdej jezdni i każdego pasa ruchu</w:t>
            </w:r>
          </w:p>
        </w:tc>
        <w:tc>
          <w:tcPr>
            <w:tcW w:w="2658" w:type="dxa"/>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Graniczne wartości podano w tabelach niżej</w:t>
            </w:r>
          </w:p>
        </w:tc>
      </w:tr>
      <w:tr w:rsidR="00FC7A7C" w:rsidRPr="00FC7A7C" w:rsidTr="00606C22">
        <w:tc>
          <w:tcPr>
            <w:tcW w:w="488" w:type="dxa"/>
          </w:tcPr>
          <w:p w:rsidR="00B867F0" w:rsidRPr="00FC7A7C" w:rsidRDefault="00B867F0" w:rsidP="00606C22">
            <w:pPr>
              <w:pStyle w:val="tekstost"/>
              <w:numPr>
                <w:ilvl w:val="12"/>
                <w:numId w:val="0"/>
              </w:numPr>
              <w:jc w:val="center"/>
              <w:rPr>
                <w:rFonts w:ascii="Calibri" w:hAnsi="Calibri" w:cs="Calibri"/>
              </w:rPr>
            </w:pPr>
            <w:r w:rsidRPr="00FC7A7C">
              <w:rPr>
                <w:rFonts w:ascii="Calibri" w:hAnsi="Calibri" w:cs="Calibri"/>
              </w:rPr>
              <w:t>3</w:t>
            </w:r>
          </w:p>
        </w:tc>
        <w:tc>
          <w:tcPr>
            <w:tcW w:w="2768" w:type="dxa"/>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Równość poprzeczna warstwy</w:t>
            </w:r>
          </w:p>
        </w:tc>
        <w:tc>
          <w:tcPr>
            <w:tcW w:w="3726" w:type="dxa"/>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spacing w:val="4"/>
              </w:rPr>
              <w:t>nie rzadziej niż co 10 m na każdej jezdni</w:t>
            </w:r>
          </w:p>
        </w:tc>
        <w:tc>
          <w:tcPr>
            <w:tcW w:w="2658" w:type="dxa"/>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jw</w:t>
            </w:r>
          </w:p>
        </w:tc>
      </w:tr>
      <w:tr w:rsidR="00FC7A7C" w:rsidRPr="00FC7A7C" w:rsidTr="00606C22">
        <w:trPr>
          <w:trHeight w:val="318"/>
        </w:trPr>
        <w:tc>
          <w:tcPr>
            <w:tcW w:w="488" w:type="dxa"/>
            <w:tcBorders>
              <w:bottom w:val="single" w:sz="4" w:space="0" w:color="auto"/>
            </w:tcBorders>
          </w:tcPr>
          <w:p w:rsidR="00B867F0" w:rsidRPr="00FC7A7C" w:rsidRDefault="00B867F0" w:rsidP="00606C22">
            <w:pPr>
              <w:pStyle w:val="tekstost"/>
              <w:numPr>
                <w:ilvl w:val="12"/>
                <w:numId w:val="0"/>
              </w:numPr>
              <w:jc w:val="center"/>
              <w:rPr>
                <w:rFonts w:ascii="Calibri" w:hAnsi="Calibri" w:cs="Calibri"/>
              </w:rPr>
            </w:pPr>
            <w:r w:rsidRPr="00FC7A7C">
              <w:rPr>
                <w:rFonts w:ascii="Calibri" w:hAnsi="Calibri" w:cs="Calibri"/>
              </w:rPr>
              <w:t>4</w:t>
            </w:r>
          </w:p>
        </w:tc>
        <w:tc>
          <w:tcPr>
            <w:tcW w:w="2768" w:type="dxa"/>
            <w:tcBorders>
              <w:bottom w:val="single" w:sz="4" w:space="0" w:color="auto"/>
            </w:tcBorders>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Spadki poprzeczne warstwy</w:t>
            </w:r>
            <w:r w:rsidRPr="00FC7A7C">
              <w:rPr>
                <w:rFonts w:ascii="Calibri" w:hAnsi="Calibri" w:cs="Calibri"/>
                <w:vertAlign w:val="superscript"/>
              </w:rPr>
              <w:t>*)</w:t>
            </w:r>
          </w:p>
        </w:tc>
        <w:tc>
          <w:tcPr>
            <w:tcW w:w="3726" w:type="dxa"/>
            <w:tcBorders>
              <w:bottom w:val="single" w:sz="4" w:space="0" w:color="auto"/>
            </w:tcBorders>
          </w:tcPr>
          <w:p w:rsidR="00B867F0" w:rsidRPr="00FC7A7C" w:rsidRDefault="00B867F0" w:rsidP="00606C22">
            <w:pPr>
              <w:pStyle w:val="tekstost"/>
              <w:numPr>
                <w:ilvl w:val="12"/>
                <w:numId w:val="0"/>
              </w:numPr>
              <w:jc w:val="left"/>
              <w:rPr>
                <w:rFonts w:ascii="Calibri" w:hAnsi="Calibri" w:cs="Calibri"/>
              </w:rPr>
            </w:pPr>
            <w:r w:rsidRPr="00FC7A7C">
              <w:rPr>
                <w:rFonts w:ascii="Calibri" w:hAnsi="Calibri" w:cs="Calibri"/>
                <w:spacing w:val="4"/>
              </w:rPr>
              <w:t>Nie rzadziej niż co 20 m*</w:t>
            </w:r>
          </w:p>
        </w:tc>
        <w:tc>
          <w:tcPr>
            <w:tcW w:w="2658" w:type="dxa"/>
            <w:tcBorders>
              <w:bottom w:val="single" w:sz="4" w:space="0" w:color="auto"/>
            </w:tcBorders>
          </w:tcPr>
          <w:p w:rsidR="00B867F0" w:rsidRPr="00FC7A7C" w:rsidRDefault="00B867F0" w:rsidP="00606C22">
            <w:pPr>
              <w:pStyle w:val="tekstost"/>
              <w:numPr>
                <w:ilvl w:val="12"/>
                <w:numId w:val="0"/>
              </w:numPr>
              <w:jc w:val="left"/>
              <w:rPr>
                <w:rFonts w:ascii="Calibri" w:hAnsi="Calibri" w:cs="Calibri"/>
              </w:rPr>
            </w:pPr>
            <w:r w:rsidRPr="00FC7A7C">
              <w:rPr>
                <w:rFonts w:ascii="Calibri" w:hAnsi="Calibri" w:cs="Calibri"/>
              </w:rPr>
              <w:t>zgodne z dokumentacją pr</w:t>
            </w:r>
            <w:r w:rsidRPr="00FC7A7C">
              <w:rPr>
                <w:rFonts w:ascii="Calibri" w:hAnsi="Calibri" w:cs="Calibri"/>
              </w:rPr>
              <w:t>o</w:t>
            </w:r>
            <w:r w:rsidRPr="00FC7A7C">
              <w:rPr>
                <w:rFonts w:ascii="Calibri" w:hAnsi="Calibri" w:cs="Calibri"/>
              </w:rPr>
              <w:t xml:space="preserve">jektową z tolerancją </w:t>
            </w:r>
            <w:r w:rsidRPr="00FC7A7C">
              <w:rPr>
                <w:rFonts w:ascii="Calibri" w:hAnsi="Calibri" w:cs="Calibri"/>
              </w:rPr>
              <w:sym w:font="Symbol" w:char="F0B1"/>
            </w:r>
            <w:r w:rsidRPr="00FC7A7C">
              <w:rPr>
                <w:rFonts w:ascii="Calibri" w:hAnsi="Calibri" w:cs="Calibri"/>
              </w:rPr>
              <w:t xml:space="preserve"> 0,5% pod warunkiem zachowania spadku podłużnego</w:t>
            </w:r>
          </w:p>
        </w:tc>
      </w:tr>
      <w:tr w:rsidR="00FC7A7C" w:rsidRPr="00FC7A7C" w:rsidTr="00606C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3"/>
        </w:trPr>
        <w:tc>
          <w:tcPr>
            <w:tcW w:w="488" w:type="dxa"/>
            <w:tcBorders>
              <w:top w:val="single" w:sz="4" w:space="0" w:color="auto"/>
              <w:left w:val="single" w:sz="6" w:space="0" w:color="auto"/>
              <w:bottom w:val="single" w:sz="6" w:space="0" w:color="auto"/>
              <w:right w:val="single" w:sz="6" w:space="0" w:color="auto"/>
            </w:tcBorders>
          </w:tcPr>
          <w:p w:rsidR="00B867F0" w:rsidRPr="00FC7A7C" w:rsidRDefault="00B867F0" w:rsidP="00606C22">
            <w:pPr>
              <w:pStyle w:val="tekstost"/>
              <w:numPr>
                <w:ilvl w:val="12"/>
                <w:numId w:val="0"/>
              </w:numPr>
              <w:jc w:val="center"/>
              <w:rPr>
                <w:rFonts w:ascii="Calibri" w:hAnsi="Calibri" w:cs="Calibri"/>
              </w:rPr>
            </w:pPr>
            <w:r w:rsidRPr="00FC7A7C">
              <w:rPr>
                <w:rFonts w:ascii="Calibri" w:hAnsi="Calibri" w:cs="Calibri"/>
              </w:rPr>
              <w:t>5</w:t>
            </w:r>
          </w:p>
        </w:tc>
        <w:tc>
          <w:tcPr>
            <w:tcW w:w="2768" w:type="dxa"/>
            <w:tcBorders>
              <w:top w:val="single" w:sz="4" w:space="0" w:color="auto"/>
              <w:left w:val="single" w:sz="6" w:space="0" w:color="auto"/>
              <w:bottom w:val="single" w:sz="6" w:space="0" w:color="auto"/>
              <w:right w:val="single" w:sz="6" w:space="0" w:color="auto"/>
            </w:tcBorders>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Rzędne wysokościowe warstwy</w:t>
            </w:r>
          </w:p>
        </w:tc>
        <w:tc>
          <w:tcPr>
            <w:tcW w:w="3726" w:type="dxa"/>
            <w:tcBorders>
              <w:top w:val="single" w:sz="4" w:space="0" w:color="auto"/>
              <w:right w:val="single" w:sz="6" w:space="0" w:color="auto"/>
            </w:tcBorders>
            <w:vAlign w:val="center"/>
          </w:tcPr>
          <w:p w:rsidR="00B867F0" w:rsidRPr="00FC7A7C" w:rsidRDefault="00B867F0" w:rsidP="00606C22">
            <w:pPr>
              <w:numPr>
                <w:ilvl w:val="12"/>
                <w:numId w:val="0"/>
              </w:numPr>
              <w:rPr>
                <w:rFonts w:ascii="Calibri" w:hAnsi="Calibri" w:cs="Calibri"/>
              </w:rPr>
            </w:pPr>
            <w:r w:rsidRPr="00FC7A7C">
              <w:rPr>
                <w:rFonts w:ascii="Calibri" w:hAnsi="Calibri" w:cs="Calibri"/>
                <w:spacing w:val="4"/>
              </w:rPr>
              <w:t>co 10 m na prostych i co 10 m na osi podłużnej i krawędziach</w:t>
            </w:r>
          </w:p>
        </w:tc>
        <w:tc>
          <w:tcPr>
            <w:tcW w:w="2658" w:type="dxa"/>
            <w:tcBorders>
              <w:top w:val="single" w:sz="4" w:space="0" w:color="auto"/>
              <w:right w:val="single" w:sz="6" w:space="0" w:color="auto"/>
            </w:tcBorders>
          </w:tcPr>
          <w:p w:rsidR="00B867F0" w:rsidRPr="00FC7A7C" w:rsidRDefault="00B867F0" w:rsidP="00606C22">
            <w:pPr>
              <w:numPr>
                <w:ilvl w:val="12"/>
                <w:numId w:val="0"/>
              </w:numPr>
              <w:rPr>
                <w:rFonts w:ascii="Calibri" w:hAnsi="Calibri" w:cs="Calibri"/>
              </w:rPr>
            </w:pPr>
            <w:r w:rsidRPr="00FC7A7C">
              <w:rPr>
                <w:rFonts w:ascii="Calibri" w:hAnsi="Calibri" w:cs="Calibri"/>
              </w:rPr>
              <w:t xml:space="preserve">zgodne z dokumentacją projektową z tolerancją </w:t>
            </w:r>
            <w:r w:rsidRPr="00FC7A7C">
              <w:rPr>
                <w:rFonts w:ascii="Calibri" w:hAnsi="Calibri" w:cs="Calibri"/>
              </w:rPr>
              <w:sym w:font="Symbol" w:char="F0B1"/>
            </w:r>
            <w:r w:rsidRPr="00FC7A7C">
              <w:rPr>
                <w:rFonts w:ascii="Calibri" w:hAnsi="Calibri" w:cs="Calibri"/>
              </w:rPr>
              <w:t xml:space="preserve"> 1 cm.</w:t>
            </w:r>
          </w:p>
        </w:tc>
      </w:tr>
      <w:tr w:rsidR="00FC7A7C" w:rsidRPr="00FC7A7C" w:rsidTr="00606C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3"/>
        </w:trPr>
        <w:tc>
          <w:tcPr>
            <w:tcW w:w="488"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tekstost"/>
              <w:numPr>
                <w:ilvl w:val="12"/>
                <w:numId w:val="0"/>
              </w:numPr>
              <w:jc w:val="center"/>
              <w:rPr>
                <w:rFonts w:ascii="Calibri" w:hAnsi="Calibri" w:cs="Calibri"/>
              </w:rPr>
            </w:pPr>
            <w:r w:rsidRPr="00FC7A7C">
              <w:rPr>
                <w:rFonts w:ascii="Calibri" w:hAnsi="Calibri" w:cs="Calibri"/>
              </w:rPr>
              <w:t>6</w:t>
            </w:r>
          </w:p>
        </w:tc>
        <w:tc>
          <w:tcPr>
            <w:tcW w:w="2768"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 xml:space="preserve">Ukształtowanie osi w planie </w:t>
            </w:r>
            <w:r w:rsidRPr="00FC7A7C">
              <w:rPr>
                <w:rFonts w:ascii="Calibri" w:hAnsi="Calibri" w:cs="Calibri"/>
                <w:vertAlign w:val="superscript"/>
              </w:rPr>
              <w:t>*)</w:t>
            </w:r>
          </w:p>
        </w:tc>
        <w:tc>
          <w:tcPr>
            <w:tcW w:w="3726" w:type="dxa"/>
            <w:tcBorders>
              <w:bottom w:val="single" w:sz="6" w:space="0" w:color="auto"/>
              <w:right w:val="single" w:sz="6" w:space="0" w:color="auto"/>
            </w:tcBorders>
          </w:tcPr>
          <w:p w:rsidR="00B867F0" w:rsidRPr="00FC7A7C" w:rsidRDefault="00B867F0" w:rsidP="00606C22">
            <w:pPr>
              <w:numPr>
                <w:ilvl w:val="12"/>
                <w:numId w:val="0"/>
              </w:numPr>
              <w:rPr>
                <w:rFonts w:ascii="Calibri" w:hAnsi="Calibri" w:cs="Calibri"/>
              </w:rPr>
            </w:pPr>
            <w:r w:rsidRPr="00FC7A7C">
              <w:rPr>
                <w:rFonts w:ascii="Calibri" w:hAnsi="Calibri" w:cs="Calibri"/>
              </w:rPr>
              <w:t>Co 100 m</w:t>
            </w:r>
          </w:p>
        </w:tc>
        <w:tc>
          <w:tcPr>
            <w:tcW w:w="2658" w:type="dxa"/>
            <w:tcBorders>
              <w:bottom w:val="single" w:sz="6" w:space="0" w:color="auto"/>
              <w:right w:val="single" w:sz="6" w:space="0" w:color="auto"/>
            </w:tcBorders>
          </w:tcPr>
          <w:p w:rsidR="00B867F0" w:rsidRPr="00FC7A7C" w:rsidRDefault="00B867F0" w:rsidP="00606C22">
            <w:pPr>
              <w:numPr>
                <w:ilvl w:val="12"/>
                <w:numId w:val="0"/>
              </w:numPr>
              <w:rPr>
                <w:rFonts w:ascii="Calibri" w:hAnsi="Calibri" w:cs="Calibri"/>
              </w:rPr>
            </w:pPr>
            <w:r w:rsidRPr="00FC7A7C">
              <w:rPr>
                <w:rFonts w:ascii="Calibri" w:hAnsi="Calibri" w:cs="Calibri"/>
              </w:rPr>
              <w:t xml:space="preserve">zgodne z dokumentacją projektową z tolerancją </w:t>
            </w:r>
            <w:r w:rsidRPr="00FC7A7C">
              <w:rPr>
                <w:rFonts w:ascii="Calibri" w:hAnsi="Calibri" w:cs="Calibri"/>
              </w:rPr>
              <w:sym w:font="Symbol" w:char="F0B1"/>
            </w:r>
            <w:r w:rsidRPr="00FC7A7C">
              <w:rPr>
                <w:rFonts w:ascii="Calibri" w:hAnsi="Calibri" w:cs="Calibri"/>
              </w:rPr>
              <w:t xml:space="preserve"> 5 cm.</w:t>
            </w:r>
          </w:p>
        </w:tc>
      </w:tr>
      <w:tr w:rsidR="00FC7A7C" w:rsidRPr="00FC7A7C" w:rsidTr="00606C22">
        <w:tc>
          <w:tcPr>
            <w:tcW w:w="488" w:type="dxa"/>
          </w:tcPr>
          <w:p w:rsidR="00B867F0" w:rsidRPr="00FC7A7C" w:rsidRDefault="00B867F0" w:rsidP="00606C22">
            <w:pPr>
              <w:pStyle w:val="tekstost"/>
              <w:numPr>
                <w:ilvl w:val="12"/>
                <w:numId w:val="0"/>
              </w:numPr>
              <w:jc w:val="center"/>
              <w:rPr>
                <w:rFonts w:ascii="Calibri" w:hAnsi="Calibri" w:cs="Calibri"/>
              </w:rPr>
            </w:pPr>
            <w:r w:rsidRPr="00FC7A7C">
              <w:rPr>
                <w:rFonts w:ascii="Calibri" w:hAnsi="Calibri" w:cs="Calibri"/>
              </w:rPr>
              <w:t>7</w:t>
            </w:r>
          </w:p>
        </w:tc>
        <w:tc>
          <w:tcPr>
            <w:tcW w:w="2768" w:type="dxa"/>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Złącza podłużne i poprzeczne</w:t>
            </w:r>
          </w:p>
        </w:tc>
        <w:tc>
          <w:tcPr>
            <w:tcW w:w="3726" w:type="dxa"/>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cała długość złącza</w:t>
            </w:r>
          </w:p>
        </w:tc>
        <w:tc>
          <w:tcPr>
            <w:tcW w:w="2658" w:type="dxa"/>
          </w:tcPr>
          <w:p w:rsidR="00B867F0" w:rsidRPr="00FC7A7C" w:rsidRDefault="00B867F0" w:rsidP="00606C22">
            <w:pPr>
              <w:pStyle w:val="tekstost"/>
              <w:numPr>
                <w:ilvl w:val="12"/>
                <w:numId w:val="0"/>
              </w:numPr>
              <w:rPr>
                <w:rFonts w:ascii="Calibri" w:hAnsi="Calibri" w:cs="Calibri"/>
              </w:rPr>
            </w:pPr>
          </w:p>
        </w:tc>
      </w:tr>
      <w:tr w:rsidR="00FC7A7C" w:rsidRPr="00FC7A7C" w:rsidTr="00606C22">
        <w:tc>
          <w:tcPr>
            <w:tcW w:w="488" w:type="dxa"/>
          </w:tcPr>
          <w:p w:rsidR="00B867F0" w:rsidRPr="00FC7A7C" w:rsidRDefault="00B867F0" w:rsidP="00606C22">
            <w:pPr>
              <w:pStyle w:val="tekstost"/>
              <w:numPr>
                <w:ilvl w:val="12"/>
                <w:numId w:val="0"/>
              </w:numPr>
              <w:jc w:val="center"/>
              <w:rPr>
                <w:rFonts w:ascii="Calibri" w:hAnsi="Calibri" w:cs="Calibri"/>
              </w:rPr>
            </w:pPr>
            <w:r w:rsidRPr="00FC7A7C">
              <w:rPr>
                <w:rFonts w:ascii="Calibri" w:hAnsi="Calibri" w:cs="Calibri"/>
              </w:rPr>
              <w:t>8</w:t>
            </w:r>
          </w:p>
        </w:tc>
        <w:tc>
          <w:tcPr>
            <w:tcW w:w="2768" w:type="dxa"/>
          </w:tcPr>
          <w:p w:rsidR="00B867F0" w:rsidRPr="00FC7A7C" w:rsidRDefault="00B867F0" w:rsidP="00606C22">
            <w:pPr>
              <w:pStyle w:val="tekstost"/>
              <w:numPr>
                <w:ilvl w:val="12"/>
                <w:numId w:val="0"/>
              </w:numPr>
              <w:jc w:val="left"/>
              <w:rPr>
                <w:rFonts w:ascii="Calibri" w:hAnsi="Calibri" w:cs="Calibri"/>
              </w:rPr>
            </w:pPr>
            <w:r w:rsidRPr="00FC7A7C">
              <w:rPr>
                <w:rFonts w:ascii="Calibri" w:hAnsi="Calibri" w:cs="Calibri"/>
              </w:rPr>
              <w:t>Krawędź, obramowanie wa</w:t>
            </w:r>
            <w:r w:rsidRPr="00FC7A7C">
              <w:rPr>
                <w:rFonts w:ascii="Calibri" w:hAnsi="Calibri" w:cs="Calibri"/>
              </w:rPr>
              <w:t>r</w:t>
            </w:r>
            <w:r w:rsidRPr="00FC7A7C">
              <w:rPr>
                <w:rFonts w:ascii="Calibri" w:hAnsi="Calibri" w:cs="Calibri"/>
              </w:rPr>
              <w:t>stwy</w:t>
            </w:r>
          </w:p>
        </w:tc>
        <w:tc>
          <w:tcPr>
            <w:tcW w:w="3726" w:type="dxa"/>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cała długość</w:t>
            </w:r>
          </w:p>
        </w:tc>
        <w:tc>
          <w:tcPr>
            <w:tcW w:w="2658" w:type="dxa"/>
          </w:tcPr>
          <w:p w:rsidR="00B867F0" w:rsidRPr="00FC7A7C" w:rsidRDefault="00B867F0" w:rsidP="00606C22">
            <w:pPr>
              <w:pStyle w:val="tekstost"/>
              <w:numPr>
                <w:ilvl w:val="12"/>
                <w:numId w:val="0"/>
              </w:numPr>
              <w:rPr>
                <w:rFonts w:ascii="Calibri" w:hAnsi="Calibri" w:cs="Calibri"/>
              </w:rPr>
            </w:pPr>
          </w:p>
        </w:tc>
      </w:tr>
      <w:tr w:rsidR="00FC7A7C" w:rsidRPr="00FC7A7C" w:rsidTr="00606C22">
        <w:tc>
          <w:tcPr>
            <w:tcW w:w="488" w:type="dxa"/>
          </w:tcPr>
          <w:p w:rsidR="00B867F0" w:rsidRPr="00FC7A7C" w:rsidRDefault="00B867F0" w:rsidP="00606C22">
            <w:pPr>
              <w:pStyle w:val="tekstost"/>
              <w:numPr>
                <w:ilvl w:val="12"/>
                <w:numId w:val="0"/>
              </w:numPr>
              <w:jc w:val="center"/>
              <w:rPr>
                <w:rFonts w:ascii="Calibri" w:hAnsi="Calibri" w:cs="Calibri"/>
              </w:rPr>
            </w:pPr>
            <w:r w:rsidRPr="00FC7A7C">
              <w:rPr>
                <w:rFonts w:ascii="Calibri" w:hAnsi="Calibri" w:cs="Calibri"/>
              </w:rPr>
              <w:t>9</w:t>
            </w:r>
          </w:p>
        </w:tc>
        <w:tc>
          <w:tcPr>
            <w:tcW w:w="2768" w:type="dxa"/>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Wygląd warstwy</w:t>
            </w:r>
          </w:p>
        </w:tc>
        <w:tc>
          <w:tcPr>
            <w:tcW w:w="3726" w:type="dxa"/>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ocena ciągła</w:t>
            </w:r>
          </w:p>
        </w:tc>
        <w:tc>
          <w:tcPr>
            <w:tcW w:w="2658" w:type="dxa"/>
          </w:tcPr>
          <w:p w:rsidR="00B867F0" w:rsidRPr="00FC7A7C" w:rsidRDefault="00B867F0" w:rsidP="00606C22">
            <w:pPr>
              <w:pStyle w:val="tekstost"/>
              <w:numPr>
                <w:ilvl w:val="12"/>
                <w:numId w:val="0"/>
              </w:numPr>
              <w:rPr>
                <w:rFonts w:ascii="Calibri" w:hAnsi="Calibri" w:cs="Calibri"/>
              </w:rPr>
            </w:pPr>
          </w:p>
        </w:tc>
      </w:tr>
    </w:tbl>
    <w:p w:rsidR="00B867F0" w:rsidRPr="00FC7A7C" w:rsidRDefault="00B867F0" w:rsidP="00B867F0">
      <w:pPr>
        <w:pStyle w:val="tekstost"/>
        <w:rPr>
          <w:rFonts w:ascii="Calibri" w:hAnsi="Calibri" w:cs="Calibri"/>
        </w:rPr>
      </w:pPr>
      <w:r w:rsidRPr="00FC7A7C">
        <w:rPr>
          <w:rFonts w:ascii="Calibri" w:hAnsi="Calibri" w:cs="Calibri"/>
        </w:rPr>
        <w:t>6.4.2.Równość warstwy</w:t>
      </w:r>
    </w:p>
    <w:p w:rsidR="00B867F0" w:rsidRPr="00FC7A7C" w:rsidRDefault="00B867F0" w:rsidP="00B867F0">
      <w:pPr>
        <w:rPr>
          <w:rFonts w:ascii="Calibri" w:hAnsi="Calibri" w:cs="Calibri"/>
        </w:rPr>
      </w:pPr>
      <w:r w:rsidRPr="00FC7A7C">
        <w:rPr>
          <w:rFonts w:ascii="Calibri" w:hAnsi="Calibri" w:cs="Calibri"/>
        </w:rPr>
        <w:t>Do oceny równości podłużnej należy zastosować metodę pomiaru przy użyciu planografu, wg metody określonej w BN 68/8931-04</w:t>
      </w:r>
    </w:p>
    <w:p w:rsidR="00B867F0" w:rsidRPr="00FC7A7C" w:rsidRDefault="00B867F0" w:rsidP="00B867F0">
      <w:pPr>
        <w:rPr>
          <w:rFonts w:ascii="Calibri" w:hAnsi="Calibri" w:cs="Calibri"/>
        </w:rPr>
      </w:pPr>
      <w:r w:rsidRPr="00FC7A7C">
        <w:rPr>
          <w:rFonts w:ascii="Calibri" w:hAnsi="Calibri" w:cs="Calibri"/>
        </w:rPr>
        <w:t xml:space="preserve"> Parametry powinny być zgodne z wymaganiami w tablicy 12.</w:t>
      </w:r>
    </w:p>
    <w:p w:rsidR="00B867F0" w:rsidRPr="00FC7A7C" w:rsidRDefault="00B867F0" w:rsidP="00B867F0">
      <w:pPr>
        <w:rPr>
          <w:rFonts w:ascii="Calibri" w:hAnsi="Calibri" w:cs="Calibri"/>
        </w:rPr>
      </w:pPr>
      <w:r w:rsidRPr="00FC7A7C">
        <w:rPr>
          <w:rFonts w:ascii="Calibri" w:hAnsi="Calibri" w:cs="Calibri"/>
        </w:rPr>
        <w:t>Tablica 12 Dopuszczalne nierówności warstwy, mm</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5670"/>
      </w:tblGrid>
      <w:tr w:rsidR="00FC7A7C" w:rsidRPr="00FC7A7C" w:rsidTr="00606C22">
        <w:tc>
          <w:tcPr>
            <w:tcW w:w="3544" w:type="dxa"/>
          </w:tcPr>
          <w:p w:rsidR="00B867F0" w:rsidRPr="00FC7A7C" w:rsidRDefault="00B867F0" w:rsidP="00606C22">
            <w:pPr>
              <w:rPr>
                <w:rFonts w:ascii="Calibri" w:hAnsi="Calibri" w:cs="Calibri"/>
              </w:rPr>
            </w:pPr>
            <w:r w:rsidRPr="00FC7A7C">
              <w:rPr>
                <w:rFonts w:ascii="Calibri" w:hAnsi="Calibri" w:cs="Calibri"/>
              </w:rPr>
              <w:t>Klasa drogi</w:t>
            </w:r>
          </w:p>
        </w:tc>
        <w:tc>
          <w:tcPr>
            <w:tcW w:w="5670" w:type="dxa"/>
          </w:tcPr>
          <w:p w:rsidR="00B867F0" w:rsidRPr="00FC7A7C" w:rsidRDefault="00B867F0" w:rsidP="00606C22">
            <w:pPr>
              <w:jc w:val="center"/>
              <w:rPr>
                <w:rFonts w:ascii="Calibri" w:hAnsi="Calibri" w:cs="Calibri"/>
              </w:rPr>
            </w:pPr>
            <w:r w:rsidRPr="00FC7A7C">
              <w:rPr>
                <w:rFonts w:ascii="Calibri" w:hAnsi="Calibri" w:cs="Calibri"/>
              </w:rPr>
              <w:t>Maksymalna dopuszczalna nierówność</w:t>
            </w:r>
          </w:p>
        </w:tc>
      </w:tr>
      <w:tr w:rsidR="00B867F0" w:rsidRPr="00FC7A7C" w:rsidTr="00606C22">
        <w:tc>
          <w:tcPr>
            <w:tcW w:w="3544" w:type="dxa"/>
          </w:tcPr>
          <w:p w:rsidR="00B867F0" w:rsidRPr="00FC7A7C" w:rsidRDefault="00B867F0" w:rsidP="00606C22">
            <w:pPr>
              <w:rPr>
                <w:rFonts w:ascii="Calibri" w:hAnsi="Calibri" w:cs="Calibri"/>
              </w:rPr>
            </w:pPr>
            <w:r w:rsidRPr="00FC7A7C">
              <w:rPr>
                <w:rFonts w:ascii="Calibri" w:hAnsi="Calibri" w:cs="Calibri"/>
              </w:rPr>
              <w:t>Droga</w:t>
            </w:r>
          </w:p>
        </w:tc>
        <w:tc>
          <w:tcPr>
            <w:tcW w:w="5670" w:type="dxa"/>
          </w:tcPr>
          <w:p w:rsidR="00B867F0" w:rsidRPr="00FC7A7C" w:rsidRDefault="00B867F0" w:rsidP="00606C22">
            <w:pPr>
              <w:jc w:val="center"/>
              <w:rPr>
                <w:rFonts w:ascii="Calibri" w:hAnsi="Calibri" w:cs="Calibri"/>
              </w:rPr>
            </w:pPr>
            <w:r w:rsidRPr="00FC7A7C">
              <w:rPr>
                <w:rFonts w:ascii="Calibri" w:hAnsi="Calibri" w:cs="Calibri"/>
              </w:rPr>
              <w:t>9</w:t>
            </w:r>
          </w:p>
        </w:tc>
      </w:tr>
    </w:tbl>
    <w:p w:rsidR="00B867F0" w:rsidRPr="00FC7A7C" w:rsidRDefault="00B867F0" w:rsidP="00B867F0">
      <w:pPr>
        <w:rPr>
          <w:rFonts w:ascii="Calibri" w:hAnsi="Calibri" w:cs="Calibri"/>
          <w:b/>
          <w:bCs/>
        </w:rPr>
      </w:pPr>
    </w:p>
    <w:p w:rsidR="00B867F0" w:rsidRPr="00FC7A7C" w:rsidRDefault="00B867F0" w:rsidP="00B867F0">
      <w:pPr>
        <w:rPr>
          <w:rFonts w:ascii="Calibri" w:hAnsi="Calibri" w:cs="Calibri"/>
        </w:rPr>
      </w:pPr>
      <w:r w:rsidRPr="00FC7A7C">
        <w:rPr>
          <w:rFonts w:ascii="Calibri" w:hAnsi="Calibri" w:cs="Calibri"/>
          <w:b/>
          <w:bCs/>
        </w:rPr>
        <w:t>Równość poprzeczna warstwy</w:t>
      </w:r>
      <w:r w:rsidRPr="00FC7A7C">
        <w:rPr>
          <w:rFonts w:ascii="Calibri" w:hAnsi="Calibri" w:cs="Calibri"/>
        </w:rPr>
        <w:t>- do oceny równości poprzecznej należy wykorzystać łatę 4m i klin Wymagana równość jest określona przez wartości odchyleń równości, wyrażone w mm, które nie mogą przekroczyć wartości jak przy równości podłużnej.</w:t>
      </w:r>
    </w:p>
    <w:p w:rsidR="00B867F0" w:rsidRPr="00FC7A7C" w:rsidRDefault="00B867F0" w:rsidP="00B867F0">
      <w:pPr>
        <w:pStyle w:val="tekstost"/>
        <w:numPr>
          <w:ilvl w:val="12"/>
          <w:numId w:val="0"/>
        </w:numPr>
        <w:ind w:left="567"/>
        <w:rPr>
          <w:rFonts w:ascii="Calibri" w:hAnsi="Calibri" w:cs="Calibri"/>
        </w:rPr>
      </w:pPr>
    </w:p>
    <w:p w:rsidR="00B867F0" w:rsidRPr="00FC7A7C" w:rsidRDefault="00B867F0" w:rsidP="00B867F0">
      <w:pPr>
        <w:pStyle w:val="tekstost"/>
        <w:rPr>
          <w:rFonts w:ascii="Calibri" w:hAnsi="Calibri" w:cs="Calibri"/>
        </w:rPr>
      </w:pPr>
      <w:r w:rsidRPr="00FC7A7C">
        <w:rPr>
          <w:rFonts w:ascii="Calibri" w:hAnsi="Calibri" w:cs="Calibri"/>
        </w:rPr>
        <w:t>6.4.3 Złącza podłużne i poprzeczne</w:t>
      </w:r>
    </w:p>
    <w:p w:rsidR="00B867F0" w:rsidRPr="00FC7A7C" w:rsidRDefault="00B867F0" w:rsidP="00B867F0">
      <w:pPr>
        <w:pStyle w:val="tekstost"/>
        <w:rPr>
          <w:rFonts w:ascii="Calibri" w:hAnsi="Calibri" w:cs="Calibri"/>
        </w:rPr>
      </w:pPr>
      <w:r w:rsidRPr="00FC7A7C">
        <w:rPr>
          <w:rFonts w:ascii="Calibri" w:hAnsi="Calibri" w:cs="Calibri"/>
        </w:rPr>
        <w:t>Sprawdzenie prawidłowości wykonania złącza podłużnego i poprzecznego polega na oględzinach. Złącza p</w:t>
      </w:r>
      <w:r w:rsidRPr="00FC7A7C">
        <w:rPr>
          <w:rFonts w:ascii="Calibri" w:hAnsi="Calibri" w:cs="Calibri"/>
        </w:rPr>
        <w:t>o</w:t>
      </w:r>
      <w:r w:rsidRPr="00FC7A7C">
        <w:rPr>
          <w:rFonts w:ascii="Calibri" w:hAnsi="Calibri" w:cs="Calibri"/>
        </w:rPr>
        <w:t>winny być równe i związane. Złącza podłużne  w konstrukcjach wielowarstwowych powinny być przesunięte względem siebie o 15 cm w kierunku poprzecznym do osi jezdni . Złącza porzeczne przesunąć względem siebie o co najmniej 2m w kierunku podłużnym do osi jezdni .</w:t>
      </w:r>
    </w:p>
    <w:p w:rsidR="00B867F0" w:rsidRPr="00FC7A7C" w:rsidRDefault="00B867F0" w:rsidP="00B867F0">
      <w:pPr>
        <w:pStyle w:val="tekstost"/>
        <w:rPr>
          <w:rFonts w:ascii="Calibri" w:hAnsi="Calibri" w:cs="Calibri"/>
        </w:rPr>
      </w:pPr>
      <w:r w:rsidRPr="00FC7A7C">
        <w:rPr>
          <w:rFonts w:ascii="Calibri" w:hAnsi="Calibri" w:cs="Calibri"/>
        </w:rPr>
        <w:t>6.4.4  Krawędź, obramowanie warstwy</w:t>
      </w:r>
    </w:p>
    <w:p w:rsidR="00B867F0" w:rsidRPr="00FC7A7C" w:rsidRDefault="00B867F0" w:rsidP="00B867F0">
      <w:pPr>
        <w:pStyle w:val="tekstost"/>
        <w:rPr>
          <w:rFonts w:ascii="Calibri" w:hAnsi="Calibri" w:cs="Calibri"/>
        </w:rPr>
      </w:pPr>
      <w:r w:rsidRPr="00FC7A7C">
        <w:rPr>
          <w:rFonts w:ascii="Calibri" w:hAnsi="Calibri" w:cs="Calibri"/>
        </w:rPr>
        <w:t>Warstwa bitumiczna przy ściekach drogowych, opornikach i urządzeniach w jezdni powinna wystawać od 5mm do 10 mm ponad ich powierzchnię. Warstwa nieobramowana powinna być wyprofilowana a w miejscach gdzie zaszła konieczność obcięcia, pokryta asfaltem.</w:t>
      </w:r>
    </w:p>
    <w:p w:rsidR="00B867F0" w:rsidRPr="00FC7A7C" w:rsidRDefault="00B867F0" w:rsidP="00B867F0">
      <w:pPr>
        <w:pStyle w:val="tekstost"/>
        <w:rPr>
          <w:rFonts w:ascii="Calibri" w:hAnsi="Calibri" w:cs="Calibri"/>
        </w:rPr>
      </w:pPr>
      <w:r w:rsidRPr="00FC7A7C">
        <w:rPr>
          <w:rFonts w:ascii="Calibri" w:hAnsi="Calibri" w:cs="Calibri"/>
        </w:rPr>
        <w:t>6.4.5  Wygląd warstwy</w:t>
      </w:r>
    </w:p>
    <w:p w:rsidR="00B867F0" w:rsidRPr="00FC7A7C" w:rsidRDefault="00B867F0" w:rsidP="00B867F0">
      <w:pPr>
        <w:pStyle w:val="tekstost"/>
        <w:rPr>
          <w:rFonts w:ascii="Calibri" w:hAnsi="Calibri" w:cs="Calibri"/>
        </w:rPr>
      </w:pPr>
      <w:r w:rsidRPr="00FC7A7C">
        <w:rPr>
          <w:rFonts w:ascii="Calibri" w:hAnsi="Calibri" w:cs="Calibri"/>
        </w:rPr>
        <w:t xml:space="preserve">Wygląd warstwy powinien mieć jednolitą teksturę, bez miejsc przeasfaltowanych, porowatych, łuszczących się i spękań. </w:t>
      </w:r>
    </w:p>
    <w:p w:rsidR="00B867F0" w:rsidRPr="00FC7A7C" w:rsidRDefault="00B867F0" w:rsidP="00B867F0">
      <w:pPr>
        <w:pStyle w:val="tekstost"/>
        <w:rPr>
          <w:rFonts w:ascii="Calibri" w:hAnsi="Calibri" w:cs="Calibri"/>
        </w:rPr>
      </w:pPr>
      <w:r w:rsidRPr="00FC7A7C">
        <w:rPr>
          <w:rFonts w:ascii="Calibri" w:hAnsi="Calibri" w:cs="Calibri"/>
        </w:rPr>
        <w:t>6.4.6 Zagęszczenie warstwy i wolna przestrzeń w warstwie</w:t>
      </w:r>
    </w:p>
    <w:p w:rsidR="00B867F0" w:rsidRPr="00FC7A7C" w:rsidRDefault="00B867F0" w:rsidP="00B867F0">
      <w:pPr>
        <w:rPr>
          <w:rFonts w:ascii="Calibri" w:hAnsi="Calibri" w:cs="Calibri"/>
        </w:rPr>
      </w:pPr>
      <w:r w:rsidRPr="00FC7A7C">
        <w:rPr>
          <w:rFonts w:ascii="Calibri" w:hAnsi="Calibri" w:cs="Calibri"/>
        </w:rPr>
        <w:t>Wskaźnik zagęszczenia ułożonej warstwy oraz zawartość wolnej przestrzeni być zgodny z wymaganiami podanymi w tablicy 13</w:t>
      </w:r>
    </w:p>
    <w:p w:rsidR="00B867F0" w:rsidRPr="00FC7A7C" w:rsidRDefault="00B867F0" w:rsidP="00B867F0">
      <w:pPr>
        <w:rPr>
          <w:rFonts w:ascii="Calibri" w:hAnsi="Calibri" w:cs="Calibri"/>
        </w:rPr>
      </w:pPr>
      <w:r w:rsidRPr="00FC7A7C">
        <w:rPr>
          <w:rFonts w:ascii="Calibri" w:hAnsi="Calibri" w:cs="Calibri"/>
        </w:rPr>
        <w:t xml:space="preserve"> </w:t>
      </w:r>
    </w:p>
    <w:p w:rsidR="00B867F0" w:rsidRPr="00FC7A7C" w:rsidRDefault="00B867F0" w:rsidP="00B867F0">
      <w:pPr>
        <w:rPr>
          <w:rFonts w:ascii="Calibri" w:hAnsi="Calibri" w:cs="Calibri"/>
        </w:rPr>
      </w:pPr>
      <w:r w:rsidRPr="00FC7A7C">
        <w:rPr>
          <w:rFonts w:ascii="Calibri" w:hAnsi="Calibri" w:cs="Calibri"/>
        </w:rPr>
        <w:t>Tablica 13</w:t>
      </w:r>
    </w:p>
    <w:tbl>
      <w:tblPr>
        <w:tblW w:w="0" w:type="auto"/>
        <w:tblInd w:w="2" w:type="dxa"/>
        <w:tblLook w:val="01E0"/>
      </w:tblPr>
      <w:tblGrid>
        <w:gridCol w:w="433"/>
        <w:gridCol w:w="2835"/>
        <w:gridCol w:w="1842"/>
        <w:gridCol w:w="3962"/>
      </w:tblGrid>
      <w:tr w:rsidR="00FC7A7C" w:rsidRPr="00FC7A7C" w:rsidTr="00606C22">
        <w:tc>
          <w:tcPr>
            <w:tcW w:w="433"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Lp</w:t>
            </w:r>
          </w:p>
        </w:tc>
        <w:tc>
          <w:tcPr>
            <w:tcW w:w="2835"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 xml:space="preserve">Typ i wymiar mieszanki przeznaczenie </w:t>
            </w:r>
          </w:p>
        </w:tc>
        <w:tc>
          <w:tcPr>
            <w:tcW w:w="1842"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 xml:space="preserve">Wskaźnik zagęszczenia </w:t>
            </w:r>
          </w:p>
        </w:tc>
        <w:tc>
          <w:tcPr>
            <w:tcW w:w="3962"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Zawartość wolnej przestrzeni w zagęszczonej warstwie % v/v</w:t>
            </w:r>
          </w:p>
        </w:tc>
      </w:tr>
      <w:tr w:rsidR="00FC7A7C" w:rsidRPr="00FC7A7C" w:rsidTr="00606C22">
        <w:tc>
          <w:tcPr>
            <w:tcW w:w="433"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2</w:t>
            </w:r>
          </w:p>
        </w:tc>
        <w:tc>
          <w:tcPr>
            <w:tcW w:w="2835" w:type="dxa"/>
            <w:tcBorders>
              <w:top w:val="single" w:sz="4" w:space="0" w:color="auto"/>
              <w:left w:val="single" w:sz="4" w:space="0" w:color="auto"/>
              <w:bottom w:val="single" w:sz="4" w:space="0" w:color="auto"/>
              <w:right w:val="single" w:sz="4" w:space="0" w:color="auto"/>
            </w:tcBorders>
          </w:tcPr>
          <w:p w:rsidR="00B867F0" w:rsidRPr="00FC7A7C" w:rsidRDefault="00E1194E" w:rsidP="002A4D8C">
            <w:pPr>
              <w:jc w:val="center"/>
              <w:rPr>
                <w:rFonts w:ascii="Calibri" w:hAnsi="Calibri" w:cs="Calibri"/>
                <w:spacing w:val="-3"/>
              </w:rPr>
            </w:pPr>
            <w:r>
              <w:rPr>
                <w:rFonts w:ascii="Calibri" w:hAnsi="Calibri" w:cs="Calibri"/>
                <w:spacing w:val="-3"/>
              </w:rPr>
              <w:t>AC 16W, KR</w:t>
            </w:r>
            <w:r w:rsidR="002A4D8C">
              <w:rPr>
                <w:rFonts w:ascii="Calibri" w:hAnsi="Calibri" w:cs="Calibri"/>
                <w:spacing w:val="-3"/>
              </w:rPr>
              <w:t>1</w:t>
            </w:r>
          </w:p>
        </w:tc>
        <w:tc>
          <w:tcPr>
            <w:tcW w:w="1842"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u w:val="single"/>
              </w:rPr>
            </w:pPr>
            <w:r w:rsidRPr="00FC7A7C">
              <w:rPr>
                <w:rFonts w:ascii="Calibri" w:hAnsi="Calibri" w:cs="Calibri"/>
                <w:spacing w:val="-3"/>
                <w:u w:val="single"/>
              </w:rPr>
              <w:t xml:space="preserve">&gt; </w:t>
            </w:r>
            <w:r w:rsidRPr="00FC7A7C">
              <w:rPr>
                <w:rFonts w:ascii="Calibri" w:hAnsi="Calibri" w:cs="Calibri"/>
                <w:spacing w:val="-3"/>
              </w:rPr>
              <w:t>98</w:t>
            </w:r>
          </w:p>
        </w:tc>
        <w:tc>
          <w:tcPr>
            <w:tcW w:w="3962" w:type="dxa"/>
            <w:tcBorders>
              <w:top w:val="single" w:sz="4" w:space="0" w:color="auto"/>
              <w:left w:val="single" w:sz="4" w:space="0" w:color="auto"/>
              <w:bottom w:val="single" w:sz="4" w:space="0" w:color="auto"/>
              <w:right w:val="single" w:sz="4" w:space="0" w:color="auto"/>
            </w:tcBorders>
          </w:tcPr>
          <w:p w:rsidR="00B867F0" w:rsidRPr="00FC7A7C" w:rsidRDefault="00FF3527" w:rsidP="00472AB1">
            <w:pPr>
              <w:jc w:val="center"/>
              <w:rPr>
                <w:rFonts w:ascii="Calibri" w:hAnsi="Calibri" w:cs="Calibri"/>
                <w:spacing w:val="-3"/>
              </w:rPr>
            </w:pPr>
            <w:r>
              <w:rPr>
                <w:rFonts w:ascii="Calibri" w:hAnsi="Calibri" w:cs="Calibri"/>
                <w:spacing w:val="-3"/>
              </w:rPr>
              <w:t>3</w:t>
            </w:r>
            <w:r w:rsidR="00B867F0" w:rsidRPr="00FC7A7C">
              <w:rPr>
                <w:rFonts w:ascii="Calibri" w:hAnsi="Calibri" w:cs="Calibri"/>
                <w:spacing w:val="-3"/>
              </w:rPr>
              <w:t>,</w:t>
            </w:r>
            <w:r w:rsidR="00472AB1">
              <w:rPr>
                <w:rFonts w:ascii="Calibri" w:hAnsi="Calibri" w:cs="Calibri"/>
                <w:spacing w:val="-3"/>
              </w:rPr>
              <w:t>5-7</w:t>
            </w:r>
            <w:r w:rsidR="00B867F0" w:rsidRPr="00FC7A7C">
              <w:rPr>
                <w:rFonts w:ascii="Calibri" w:hAnsi="Calibri" w:cs="Calibri"/>
                <w:spacing w:val="-3"/>
              </w:rPr>
              <w:t>,0</w:t>
            </w:r>
          </w:p>
        </w:tc>
      </w:tr>
    </w:tbl>
    <w:p w:rsidR="00B867F0" w:rsidRPr="00FC7A7C" w:rsidRDefault="00B867F0" w:rsidP="00B867F0">
      <w:pPr>
        <w:rPr>
          <w:rFonts w:ascii="Calibri" w:hAnsi="Calibri" w:cs="Calibri"/>
        </w:rPr>
      </w:pPr>
      <w:r w:rsidRPr="00FC7A7C">
        <w:rPr>
          <w:rFonts w:ascii="Calibri" w:hAnsi="Calibri" w:cs="Calibri"/>
          <w:b/>
          <w:bCs/>
        </w:rPr>
        <w:t xml:space="preserve">6.5. </w:t>
      </w:r>
      <w:r w:rsidRPr="00FC7A7C">
        <w:rPr>
          <w:rFonts w:ascii="Calibri" w:hAnsi="Calibri" w:cs="Calibri"/>
        </w:rPr>
        <w:t xml:space="preserve">Badania kontrolne </w:t>
      </w:r>
    </w:p>
    <w:p w:rsidR="00B867F0" w:rsidRPr="00FC7A7C" w:rsidRDefault="00B867F0" w:rsidP="00B867F0">
      <w:pPr>
        <w:rPr>
          <w:rFonts w:ascii="Calibri" w:hAnsi="Calibri" w:cs="Calibri"/>
        </w:rPr>
      </w:pPr>
      <w:r w:rsidRPr="00FC7A7C">
        <w:rPr>
          <w:rFonts w:ascii="Calibri" w:hAnsi="Calibri" w:cs="Calibri"/>
        </w:rPr>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Pobieraniem próbek i wykonaniem badań na miejscu budowy zajmuje się Inżynier w obecności Wykonawcy. Badania odbywają się również wtedy, gdy Wykonawca zostanie w porę powiadomiony o ich terminie, jednak nie będzie przy nich obecny.</w:t>
      </w:r>
    </w:p>
    <w:p w:rsidR="00B867F0" w:rsidRPr="00FC7A7C" w:rsidRDefault="00B867F0" w:rsidP="00B867F0">
      <w:pPr>
        <w:rPr>
          <w:rFonts w:ascii="Calibri" w:hAnsi="Calibri" w:cs="Calibri"/>
        </w:rPr>
      </w:pPr>
      <w:r w:rsidRPr="00FC7A7C">
        <w:rPr>
          <w:rFonts w:ascii="Calibri" w:hAnsi="Calibri" w:cs="Calibri"/>
          <w:b/>
          <w:bCs/>
        </w:rPr>
        <w:t xml:space="preserve">6.5.1 </w:t>
      </w:r>
      <w:r w:rsidRPr="00FC7A7C">
        <w:rPr>
          <w:rFonts w:ascii="Calibri" w:hAnsi="Calibri" w:cs="Calibri"/>
        </w:rPr>
        <w:t>Badania kontrolne dodatkowe</w:t>
      </w:r>
    </w:p>
    <w:p w:rsidR="00B867F0" w:rsidRPr="00FC7A7C" w:rsidRDefault="00B867F0" w:rsidP="00B867F0">
      <w:pPr>
        <w:rPr>
          <w:rFonts w:ascii="Calibri" w:hAnsi="Calibri" w:cs="Calibri"/>
        </w:rPr>
      </w:pPr>
      <w:r w:rsidRPr="00FC7A7C">
        <w:rPr>
          <w:rFonts w:ascii="Calibri" w:hAnsi="Calibri" w:cs="Calibri"/>
        </w:rPr>
        <w:t>W wypadku uznania, że jeden z wyników badań kontrolnych nie jest reprezentatywny dla ocenianego odcinka budowy, Wykonawca ma prawo żądać przeprowadzenia badań kontrolnych dodatkowych.</w:t>
      </w:r>
    </w:p>
    <w:p w:rsidR="00B867F0" w:rsidRPr="00FC7A7C" w:rsidRDefault="00B867F0" w:rsidP="00B867F0">
      <w:pPr>
        <w:rPr>
          <w:rFonts w:ascii="Calibri" w:hAnsi="Calibri" w:cs="Calibri"/>
        </w:rPr>
      </w:pPr>
      <w:r w:rsidRPr="00FC7A7C">
        <w:rPr>
          <w:rFonts w:ascii="Calibri" w:hAnsi="Calibri" w:cs="Calibri"/>
        </w:rPr>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B867F0" w:rsidRPr="00FC7A7C" w:rsidRDefault="00B867F0" w:rsidP="00B867F0">
      <w:pPr>
        <w:rPr>
          <w:rFonts w:ascii="Calibri" w:hAnsi="Calibri" w:cs="Calibri"/>
        </w:rPr>
      </w:pPr>
      <w:r w:rsidRPr="00FC7A7C">
        <w:rPr>
          <w:rFonts w:ascii="Calibri" w:hAnsi="Calibri" w:cs="Calibri"/>
        </w:rPr>
        <w:t>Do odbioru uwzględniane są wyniki badań kontrolnych i badań kontrolnych dodatkowych do wyznaczonych odcinków częściowych.</w:t>
      </w:r>
    </w:p>
    <w:p w:rsidR="00B867F0" w:rsidRPr="00FC7A7C" w:rsidRDefault="00B867F0" w:rsidP="00B867F0">
      <w:pPr>
        <w:rPr>
          <w:rFonts w:ascii="Calibri" w:hAnsi="Calibri" w:cs="Calibri"/>
        </w:rPr>
      </w:pPr>
      <w:r w:rsidRPr="00FC7A7C">
        <w:rPr>
          <w:rFonts w:ascii="Calibri" w:hAnsi="Calibri" w:cs="Calibri"/>
        </w:rPr>
        <w:t>Koszty badań kontrolnych dodatkowych zażądanych przez Wykonawcę ponosi Wykonawca.</w:t>
      </w:r>
    </w:p>
    <w:p w:rsidR="00B867F0" w:rsidRPr="00FC7A7C" w:rsidRDefault="00B867F0" w:rsidP="00B867F0">
      <w:pPr>
        <w:rPr>
          <w:rFonts w:ascii="Calibri" w:hAnsi="Calibri" w:cs="Calibri"/>
        </w:rPr>
      </w:pPr>
      <w:r w:rsidRPr="00FC7A7C">
        <w:rPr>
          <w:rFonts w:ascii="Calibri" w:hAnsi="Calibri" w:cs="Calibri"/>
          <w:b/>
          <w:bCs/>
        </w:rPr>
        <w:t xml:space="preserve">6.5.2. </w:t>
      </w:r>
      <w:r w:rsidRPr="00FC7A7C">
        <w:rPr>
          <w:rFonts w:ascii="Calibri" w:hAnsi="Calibri" w:cs="Calibri"/>
        </w:rPr>
        <w:t>Badania arbitrażowe</w:t>
      </w:r>
    </w:p>
    <w:p w:rsidR="00B867F0" w:rsidRPr="00FC7A7C" w:rsidRDefault="00B867F0" w:rsidP="00B867F0">
      <w:pPr>
        <w:rPr>
          <w:rFonts w:ascii="Calibri" w:hAnsi="Calibri" w:cs="Calibri"/>
        </w:rPr>
      </w:pPr>
      <w:r w:rsidRPr="00FC7A7C">
        <w:rPr>
          <w:rFonts w:ascii="Calibri" w:hAnsi="Calibri" w:cs="Calibri"/>
        </w:rPr>
        <w:t>Badania arbitrażowe są powtórzeniem badań kontrolnych, co do których istnieją uzasadnione wątpliwości ze strony Inżyniera lub Wykonawcy (np. na podstawie własnych badań).</w:t>
      </w:r>
    </w:p>
    <w:p w:rsidR="00B867F0" w:rsidRPr="00FC7A7C" w:rsidRDefault="00B867F0" w:rsidP="00B867F0">
      <w:pPr>
        <w:rPr>
          <w:rFonts w:ascii="Calibri" w:hAnsi="Calibri" w:cs="Calibri"/>
        </w:rPr>
      </w:pPr>
      <w:r w:rsidRPr="00FC7A7C">
        <w:rPr>
          <w:rFonts w:ascii="Calibri" w:hAnsi="Calibri" w:cs="Calibri"/>
        </w:rPr>
        <w:t>Badania arbitrażowe wykonuje na wniosek strony kontraktu niezależne laboratorium, które nie wykonywało badań kontrolnych.</w:t>
      </w:r>
    </w:p>
    <w:p w:rsidR="00B867F0" w:rsidRPr="00FC7A7C" w:rsidRDefault="00B867F0" w:rsidP="00B867F0">
      <w:pPr>
        <w:rPr>
          <w:rFonts w:ascii="Calibri" w:hAnsi="Calibri" w:cs="Calibri"/>
        </w:rPr>
      </w:pPr>
      <w:r w:rsidRPr="00FC7A7C">
        <w:rPr>
          <w:rFonts w:ascii="Calibri" w:hAnsi="Calibri" w:cs="Calibri"/>
        </w:rPr>
        <w:t>Koszty badań arbitrażowych wraz ze wszystkimi kosztami ubocznymi ponosi strona, na której niekorzyść przemawia wynik badania.</w:t>
      </w:r>
    </w:p>
    <w:p w:rsidR="00B867F0" w:rsidRPr="00FC7A7C" w:rsidRDefault="00B867F0" w:rsidP="00B867F0">
      <w:pPr>
        <w:rPr>
          <w:rFonts w:ascii="Calibri" w:hAnsi="Calibri" w:cs="Calibri"/>
        </w:rPr>
      </w:pPr>
      <w:r w:rsidRPr="00FC7A7C">
        <w:rPr>
          <w:rFonts w:ascii="Calibri" w:hAnsi="Calibri" w:cs="Calibri"/>
        </w:rPr>
        <w:t>Wniosek o przeprowadzenie badań arbitrażowych dotyczących zawartości wolnych przestrzeni lub wskaźnika zagęszczenia należy złożyć w ciągu 2 miesięcy od wpływu reklamacji ze strony Zamawiającego.</w:t>
      </w:r>
    </w:p>
    <w:p w:rsidR="00B867F0" w:rsidRPr="00FC7A7C" w:rsidRDefault="00B867F0" w:rsidP="00B867F0">
      <w:pPr>
        <w:tabs>
          <w:tab w:val="left" w:pos="9914"/>
        </w:tabs>
        <w:rPr>
          <w:rFonts w:ascii="Calibri" w:hAnsi="Calibri" w:cs="Calibri"/>
          <w:b/>
          <w:bCs/>
          <w:i/>
          <w:iCs/>
        </w:rPr>
      </w:pPr>
    </w:p>
    <w:p w:rsidR="00B867F0" w:rsidRPr="00FC7A7C" w:rsidRDefault="00B867F0" w:rsidP="00DC79FF">
      <w:pPr>
        <w:pStyle w:val="Nagwek3"/>
      </w:pPr>
      <w:bookmarkStart w:id="799" w:name="_Toc237920705"/>
      <w:r w:rsidRPr="00FC7A7C">
        <w:t xml:space="preserve">7. </w:t>
      </w:r>
      <w:bookmarkEnd w:id="799"/>
      <w:r w:rsidRPr="00FC7A7C">
        <w:t>OBMIAR ROBÓT</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7.1. Ogólne zasady obmiaru robót</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 xml:space="preserve">Ogólne zasady obmiaru robót podano w </w:t>
      </w:r>
      <w:r w:rsidR="00FC7A7C" w:rsidRPr="00FC7A7C">
        <w:rPr>
          <w:rFonts w:ascii="Calibri" w:hAnsi="Calibri" w:cs="Calibri"/>
        </w:rPr>
        <w:t>STWiORB</w:t>
      </w:r>
      <w:r w:rsidRPr="00FC7A7C">
        <w:rPr>
          <w:rFonts w:ascii="Calibri" w:hAnsi="Calibri" w:cs="Calibri"/>
        </w:rPr>
        <w:t xml:space="preserve">  D-M-00.00.00 „Wymagania ogólne” pkt 7.</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lastRenderedPageBreak/>
        <w:t>7.2. Jednostka obmiarowa</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Jednostką obmiarową jest m</w:t>
      </w:r>
      <w:r w:rsidRPr="00FC7A7C">
        <w:rPr>
          <w:rFonts w:ascii="Calibri" w:hAnsi="Calibri" w:cs="Calibri"/>
          <w:vertAlign w:val="superscript"/>
        </w:rPr>
        <w:t>2</w:t>
      </w:r>
      <w:r w:rsidRPr="00FC7A7C">
        <w:rPr>
          <w:rFonts w:ascii="Calibri" w:hAnsi="Calibri" w:cs="Calibri"/>
        </w:rPr>
        <w:t xml:space="preserve"> (metr kwadratowy) wykonanej warstwy z betonu asfaltowego (AC).</w:t>
      </w:r>
    </w:p>
    <w:p w:rsidR="00B867F0" w:rsidRPr="00FC7A7C" w:rsidRDefault="00B867F0" w:rsidP="00DC79FF">
      <w:pPr>
        <w:pStyle w:val="Nagwek3"/>
      </w:pPr>
      <w:r w:rsidRPr="00FC7A7C">
        <w:t xml:space="preserve"> </w:t>
      </w:r>
      <w:bookmarkStart w:id="800" w:name="_Toc237920706"/>
      <w:r w:rsidRPr="00FC7A7C">
        <w:t xml:space="preserve">8. </w:t>
      </w:r>
      <w:bookmarkEnd w:id="800"/>
      <w:r w:rsidRPr="00FC7A7C">
        <w:t>ODBIÓR ROBÓT</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 xml:space="preserve">Ogólne zasady odbioru robót podano w </w:t>
      </w:r>
      <w:r w:rsidR="00FC7A7C" w:rsidRPr="00FC7A7C">
        <w:rPr>
          <w:rFonts w:ascii="Calibri" w:hAnsi="Calibri" w:cs="Calibri"/>
        </w:rPr>
        <w:t>STWiORB</w:t>
      </w:r>
      <w:r w:rsidRPr="00FC7A7C">
        <w:rPr>
          <w:rFonts w:ascii="Calibri" w:hAnsi="Calibri" w:cs="Calibri"/>
        </w:rPr>
        <w:t xml:space="preserve">  D-M-00.00.00 „Wymagania ogólne”  pkt 8.</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Roboty uznaje się za wykonane zgodnie z dokumentacją projektową, ST i wymaganiami Inżyniera/Kierownika projektu, jeżeli wszystkie pomiary i badania z zachowaniem tolerancji według pktu 6 dały wyniki pozytywne.</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Jeśli warunki umowy przewidują dokonywanie potrąceń, to Zamawiający może w razie niedotrzymania wartości dopuszczalnych dokonać potrąceń według zasad określonych w WT-2  pkt 9.2.</w:t>
      </w:r>
    </w:p>
    <w:p w:rsidR="00B867F0" w:rsidRPr="00FC7A7C" w:rsidRDefault="00B867F0" w:rsidP="00DC79FF">
      <w:pPr>
        <w:pStyle w:val="Nagwek3"/>
      </w:pPr>
      <w:bookmarkStart w:id="801" w:name="_Toc237920707"/>
      <w:r w:rsidRPr="00FC7A7C">
        <w:t xml:space="preserve">9. </w:t>
      </w:r>
      <w:bookmarkEnd w:id="801"/>
      <w:r w:rsidRPr="00FC7A7C">
        <w:t>PODSTAWA PŁATNOŚCI</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9.1. Ogólne ustalenia dotyczące podstawy płatności</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 xml:space="preserve">Ogólne ustalenia dotyczące podstawy płatności podano w </w:t>
      </w:r>
      <w:r w:rsidR="00FC7A7C" w:rsidRPr="00FC7A7C">
        <w:rPr>
          <w:rFonts w:ascii="Calibri" w:hAnsi="Calibri" w:cs="Calibri"/>
        </w:rPr>
        <w:t>STWiORB</w:t>
      </w:r>
      <w:r w:rsidRPr="00FC7A7C">
        <w:rPr>
          <w:rFonts w:ascii="Calibri" w:hAnsi="Calibri" w:cs="Calibri"/>
        </w:rPr>
        <w:t xml:space="preserve"> D-M-00.00.00 „Wymagania ogólne” pkt 9.</w:t>
      </w:r>
    </w:p>
    <w:p w:rsidR="00B867F0" w:rsidRPr="00FC7A7C" w:rsidRDefault="00B867F0" w:rsidP="00DC79FF">
      <w:pPr>
        <w:pStyle w:val="Nagwek3"/>
      </w:pPr>
      <w:bookmarkStart w:id="802" w:name="_Toc237920708"/>
      <w:r w:rsidRPr="00FC7A7C">
        <w:t xml:space="preserve">10. </w:t>
      </w:r>
      <w:bookmarkEnd w:id="802"/>
      <w:r w:rsidRPr="00FC7A7C">
        <w:t>PRZEPISY ZWIĄZANE</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10.1. Przepisy techniczno budowlane</w:t>
      </w:r>
    </w:p>
    <w:p w:rsidR="00B867F0" w:rsidRPr="00FC7A7C" w:rsidRDefault="00B867F0" w:rsidP="00AE1264">
      <w:pPr>
        <w:numPr>
          <w:ilvl w:val="0"/>
          <w:numId w:val="26"/>
        </w:numPr>
        <w:tabs>
          <w:tab w:val="left" w:pos="9914"/>
        </w:tabs>
        <w:suppressAutoHyphens w:val="0"/>
        <w:adjustRightInd w:val="0"/>
        <w:jc w:val="both"/>
        <w:rPr>
          <w:rFonts w:ascii="Calibri" w:hAnsi="Calibri" w:cs="Calibri"/>
        </w:rPr>
      </w:pPr>
      <w:r w:rsidRPr="00FC7A7C">
        <w:rPr>
          <w:rFonts w:ascii="Calibri" w:hAnsi="Calibri" w:cs="Calibri"/>
        </w:rPr>
        <w:t>Rozporządzenie Ministra Transportu i Gospodarki Morskiej z dnia 2 marca 1999 r. w sprawie warunków technicznych, jakim powinny odpowiadać drogi publiczne i ich usytuowanie (Dz.U. nr 43, poz. 430)</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10.2. Normy</w:t>
      </w:r>
    </w:p>
    <w:tbl>
      <w:tblPr>
        <w:tblW w:w="9747" w:type="dxa"/>
        <w:tblInd w:w="2" w:type="dxa"/>
        <w:tblLook w:val="01E0"/>
      </w:tblPr>
      <w:tblGrid>
        <w:gridCol w:w="534"/>
        <w:gridCol w:w="1842"/>
        <w:gridCol w:w="7371"/>
      </w:tblGrid>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2.</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196-21:1997</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Metody badania cementu – Oznaczanie zawartości chlorków, dwutlenku węgla i alkaliów w cemencie</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3.</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459-2:2003</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Wapno budowlane – Część 2: Metody badań</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4.</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932-3:1999</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podstawowych właściwości kruszyw – Procedura i terminologia uproszczonego opisu petrograficznego</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5.</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933-1:2000</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geometrycznych właściwości kruszyw – Oznaczanie składu ziarnowego – Metoda przesiewania</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6.</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933-3:1999</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geometrycznych właściwości kruszyw – Oznaczanie kształtu ziaren za pomocą wskaźnika płaskości</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7.</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933-4:2008</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geometrycznych właściwości kruszyw – Część 4: Oznaczanie kształtu ziaren – Wskaźnik kształtu</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8.</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933-5:2000</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geometrycznych właściwości kruszyw – Oznaczanie procentowej zawartości ziaren o powierzchniach powstałych w wyniku przekruszenia lub łamania kruszyw grubych</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9.</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933-6:2002</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geometrycznych właściwości kruszyw – Część 6: Ocena właściwości powierzchni – Wskaźnik przepływu kruszywa</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10.</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933-9:2009</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geometrycznych właściwości kruszyw – Ocena zawartości drobnych cząstek – Badania błękitem metylenowym</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11.</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933-10:2009</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geometrycznych właściwości kruszyw – Część 10: Ocena zawartości drobnych cząstek – Uziarnienie wypełniaczy (przesiewanie w strumieniu powietrza)</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12.</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1097-2:2010</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mechanicznych i fizycznych właściwości kruszyw – Metody oznaczania odporności na rozdrabnianie</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13.</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1097-3:2000</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mechanicznych i fizycznych właściwości kruszyw – Oznaczanie gęstości nasypowej i jamistości</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14.</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1097-4:2008</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mechanicznych i fizycznych właściwości kruszyw – Część 4: Oznaczanie pustych przestrzeni suchego, zagęszczonego wypełniacza</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15.</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1097-5:2008</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mechanicznych i fizycznych właściwości kruszyw – Część 5: Oznaczanie zawartości wody przez suszenie w suszarce z wentylacją</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16.</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1097-6:2002</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mechanicznych i fizycznych właściwości kruszyw –Część 6: Oznaczanie gęstości ziaren i nasiąkliwości</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17.</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1097-7:2008</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mechanicznych i fizycznych właściwości kruszyw – Część 7: Oznaczanie gęstości wypełniacza – Metoda piknometryczna</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18.</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1097-8:2009</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mechanicznych i fizycznych właściwości kruszyw – Część 8: Oznaczanie polerowalności kamienia</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19.</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1367-1:2007</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właściwości cieplnych i odporności kruszyw na działanie czynników atmosferycznych – Część 1: Oznaczanie mrozoodporności</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lastRenderedPageBreak/>
              <w:t>20.</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1367-3:2002</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właściwości cieplnych i odporności kruszyw na działanie czynników atmosferycznych – Część 3: Badanie bazaltowej zgorzeli słonecznej metodą gotowania</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21.</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1426:2009</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produkty asfaltowe – Oznaczanie penetracji igłą</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 xml:space="preserve">22. </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1427:2009</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produkty asfaltowe – Oznaczanie temperatury mięknienia – Metoda Pierścień i Kula</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 xml:space="preserve">23. </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1428:2009</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Oznaczanie zawartości wody w emulsjach asfaltowych – Metoda destylacji azeotropowej</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24.</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1429:2009</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Oznaczanie pozostałości na sicie emulsji asfaltowych oraz trwałości podczas magazynowania metodą pozostałości na sicie</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25.</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1744-1:2010</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chemicznych właściwości kruszyw – Analiza chemiczna</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26.</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1744-4:2008</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chemicznych właściwości kruszyw – Część 4: Oznaczanie podatności wypełniaczy do mieszanek mineralno-asfaltowych na działanie wody</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27.</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12591:2010</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produkty asfaltowe – Wymagania dla asfaltów drogowych</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28.</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12592:2009</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produkty asfaltowe – Oznaczanie rozpuszczalności</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29.</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12593:2009</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produkty asfaltowe – Oznaczanie temperatury łamliwości Fraassa</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30.</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12606-1:2009</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produkty asfaltowe – Oznaczanie zawartości parafiny – Część 1: Metoda destylacyjna</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31.</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12607-1:2009</w:t>
            </w:r>
          </w:p>
          <w:p w:rsidR="00B867F0" w:rsidRPr="00FC7A7C" w:rsidRDefault="00B867F0" w:rsidP="00606C22">
            <w:pPr>
              <w:tabs>
                <w:tab w:val="left" w:pos="9914"/>
              </w:tabs>
              <w:rPr>
                <w:rFonts w:ascii="Calibri" w:hAnsi="Calibri" w:cs="Calibri"/>
              </w:rPr>
            </w:pPr>
            <w:r w:rsidRPr="00FC7A7C">
              <w:rPr>
                <w:rFonts w:ascii="Calibri" w:hAnsi="Calibri" w:cs="Calibri"/>
              </w:rPr>
              <w:t>i</w:t>
            </w:r>
          </w:p>
          <w:p w:rsidR="00B867F0" w:rsidRPr="00FC7A7C" w:rsidRDefault="00B867F0" w:rsidP="00606C22">
            <w:pPr>
              <w:tabs>
                <w:tab w:val="left" w:pos="9914"/>
              </w:tabs>
              <w:rPr>
                <w:rFonts w:ascii="Calibri" w:hAnsi="Calibri" w:cs="Calibri"/>
              </w:rPr>
            </w:pPr>
            <w:r w:rsidRPr="00FC7A7C">
              <w:rPr>
                <w:rFonts w:ascii="Calibri" w:hAnsi="Calibri" w:cs="Calibri"/>
              </w:rPr>
              <w:t>PN-EN 12607-3:2010</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produkty asfaltowe – Oznaczanie odporności na twardnienie pod wpływem ciepła i powietrza – Część 1: Metoda RTFOT</w:t>
            </w:r>
          </w:p>
          <w:p w:rsidR="00B867F0" w:rsidRPr="00FC7A7C" w:rsidRDefault="00B867F0" w:rsidP="00606C22">
            <w:pPr>
              <w:tabs>
                <w:tab w:val="left" w:pos="9914"/>
              </w:tabs>
              <w:rPr>
                <w:rFonts w:ascii="Calibri" w:hAnsi="Calibri" w:cs="Calibri"/>
              </w:rPr>
            </w:pPr>
            <w:r w:rsidRPr="00FC7A7C">
              <w:rPr>
                <w:rFonts w:ascii="Calibri" w:hAnsi="Calibri" w:cs="Calibri"/>
              </w:rPr>
              <w:t>Jw. Część 3: Metoda RFT</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32.</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12697-5:2008</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 xml:space="preserve">Mieszanki mineralno-asfaltowe – Metody badań mieszanek mineralno-asfaltowych na gorąco – Część 5: Oznaczanie gęstości </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33.</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12697-6:2008</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Mieszanki mineralno-asfaltowe – Metody badań mieszanek mineralno-asfaltowych na gorąco – Część 6: Oznaczanie gęstości objętościowej metodą hydrostatyczną</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34.</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12697-8:2005</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Mieszanki mineralno-asfaltowe – Metody badań mieszanek mineralno-asfaltowych na gorąco – Część 8: Oznaczanie zawartości wolnej przestrzeni</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35.</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12697-11:2009</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Mieszanki mineralno-asfaltowe – Metody badań mieszanek mineralno-asfaltowych na gorąco – Część 11: Określenie powiązania pomiędzy kruszywem i asfaltem</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36.</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12697-12:2008</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Mieszanki mineralno-asfaltowe – Metody badań mieszanek mineralno-asfaltowych na gorąco – Część 12: Określanie wrażliwości na wodę</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37.</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12697-13:2005</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Mieszanki mineralno-asfaltowe – Metody badań mieszanek mineralno-asfaltowych na gorąco – Część 13: Pomiar temperatury</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38.</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12697-18:2007</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Mieszanki mineralno-asfaltowe – Metody badań mieszanek mineralno-asfaltowych na gorąco – Część 18: Spływanie lepiszcza</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39.</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12697-22:2004</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Mieszanki mineralno-asfaltowe – Metody badań mieszanek mineralno-asfaltowych na gorąco – Część 22: Koleinowanie</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40.</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12697-27:2005</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Mieszanki mineralno-asfaltowe – Metody badań mieszanek mineralno-asfaltowych na gorąco – Część 27: Pobieranie próbek</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41.</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12697-36:2005</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Mieszanki mineralno-asfaltowe – Metody badań mieszanek mineralno-asfaltowych na gorąco – Część 36: Oznaczanie grubości nawierzchni asfaltowych</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42.</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12846:2009</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Oznaczanie czasu wypływu emulsji asfaltowych lepkościomierzem wypływowym</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43.</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12847:2009</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Oznaczanie sedymentacji emulsji asfaltowych</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44.</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12850:2009</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Oznaczanie wartości pH emulsji asfaltowych</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45.</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13043:2004</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Kruszywa do mieszanek bitumicznych i powierzchniowych utrwaleń stosowanych na drogach, lotniskach i innych powierzchniach przeznaczonych do ruchu</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46.</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13074:2009</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Oznaczanie lepiszczy z emulsji asfaltowych przez odparowanie</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47.</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13075-1:2009</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Badanie rozpadu – Część 1: Oznaczanie indeksu rozpadu kationowych emulsji asfaltowych, metoda z wypełniaczem mineralnym</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48.</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13108-1:2008</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Mieszanki mineralno-asfaltowe – Wymagania – Część 1: Beton asfaltowy</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49.</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13108-20:2008</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Mieszanki mineralno-asfaltowe – Wymagania – Część 20: Badanie typu</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50.</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13179-</w:t>
            </w:r>
            <w:r w:rsidRPr="00FC7A7C">
              <w:rPr>
                <w:rFonts w:ascii="Calibri" w:hAnsi="Calibri" w:cs="Calibri"/>
              </w:rPr>
              <w:lastRenderedPageBreak/>
              <w:t>1:2002</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lastRenderedPageBreak/>
              <w:t xml:space="preserve">Badania kruszyw wypełniających stosowanych do mieszanek bitumicznych – Część 1: </w:t>
            </w:r>
            <w:r w:rsidRPr="00FC7A7C">
              <w:rPr>
                <w:rFonts w:ascii="Calibri" w:hAnsi="Calibri" w:cs="Calibri"/>
              </w:rPr>
              <w:lastRenderedPageBreak/>
              <w:t>Badanie metodą Pierścienia i Kuli</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lastRenderedPageBreak/>
              <w:t>51.</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13179-2:2002</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kruszyw wypełniających stosowanych do mieszanek bitumicznych – Część 2: Liczba bitumiczna</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52.</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13398:2010</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Oznaczanie nawrotu sprężystego asfaltów modyfikowanych</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53.</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13399:2010</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Oznaczanie odporności na magazynowanie modyfikowanych asfaltów</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54.</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13587:2010</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Oznaczanie ciągliwości lepiszczy asfaltowych metodą pomiaru ciągliwości</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55.</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13588:2009</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Oznaczanie kohezji lepiszczy asfaltowych metodą testu wahadłowego</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56.</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13589:2008</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Oznaczanie ciągliwości modyfikowanych asfaltów – Metoda z duktylometrem</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57.</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13614:2010</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Oznaczanie przyczepności emulsji bitumicznych przez zanurzenie w wodzie – Metoda z kruszywem</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58.</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13703:2009</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Oznaczanie energii deformacji</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59.</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13808:2010</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Zasady specyfikacji kationowych emulsji asfaltowych</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60.</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14023:2010</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Zasady specyfikacji asfaltów modyfikowanych polimerami</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61.</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14188-1:2010</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Wypełniacze złączy i zalewy – Część 1: Specyfikacja zalew na gorąco</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62.</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14188-2:2010</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Wypełniacze złączy i zalewy – Część 2: Specyfikacja zalew na zimno</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63.</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12592:2009</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Przetwory naftowe – Oznaczanie temperatury zapłonu i palenia – Pomiar metodą otwartego tygla Clevelanda</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64.</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ISO 2592</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Oznaczanie temperatury zapłonu i palenia – Metoda otwartego tygla Clevelanda</w:t>
            </w:r>
          </w:p>
        </w:tc>
      </w:tr>
    </w:tbl>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10.3. Wymagania techniczne (rekomendowane przez Ministra Infrastruktury)</w:t>
      </w:r>
    </w:p>
    <w:p w:rsidR="00B867F0" w:rsidRPr="00FC7A7C" w:rsidRDefault="00B867F0" w:rsidP="00AE1264">
      <w:pPr>
        <w:numPr>
          <w:ilvl w:val="0"/>
          <w:numId w:val="27"/>
        </w:numPr>
        <w:tabs>
          <w:tab w:val="left" w:pos="397"/>
          <w:tab w:val="left" w:pos="9914"/>
        </w:tabs>
        <w:suppressAutoHyphens w:val="0"/>
        <w:adjustRightInd w:val="0"/>
        <w:jc w:val="both"/>
        <w:rPr>
          <w:rFonts w:ascii="Calibri" w:hAnsi="Calibri" w:cs="Calibri"/>
        </w:rPr>
      </w:pPr>
      <w:r w:rsidRPr="00FC7A7C">
        <w:rPr>
          <w:rFonts w:ascii="Calibri" w:hAnsi="Calibri" w:cs="Calibri"/>
        </w:rPr>
        <w:t>WT-1 Kruszywa 20</w:t>
      </w:r>
      <w:r w:rsidR="006B17C4">
        <w:rPr>
          <w:rFonts w:ascii="Calibri" w:hAnsi="Calibri" w:cs="Calibri"/>
        </w:rPr>
        <w:t>14</w:t>
      </w:r>
      <w:r w:rsidRPr="00FC7A7C">
        <w:rPr>
          <w:rFonts w:ascii="Calibri" w:hAnsi="Calibri" w:cs="Calibri"/>
        </w:rPr>
        <w:t>. Kruszywa do mieszanek mineralno-asfaltowych i powierzchniowych utrwaleń na drogach publicznych, Warszawa 20</w:t>
      </w:r>
      <w:r w:rsidR="006B17C4">
        <w:rPr>
          <w:rFonts w:ascii="Calibri" w:hAnsi="Calibri" w:cs="Calibri"/>
        </w:rPr>
        <w:t>14</w:t>
      </w:r>
    </w:p>
    <w:p w:rsidR="00B867F0" w:rsidRPr="00FC7A7C" w:rsidRDefault="00B867F0" w:rsidP="00AE1264">
      <w:pPr>
        <w:numPr>
          <w:ilvl w:val="0"/>
          <w:numId w:val="27"/>
        </w:numPr>
        <w:tabs>
          <w:tab w:val="left" w:pos="397"/>
          <w:tab w:val="left" w:pos="9914"/>
        </w:tabs>
        <w:suppressAutoHyphens w:val="0"/>
        <w:adjustRightInd w:val="0"/>
        <w:jc w:val="both"/>
        <w:rPr>
          <w:rFonts w:ascii="Calibri" w:hAnsi="Calibri" w:cs="Calibri"/>
        </w:rPr>
      </w:pPr>
      <w:r w:rsidRPr="00FC7A7C">
        <w:rPr>
          <w:rFonts w:ascii="Calibri" w:hAnsi="Calibri" w:cs="Calibri"/>
        </w:rPr>
        <w:t>WT-2 Nawierzchnie asfaltowe 20</w:t>
      </w:r>
      <w:r w:rsidR="006B17C4">
        <w:rPr>
          <w:rFonts w:ascii="Calibri" w:hAnsi="Calibri" w:cs="Calibri"/>
        </w:rPr>
        <w:t>14</w:t>
      </w:r>
      <w:r w:rsidRPr="00FC7A7C">
        <w:rPr>
          <w:rFonts w:ascii="Calibri" w:hAnsi="Calibri" w:cs="Calibri"/>
        </w:rPr>
        <w:t>. Nawierzchnie asfaltowe na drogach publicznych</w:t>
      </w:r>
    </w:p>
    <w:p w:rsidR="00B867F0" w:rsidRDefault="00B867F0" w:rsidP="00AE1264">
      <w:pPr>
        <w:numPr>
          <w:ilvl w:val="0"/>
          <w:numId w:val="27"/>
        </w:numPr>
        <w:tabs>
          <w:tab w:val="left" w:pos="397"/>
          <w:tab w:val="left" w:pos="9914"/>
        </w:tabs>
        <w:suppressAutoHyphens w:val="0"/>
        <w:adjustRightInd w:val="0"/>
        <w:jc w:val="both"/>
        <w:rPr>
          <w:rFonts w:ascii="Calibri" w:hAnsi="Calibri" w:cs="Calibri"/>
        </w:rPr>
      </w:pPr>
      <w:r w:rsidRPr="00FC7A7C">
        <w:rPr>
          <w:rFonts w:ascii="Calibri" w:hAnsi="Calibri" w:cs="Calibri"/>
        </w:rPr>
        <w:t>WT-2 2010 Mieszanki mineralno – asfaltowe Wymagania techniczne</w:t>
      </w:r>
    </w:p>
    <w:p w:rsidR="006B17C4" w:rsidRPr="00FC7A7C" w:rsidRDefault="006B17C4" w:rsidP="00AE1264">
      <w:pPr>
        <w:numPr>
          <w:ilvl w:val="0"/>
          <w:numId w:val="27"/>
        </w:numPr>
        <w:tabs>
          <w:tab w:val="left" w:pos="397"/>
          <w:tab w:val="left" w:pos="9914"/>
        </w:tabs>
        <w:suppressAutoHyphens w:val="0"/>
        <w:adjustRightInd w:val="0"/>
        <w:jc w:val="both"/>
        <w:rPr>
          <w:rFonts w:ascii="Calibri" w:hAnsi="Calibri" w:cs="Calibri"/>
        </w:rPr>
      </w:pPr>
      <w:r>
        <w:rPr>
          <w:rFonts w:ascii="Calibri" w:hAnsi="Calibri" w:cs="Calibri"/>
        </w:rPr>
        <w:t>WT-2 2016 Cz II Wykonanie warstw nawierzchni asfaltowych</w:t>
      </w:r>
    </w:p>
    <w:p w:rsidR="00B867F0" w:rsidRPr="00FC7A7C" w:rsidRDefault="00B867F0" w:rsidP="00AE1264">
      <w:pPr>
        <w:numPr>
          <w:ilvl w:val="0"/>
          <w:numId w:val="27"/>
        </w:numPr>
        <w:tabs>
          <w:tab w:val="left" w:pos="397"/>
          <w:tab w:val="left" w:pos="9914"/>
        </w:tabs>
        <w:suppressAutoHyphens w:val="0"/>
        <w:adjustRightInd w:val="0"/>
        <w:jc w:val="both"/>
        <w:rPr>
          <w:rFonts w:ascii="Calibri" w:hAnsi="Calibri" w:cs="Calibri"/>
        </w:rPr>
      </w:pPr>
      <w:r w:rsidRPr="00FC7A7C">
        <w:rPr>
          <w:rFonts w:ascii="Calibri" w:hAnsi="Calibri" w:cs="Calibri"/>
        </w:rPr>
        <w:t>WT-3 Emulsje asfaltowe 2009. Kationowe emulsje asfaltowe na drogach publicznych</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10.4. Inne dokumenty</w:t>
      </w:r>
    </w:p>
    <w:p w:rsidR="00B867F0" w:rsidRPr="00FC7A7C" w:rsidRDefault="00B867F0" w:rsidP="00AE1264">
      <w:pPr>
        <w:numPr>
          <w:ilvl w:val="0"/>
          <w:numId w:val="27"/>
        </w:numPr>
        <w:tabs>
          <w:tab w:val="left" w:pos="9914"/>
        </w:tabs>
        <w:suppressAutoHyphens w:val="0"/>
        <w:adjustRightInd w:val="0"/>
        <w:jc w:val="both"/>
        <w:rPr>
          <w:rFonts w:ascii="Calibri" w:hAnsi="Calibri" w:cs="Calibri"/>
        </w:rPr>
      </w:pPr>
      <w:r w:rsidRPr="00FC7A7C">
        <w:rPr>
          <w:rFonts w:ascii="Calibri" w:hAnsi="Calibri" w:cs="Calibri"/>
        </w:rPr>
        <w:t>atalog typowych konstrukcji nawierzchni podatnych i półsztywnych. Generalna Dyrekcja Dróg Public</w:t>
      </w:r>
      <w:r w:rsidRPr="00FC7A7C">
        <w:rPr>
          <w:rFonts w:ascii="Calibri" w:hAnsi="Calibri" w:cs="Calibri"/>
        </w:rPr>
        <w:t>z</w:t>
      </w:r>
      <w:r w:rsidRPr="00FC7A7C">
        <w:rPr>
          <w:rFonts w:ascii="Calibri" w:hAnsi="Calibri" w:cs="Calibri"/>
        </w:rPr>
        <w:t>nych – Instytut Badawczy Dróg i Mostów, Warszawa 1997</w:t>
      </w:r>
    </w:p>
    <w:p w:rsidR="00B867F0" w:rsidRPr="00FC7A7C" w:rsidRDefault="00B867F0" w:rsidP="00B867F0">
      <w:pPr>
        <w:overflowPunct/>
        <w:autoSpaceDE/>
        <w:autoSpaceDN/>
        <w:spacing w:after="200" w:line="276" w:lineRule="auto"/>
        <w:textAlignment w:val="auto"/>
        <w:rPr>
          <w:rFonts w:ascii="Calibri" w:hAnsi="Calibri" w:cs="Calibri"/>
          <w:b/>
          <w:bCs/>
          <w:sz w:val="22"/>
          <w:szCs w:val="22"/>
        </w:rPr>
      </w:pPr>
      <w:r w:rsidRPr="00FC7A7C">
        <w:rPr>
          <w:rFonts w:ascii="Calibri" w:hAnsi="Calibri" w:cs="Calibri"/>
          <w:sz w:val="22"/>
          <w:szCs w:val="22"/>
        </w:rPr>
        <w:br w:type="page"/>
      </w:r>
    </w:p>
    <w:p w:rsidR="00B867F0" w:rsidRPr="00FC7A7C" w:rsidRDefault="00B867F0" w:rsidP="00DC79FF">
      <w:pPr>
        <w:pStyle w:val="Nagwek1"/>
      </w:pPr>
      <w:bookmarkStart w:id="803" w:name="_Toc296923107"/>
      <w:bookmarkStart w:id="804" w:name="_Toc333441673"/>
      <w:bookmarkStart w:id="805" w:name="_Toc333657250"/>
      <w:bookmarkStart w:id="806" w:name="_Toc334095435"/>
      <w:bookmarkStart w:id="807" w:name="_Toc352837493"/>
      <w:bookmarkStart w:id="808" w:name="_Toc13483743"/>
      <w:r w:rsidRPr="00FC7A7C">
        <w:lastRenderedPageBreak/>
        <w:t>D-05.03.13a NAWIERZCHNIA  Z  BETONU ASFALTOWEGO.WARSTWA ŚCIERALNA WG  PN-EN</w:t>
      </w:r>
      <w:bookmarkEnd w:id="803"/>
      <w:bookmarkEnd w:id="804"/>
      <w:bookmarkEnd w:id="805"/>
      <w:bookmarkEnd w:id="806"/>
      <w:bookmarkEnd w:id="807"/>
      <w:bookmarkEnd w:id="808"/>
    </w:p>
    <w:p w:rsidR="00B867F0" w:rsidRPr="00FC7A7C" w:rsidRDefault="00B867F0" w:rsidP="00B867F0">
      <w:pPr>
        <w:tabs>
          <w:tab w:val="left" w:pos="9914"/>
        </w:tabs>
        <w:jc w:val="center"/>
        <w:rPr>
          <w:rFonts w:ascii="Calibri" w:hAnsi="Calibri" w:cs="Calibri"/>
          <w:b/>
          <w:bCs/>
        </w:rPr>
      </w:pPr>
    </w:p>
    <w:p w:rsidR="00B867F0" w:rsidRPr="00FC7A7C" w:rsidRDefault="00B867F0" w:rsidP="00DC79FF">
      <w:pPr>
        <w:pStyle w:val="Nagwek3"/>
      </w:pPr>
      <w:r w:rsidRPr="00FC7A7C">
        <w:t>1. WSTĘP</w:t>
      </w:r>
      <w:r w:rsidRPr="00FC7A7C">
        <w:tab/>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 xml:space="preserve">1.1. Przedmiot </w:t>
      </w:r>
      <w:r w:rsidR="00FC7A7C" w:rsidRPr="00FC7A7C">
        <w:rPr>
          <w:rFonts w:ascii="Calibri" w:hAnsi="Calibri" w:cs="Calibri"/>
          <w:color w:val="auto"/>
        </w:rPr>
        <w:t>STWiORB</w:t>
      </w:r>
    </w:p>
    <w:p w:rsidR="00B867F0" w:rsidRPr="00FC7A7C" w:rsidRDefault="00B867F0" w:rsidP="00B867F0">
      <w:pPr>
        <w:pStyle w:val="Standardowytekst"/>
        <w:tabs>
          <w:tab w:val="left" w:pos="9914"/>
        </w:tabs>
        <w:rPr>
          <w:rFonts w:ascii="Calibri" w:hAnsi="Calibri" w:cs="Calibri"/>
        </w:rPr>
      </w:pPr>
      <w:r w:rsidRPr="00FC7A7C">
        <w:rPr>
          <w:rFonts w:ascii="Calibri" w:hAnsi="Calibri" w:cs="Calibri"/>
        </w:rPr>
        <w:t xml:space="preserve">Przedmiotem </w:t>
      </w:r>
      <w:r w:rsidR="00FC7A7C">
        <w:rPr>
          <w:rFonts w:ascii="Calibri" w:hAnsi="Calibri" w:cs="Calibri"/>
        </w:rPr>
        <w:t>niniejszej Specyfikacji Wykonania i Odbioru Robót Budowlanych (STWiORB)</w:t>
      </w:r>
      <w:r w:rsidRPr="00FC7A7C">
        <w:rPr>
          <w:rFonts w:ascii="Calibri" w:hAnsi="Calibri" w:cs="Calibri"/>
        </w:rPr>
        <w:t xml:space="preserve">  są wymagania dot</w:t>
      </w:r>
      <w:r w:rsidRPr="00FC7A7C">
        <w:rPr>
          <w:rFonts w:ascii="Calibri" w:hAnsi="Calibri" w:cs="Calibri"/>
        </w:rPr>
        <w:t>y</w:t>
      </w:r>
      <w:r w:rsidRPr="00FC7A7C">
        <w:rPr>
          <w:rFonts w:ascii="Calibri" w:hAnsi="Calibri" w:cs="Calibri"/>
        </w:rPr>
        <w:t>czące wykonania i odbioru robót związanych z wykonaniem warstwy ścieralnej z betonu asfaltowego.</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 xml:space="preserve">1.2. Zakres stosowania </w:t>
      </w:r>
      <w:r w:rsidR="00FC7A7C" w:rsidRPr="00FC7A7C">
        <w:rPr>
          <w:rFonts w:ascii="Calibri" w:hAnsi="Calibri" w:cs="Calibri"/>
          <w:color w:val="auto"/>
        </w:rPr>
        <w:t>STWiORB</w:t>
      </w:r>
    </w:p>
    <w:p w:rsidR="008512E1" w:rsidRPr="00FC7A7C" w:rsidRDefault="00FC7A7C" w:rsidP="008512E1">
      <w:pPr>
        <w:rPr>
          <w:rFonts w:ascii="Calibri" w:hAnsi="Calibri" w:cs="Calibri"/>
        </w:rPr>
      </w:pPr>
      <w:r>
        <w:rPr>
          <w:rFonts w:ascii="Calibri" w:hAnsi="Calibri" w:cs="Calibri"/>
        </w:rPr>
        <w:t>Specyfikacja stanowi</w:t>
      </w:r>
      <w:r w:rsidR="008512E1" w:rsidRPr="00FC7A7C">
        <w:rPr>
          <w:rFonts w:ascii="Calibri" w:hAnsi="Calibri" w:cs="Calibri"/>
        </w:rPr>
        <w:t xml:space="preserve"> dokument przetargowy i kontraktowy przy realizacji  </w:t>
      </w:r>
      <w:r w:rsidR="002A4D8C" w:rsidRPr="00FC7A7C">
        <w:rPr>
          <w:rFonts w:ascii="Calibri" w:hAnsi="Calibri" w:cs="Calibri"/>
        </w:rPr>
        <w:t>zada</w:t>
      </w:r>
      <w:r w:rsidR="002A4D8C">
        <w:rPr>
          <w:rFonts w:ascii="Calibri" w:hAnsi="Calibri" w:cs="Calibri"/>
        </w:rPr>
        <w:t>ń wymienionych na stronie tytułowej</w:t>
      </w:r>
      <w:r w:rsidR="002A4D8C" w:rsidRPr="00FC7A7C">
        <w:rPr>
          <w:rFonts w:ascii="Calibri" w:hAnsi="Calibri" w:cs="Calibri"/>
        </w:rPr>
        <w:t xml:space="preserve"> </w:t>
      </w:r>
      <w:r w:rsidR="002A4D8C">
        <w:rPr>
          <w:rFonts w:ascii="Calibri" w:hAnsi="Calibri" w:cs="Calibri"/>
          <w:spacing w:val="-1"/>
        </w:rPr>
        <w:t>i realizowanych na terenie Czarny Bór.</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 xml:space="preserve">1.3. Zakres robót objętych </w:t>
      </w:r>
      <w:r w:rsidR="00FC7A7C" w:rsidRPr="00FC7A7C">
        <w:rPr>
          <w:rFonts w:ascii="Calibri" w:hAnsi="Calibri" w:cs="Calibri"/>
          <w:color w:val="auto"/>
        </w:rPr>
        <w:t>STWiORB</w:t>
      </w:r>
    </w:p>
    <w:p w:rsidR="00B867F0" w:rsidRPr="00FC7A7C" w:rsidRDefault="00B867F0" w:rsidP="00B867F0">
      <w:pPr>
        <w:tabs>
          <w:tab w:val="left" w:pos="9914"/>
        </w:tabs>
        <w:rPr>
          <w:rFonts w:ascii="Calibri" w:hAnsi="Calibri" w:cs="Calibri"/>
        </w:rPr>
      </w:pPr>
      <w:r w:rsidRPr="00FC7A7C">
        <w:rPr>
          <w:rFonts w:ascii="Calibri" w:hAnsi="Calibri" w:cs="Calibri"/>
        </w:rPr>
        <w:t xml:space="preserve">Ustalenia zawarte w </w:t>
      </w:r>
      <w:r w:rsidR="00FC7A7C">
        <w:rPr>
          <w:rFonts w:ascii="Calibri" w:hAnsi="Calibri" w:cs="Calibri"/>
        </w:rPr>
        <w:t>niniejszej Specyfikacji Wykonania i Odbioru Robót Budowlanych (STWiORB)</w:t>
      </w:r>
      <w:r w:rsidRPr="00FC7A7C">
        <w:rPr>
          <w:rFonts w:ascii="Calibri" w:hAnsi="Calibri" w:cs="Calibri"/>
        </w:rPr>
        <w:t xml:space="preserve"> dotyczą zasad prowadzenia robót związanych z wykonaniem i odbiorem warstwy ścieralnej z betonu asfaltowego AC 11S wg PN-EN 13108-1</w:t>
      </w:r>
      <w:r w:rsidR="006B17C4">
        <w:rPr>
          <w:rFonts w:ascii="Calibri" w:hAnsi="Calibri" w:cs="Calibri"/>
        </w:rPr>
        <w:t>,</w:t>
      </w:r>
      <w:r w:rsidRPr="00FC7A7C">
        <w:rPr>
          <w:rFonts w:ascii="Calibri" w:hAnsi="Calibri" w:cs="Calibri"/>
        </w:rPr>
        <w:t xml:space="preserve"> WT-2 </w:t>
      </w:r>
      <w:r w:rsidR="006B17C4">
        <w:rPr>
          <w:rFonts w:ascii="Calibri" w:hAnsi="Calibri" w:cs="Calibri"/>
        </w:rPr>
        <w:t xml:space="preserve">2014 </w:t>
      </w:r>
      <w:r w:rsidRPr="00FC7A7C">
        <w:rPr>
          <w:rFonts w:ascii="Calibri" w:hAnsi="Calibri" w:cs="Calibri"/>
        </w:rPr>
        <w:t>Nawierzchnie asfaltowe z mieszanki mineralno-asfaltowej dostarczonej od producenta</w:t>
      </w:r>
      <w:r w:rsidR="006B17C4">
        <w:rPr>
          <w:rFonts w:ascii="Calibri" w:hAnsi="Calibri" w:cs="Calibri"/>
        </w:rPr>
        <w:t xml:space="preserve"> oraz WT-2 20116 cz II Wykonanie warstw nawierzchni asfaltowych</w:t>
      </w:r>
      <w:r w:rsidRPr="00FC7A7C">
        <w:rPr>
          <w:rFonts w:ascii="Calibri" w:hAnsi="Calibri" w:cs="Calibri"/>
        </w:rPr>
        <w:t>. W przypadku produkcji mieszanki mineralno-asfaltowej przez Wykonawcę dla potrzeb budowy, Wykonawca zobowiązany jest prowadzić Zakładową kontrolę produkcji (ZKP).</w:t>
      </w:r>
    </w:p>
    <w:p w:rsidR="00B867F0" w:rsidRPr="00FC7A7C" w:rsidRDefault="00475F4F" w:rsidP="00B867F0">
      <w:pPr>
        <w:tabs>
          <w:tab w:val="left" w:pos="9914"/>
        </w:tabs>
        <w:rPr>
          <w:rFonts w:ascii="Calibri" w:hAnsi="Calibri" w:cs="Calibri"/>
        </w:rPr>
      </w:pPr>
      <w:r>
        <w:rPr>
          <w:rFonts w:ascii="Calibri" w:hAnsi="Calibri" w:cs="Calibri"/>
        </w:rPr>
        <w:t xml:space="preserve">Nawierzchnia z </w:t>
      </w:r>
      <w:r w:rsidR="00ED522D" w:rsidRPr="00FC7A7C">
        <w:rPr>
          <w:rFonts w:ascii="Calibri" w:hAnsi="Calibri" w:cs="Calibri"/>
        </w:rPr>
        <w:t>AC11S wykonana w ciągu głównym projektowanego łącznika</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1.4. Określenia podstawowe</w:t>
      </w:r>
    </w:p>
    <w:p w:rsidR="00B867F0" w:rsidRPr="00FC7A7C" w:rsidRDefault="00B867F0" w:rsidP="00B867F0">
      <w:pPr>
        <w:pStyle w:val="StylIwony"/>
        <w:tabs>
          <w:tab w:val="left" w:pos="9914"/>
        </w:tabs>
        <w:spacing w:before="0" w:after="0"/>
        <w:rPr>
          <w:rFonts w:ascii="Calibri" w:hAnsi="Calibri" w:cs="Calibri"/>
          <w:sz w:val="20"/>
          <w:szCs w:val="20"/>
        </w:rPr>
      </w:pPr>
      <w:r w:rsidRPr="00FC7A7C">
        <w:rPr>
          <w:rFonts w:ascii="Calibri" w:hAnsi="Calibri" w:cs="Calibri"/>
          <w:b/>
          <w:bCs/>
          <w:i/>
          <w:iCs/>
          <w:sz w:val="20"/>
          <w:szCs w:val="20"/>
        </w:rPr>
        <w:t>1.4.1.</w:t>
      </w:r>
      <w:r w:rsidRPr="00FC7A7C">
        <w:rPr>
          <w:rFonts w:ascii="Calibri" w:hAnsi="Calibri" w:cs="Calibri"/>
          <w:b/>
          <w:bCs/>
          <w:sz w:val="20"/>
          <w:szCs w:val="20"/>
        </w:rPr>
        <w:t xml:space="preserve"> </w:t>
      </w:r>
      <w:r w:rsidRPr="00FC7A7C">
        <w:rPr>
          <w:rFonts w:ascii="Calibri" w:hAnsi="Calibri" w:cs="Calibri"/>
          <w:sz w:val="20"/>
          <w:szCs w:val="20"/>
        </w:rPr>
        <w:t>Nawierzchnia – konstrukcja składająca się z jednej lub kilku warstw służących do przejmowania i rozkł</w:t>
      </w:r>
      <w:r w:rsidRPr="00FC7A7C">
        <w:rPr>
          <w:rFonts w:ascii="Calibri" w:hAnsi="Calibri" w:cs="Calibri"/>
          <w:sz w:val="20"/>
          <w:szCs w:val="20"/>
        </w:rPr>
        <w:t>a</w:t>
      </w:r>
      <w:r w:rsidRPr="00FC7A7C">
        <w:rPr>
          <w:rFonts w:ascii="Calibri" w:hAnsi="Calibri" w:cs="Calibri"/>
          <w:sz w:val="20"/>
          <w:szCs w:val="20"/>
        </w:rPr>
        <w:t>dania obciążeń od ruchu pojazdów na podłoże.</w:t>
      </w:r>
    </w:p>
    <w:p w:rsidR="00B867F0" w:rsidRPr="00FC7A7C" w:rsidRDefault="00B867F0" w:rsidP="00B867F0">
      <w:pPr>
        <w:pStyle w:val="StylIwony"/>
        <w:tabs>
          <w:tab w:val="left" w:pos="9914"/>
        </w:tabs>
        <w:spacing w:after="0"/>
        <w:rPr>
          <w:rFonts w:ascii="Calibri" w:hAnsi="Calibri" w:cs="Calibri"/>
          <w:sz w:val="20"/>
          <w:szCs w:val="20"/>
        </w:rPr>
      </w:pPr>
      <w:r w:rsidRPr="00FC7A7C">
        <w:rPr>
          <w:rFonts w:ascii="Calibri" w:hAnsi="Calibri" w:cs="Calibri"/>
          <w:b/>
          <w:bCs/>
          <w:i/>
          <w:iCs/>
          <w:sz w:val="20"/>
          <w:szCs w:val="20"/>
        </w:rPr>
        <w:t>1.4.2.</w:t>
      </w:r>
      <w:r w:rsidRPr="00FC7A7C">
        <w:rPr>
          <w:rFonts w:ascii="Calibri" w:hAnsi="Calibri" w:cs="Calibri"/>
          <w:b/>
          <w:bCs/>
          <w:sz w:val="20"/>
          <w:szCs w:val="20"/>
        </w:rPr>
        <w:t xml:space="preserve"> </w:t>
      </w:r>
      <w:r w:rsidRPr="00FC7A7C">
        <w:rPr>
          <w:rFonts w:ascii="Calibri" w:hAnsi="Calibri" w:cs="Calibri"/>
          <w:sz w:val="20"/>
          <w:szCs w:val="20"/>
        </w:rPr>
        <w:t>Warstwa ścieralna – górna warstwa nawierzchni będąca w bezpośrednim kontakcie z kołami pojazdów.</w:t>
      </w:r>
    </w:p>
    <w:p w:rsidR="00B867F0" w:rsidRPr="00FC7A7C" w:rsidRDefault="00B867F0" w:rsidP="00B867F0">
      <w:pPr>
        <w:pStyle w:val="StylIwony"/>
        <w:tabs>
          <w:tab w:val="left" w:pos="9914"/>
        </w:tabs>
        <w:spacing w:after="0"/>
        <w:rPr>
          <w:rFonts w:ascii="Calibri" w:hAnsi="Calibri" w:cs="Calibri"/>
          <w:sz w:val="20"/>
          <w:szCs w:val="20"/>
        </w:rPr>
      </w:pPr>
      <w:r w:rsidRPr="00FC7A7C">
        <w:rPr>
          <w:rFonts w:ascii="Calibri" w:hAnsi="Calibri" w:cs="Calibri"/>
          <w:b/>
          <w:bCs/>
          <w:i/>
          <w:iCs/>
          <w:sz w:val="20"/>
          <w:szCs w:val="20"/>
        </w:rPr>
        <w:t>1.4.3.</w:t>
      </w:r>
      <w:r w:rsidRPr="00FC7A7C">
        <w:rPr>
          <w:rFonts w:ascii="Calibri" w:hAnsi="Calibri" w:cs="Calibri"/>
          <w:b/>
          <w:bCs/>
          <w:sz w:val="20"/>
          <w:szCs w:val="20"/>
        </w:rPr>
        <w:t xml:space="preserve"> </w:t>
      </w:r>
      <w:r w:rsidRPr="00FC7A7C">
        <w:rPr>
          <w:rFonts w:ascii="Calibri" w:hAnsi="Calibri" w:cs="Calibri"/>
          <w:sz w:val="20"/>
          <w:szCs w:val="20"/>
        </w:rPr>
        <w:t>Mieszanka mineralno-asfaltowa – mieszanka kruszyw i lepiszcza asfaltowego.</w:t>
      </w:r>
    </w:p>
    <w:p w:rsidR="00B867F0" w:rsidRPr="00FC7A7C" w:rsidRDefault="00B867F0" w:rsidP="00B867F0">
      <w:pPr>
        <w:pStyle w:val="StylIwony"/>
        <w:tabs>
          <w:tab w:val="left" w:pos="9914"/>
        </w:tabs>
        <w:spacing w:after="0"/>
        <w:rPr>
          <w:rFonts w:ascii="Calibri" w:hAnsi="Calibri" w:cs="Calibri"/>
          <w:sz w:val="20"/>
          <w:szCs w:val="20"/>
        </w:rPr>
      </w:pPr>
      <w:r w:rsidRPr="00FC7A7C">
        <w:rPr>
          <w:rFonts w:ascii="Calibri" w:hAnsi="Calibri" w:cs="Calibri"/>
          <w:b/>
          <w:bCs/>
          <w:i/>
          <w:iCs/>
          <w:sz w:val="20"/>
          <w:szCs w:val="20"/>
        </w:rPr>
        <w:t>1.4.4.</w:t>
      </w:r>
      <w:r w:rsidRPr="00FC7A7C">
        <w:rPr>
          <w:rFonts w:ascii="Calibri" w:hAnsi="Calibri" w:cs="Calibri"/>
          <w:b/>
          <w:bCs/>
          <w:sz w:val="20"/>
          <w:szCs w:val="20"/>
        </w:rPr>
        <w:t xml:space="preserve"> </w:t>
      </w:r>
      <w:r w:rsidRPr="00FC7A7C">
        <w:rPr>
          <w:rFonts w:ascii="Calibri" w:hAnsi="Calibri" w:cs="Calibri"/>
          <w:sz w:val="20"/>
          <w:szCs w:val="20"/>
        </w:rPr>
        <w:t>Wymiar mieszanki mineralno-asfaltowej – określenie mieszanki mineralno-asfaltowej, wyróżniające tę mieszankę ze zbioru mieszanek tego samego typu ze względu na największy wymiar kruszywa, np. wymiar 8 lub 11.</w:t>
      </w:r>
    </w:p>
    <w:p w:rsidR="00B867F0" w:rsidRPr="00FC7A7C" w:rsidRDefault="00B867F0" w:rsidP="00B867F0">
      <w:pPr>
        <w:pStyle w:val="StylIwony"/>
        <w:tabs>
          <w:tab w:val="left" w:pos="9914"/>
        </w:tabs>
        <w:spacing w:after="0"/>
        <w:rPr>
          <w:rFonts w:ascii="Calibri" w:hAnsi="Calibri" w:cs="Calibri"/>
          <w:sz w:val="20"/>
          <w:szCs w:val="20"/>
        </w:rPr>
      </w:pPr>
      <w:r w:rsidRPr="00FC7A7C">
        <w:rPr>
          <w:rFonts w:ascii="Calibri" w:hAnsi="Calibri" w:cs="Calibri"/>
          <w:b/>
          <w:bCs/>
          <w:i/>
          <w:iCs/>
          <w:sz w:val="20"/>
          <w:szCs w:val="20"/>
        </w:rPr>
        <w:t>1.4.5.</w:t>
      </w:r>
      <w:r w:rsidRPr="00FC7A7C">
        <w:rPr>
          <w:rFonts w:ascii="Calibri" w:hAnsi="Calibri" w:cs="Calibri"/>
          <w:b/>
          <w:bCs/>
          <w:sz w:val="20"/>
          <w:szCs w:val="20"/>
        </w:rPr>
        <w:t xml:space="preserve"> </w:t>
      </w:r>
      <w:r w:rsidRPr="00FC7A7C">
        <w:rPr>
          <w:rFonts w:ascii="Calibri" w:hAnsi="Calibri" w:cs="Calibri"/>
          <w:sz w:val="20"/>
          <w:szCs w:val="20"/>
        </w:rPr>
        <w:t>Beton asfaltowy – mieszanka mineralno-asfaltowa, w której kruszywo o uziarnieniu ciągłym lub nieci</w:t>
      </w:r>
      <w:r w:rsidRPr="00FC7A7C">
        <w:rPr>
          <w:rFonts w:ascii="Calibri" w:hAnsi="Calibri" w:cs="Calibri"/>
          <w:sz w:val="20"/>
          <w:szCs w:val="20"/>
        </w:rPr>
        <w:t>ą</w:t>
      </w:r>
      <w:r w:rsidRPr="00FC7A7C">
        <w:rPr>
          <w:rFonts w:ascii="Calibri" w:hAnsi="Calibri" w:cs="Calibri"/>
          <w:sz w:val="20"/>
          <w:szCs w:val="20"/>
        </w:rPr>
        <w:t>głym tworzy strukturę wzajemnie klinującą się.</w:t>
      </w:r>
    </w:p>
    <w:p w:rsidR="00B867F0" w:rsidRPr="00FC7A7C" w:rsidRDefault="00B867F0" w:rsidP="00B867F0">
      <w:pPr>
        <w:pStyle w:val="StylIwony"/>
        <w:tabs>
          <w:tab w:val="left" w:pos="9914"/>
        </w:tabs>
        <w:spacing w:after="0"/>
        <w:rPr>
          <w:rFonts w:ascii="Calibri" w:hAnsi="Calibri" w:cs="Calibri"/>
          <w:sz w:val="20"/>
          <w:szCs w:val="20"/>
        </w:rPr>
      </w:pPr>
      <w:r w:rsidRPr="00FC7A7C">
        <w:rPr>
          <w:rFonts w:ascii="Calibri" w:hAnsi="Calibri" w:cs="Calibri"/>
          <w:b/>
          <w:bCs/>
          <w:i/>
          <w:iCs/>
          <w:sz w:val="20"/>
          <w:szCs w:val="20"/>
        </w:rPr>
        <w:t>1.4.6.</w:t>
      </w:r>
      <w:r w:rsidRPr="00FC7A7C">
        <w:rPr>
          <w:rFonts w:ascii="Calibri" w:hAnsi="Calibri" w:cs="Calibri"/>
          <w:b/>
          <w:bCs/>
          <w:sz w:val="20"/>
          <w:szCs w:val="20"/>
        </w:rPr>
        <w:t xml:space="preserve"> </w:t>
      </w:r>
      <w:r w:rsidRPr="00FC7A7C">
        <w:rPr>
          <w:rFonts w:ascii="Calibri" w:hAnsi="Calibri" w:cs="Calibri"/>
          <w:sz w:val="20"/>
          <w:szCs w:val="20"/>
        </w:rPr>
        <w:t>Uziarnienie – skład ziarnowy kruszywa, wyrażony w procentach masy ziaren przechodzących przez okr</w:t>
      </w:r>
      <w:r w:rsidRPr="00FC7A7C">
        <w:rPr>
          <w:rFonts w:ascii="Calibri" w:hAnsi="Calibri" w:cs="Calibri"/>
          <w:sz w:val="20"/>
          <w:szCs w:val="20"/>
        </w:rPr>
        <w:t>e</w:t>
      </w:r>
      <w:r w:rsidRPr="00FC7A7C">
        <w:rPr>
          <w:rFonts w:ascii="Calibri" w:hAnsi="Calibri" w:cs="Calibri"/>
          <w:sz w:val="20"/>
          <w:szCs w:val="20"/>
        </w:rPr>
        <w:t>ślony zestaw sit.</w:t>
      </w:r>
    </w:p>
    <w:p w:rsidR="00B867F0" w:rsidRPr="00FC7A7C" w:rsidRDefault="00B867F0" w:rsidP="00B867F0">
      <w:pPr>
        <w:pStyle w:val="StylIwony"/>
        <w:tabs>
          <w:tab w:val="left" w:pos="9914"/>
        </w:tabs>
        <w:spacing w:after="0"/>
        <w:rPr>
          <w:rFonts w:ascii="Calibri" w:hAnsi="Calibri" w:cs="Calibri"/>
          <w:sz w:val="20"/>
          <w:szCs w:val="20"/>
        </w:rPr>
      </w:pPr>
      <w:r w:rsidRPr="00FC7A7C">
        <w:rPr>
          <w:rFonts w:ascii="Calibri" w:hAnsi="Calibri" w:cs="Calibri"/>
          <w:b/>
          <w:bCs/>
          <w:i/>
          <w:iCs/>
          <w:sz w:val="20"/>
          <w:szCs w:val="20"/>
        </w:rPr>
        <w:t>1.4.7.</w:t>
      </w:r>
      <w:r w:rsidRPr="00FC7A7C">
        <w:rPr>
          <w:rFonts w:ascii="Calibri" w:hAnsi="Calibri" w:cs="Calibri"/>
          <w:b/>
          <w:bCs/>
          <w:sz w:val="20"/>
          <w:szCs w:val="20"/>
        </w:rPr>
        <w:t xml:space="preserve"> </w:t>
      </w:r>
      <w:r w:rsidRPr="00FC7A7C">
        <w:rPr>
          <w:rFonts w:ascii="Calibri" w:hAnsi="Calibri" w:cs="Calibri"/>
          <w:sz w:val="20"/>
          <w:szCs w:val="20"/>
        </w:rPr>
        <w:t>Kategoria ruchu – obciążenie drogi ruchem samochodowym, wyrażone w osiach obliczeniowych (100 kN) wg „Katalogu typowych konstrukcji nawierzchni podatnych i półsztywnych” GDDP-IBDiM.</w:t>
      </w:r>
    </w:p>
    <w:p w:rsidR="00B867F0" w:rsidRPr="00FC7A7C" w:rsidRDefault="00B867F0" w:rsidP="00B867F0">
      <w:pPr>
        <w:pStyle w:val="StylIwony"/>
        <w:tabs>
          <w:tab w:val="left" w:pos="9914"/>
        </w:tabs>
        <w:spacing w:after="0"/>
        <w:rPr>
          <w:rFonts w:ascii="Calibri" w:hAnsi="Calibri" w:cs="Calibri"/>
          <w:sz w:val="20"/>
          <w:szCs w:val="20"/>
        </w:rPr>
      </w:pPr>
      <w:r w:rsidRPr="00FC7A7C">
        <w:rPr>
          <w:rFonts w:ascii="Calibri" w:hAnsi="Calibri" w:cs="Calibri"/>
          <w:b/>
          <w:bCs/>
          <w:i/>
          <w:iCs/>
          <w:sz w:val="20"/>
          <w:szCs w:val="20"/>
        </w:rPr>
        <w:t>1.4.8.</w:t>
      </w:r>
      <w:r w:rsidRPr="00FC7A7C">
        <w:rPr>
          <w:rFonts w:ascii="Calibri" w:hAnsi="Calibri" w:cs="Calibri"/>
          <w:b/>
          <w:bCs/>
          <w:sz w:val="20"/>
          <w:szCs w:val="20"/>
        </w:rPr>
        <w:t xml:space="preserve"> </w:t>
      </w:r>
      <w:r w:rsidRPr="00FC7A7C">
        <w:rPr>
          <w:rFonts w:ascii="Calibri" w:hAnsi="Calibri" w:cs="Calibri"/>
          <w:sz w:val="20"/>
          <w:szCs w:val="20"/>
        </w:rPr>
        <w:t>Wymiar kruszywa – wielkość ziaren kruszywa, określona przez dolny (d) i górny (D) wymiar sita.</w:t>
      </w:r>
    </w:p>
    <w:p w:rsidR="00B867F0" w:rsidRPr="00FC7A7C" w:rsidRDefault="00B867F0" w:rsidP="00B867F0">
      <w:pPr>
        <w:pStyle w:val="StylIwony"/>
        <w:tabs>
          <w:tab w:val="left" w:pos="9914"/>
        </w:tabs>
        <w:spacing w:after="0"/>
        <w:rPr>
          <w:rFonts w:ascii="Calibri" w:hAnsi="Calibri" w:cs="Calibri"/>
          <w:sz w:val="20"/>
          <w:szCs w:val="20"/>
        </w:rPr>
      </w:pPr>
      <w:r w:rsidRPr="00FC7A7C">
        <w:rPr>
          <w:rFonts w:ascii="Calibri" w:hAnsi="Calibri" w:cs="Calibri"/>
          <w:b/>
          <w:bCs/>
          <w:i/>
          <w:iCs/>
          <w:sz w:val="20"/>
          <w:szCs w:val="20"/>
        </w:rPr>
        <w:t xml:space="preserve">1.4.9. </w:t>
      </w:r>
      <w:r w:rsidRPr="00FC7A7C">
        <w:rPr>
          <w:rFonts w:ascii="Calibri" w:hAnsi="Calibri" w:cs="Calibri"/>
          <w:sz w:val="20"/>
          <w:szCs w:val="20"/>
        </w:rPr>
        <w:t>Kruszywo grube – kruszywo z ziaren o wymiarze: D ≤ 45 mm oraz d &gt; 2 mm.</w:t>
      </w:r>
    </w:p>
    <w:p w:rsidR="00B867F0" w:rsidRPr="00FC7A7C" w:rsidRDefault="00B867F0" w:rsidP="00B867F0">
      <w:pPr>
        <w:pStyle w:val="StylIwony"/>
        <w:tabs>
          <w:tab w:val="left" w:pos="9914"/>
        </w:tabs>
        <w:spacing w:after="0"/>
        <w:rPr>
          <w:rFonts w:ascii="Calibri" w:hAnsi="Calibri" w:cs="Calibri"/>
          <w:sz w:val="20"/>
          <w:szCs w:val="20"/>
        </w:rPr>
      </w:pPr>
      <w:r w:rsidRPr="00FC7A7C">
        <w:rPr>
          <w:rFonts w:ascii="Calibri" w:hAnsi="Calibri" w:cs="Calibri"/>
          <w:b/>
          <w:bCs/>
          <w:i/>
          <w:iCs/>
          <w:sz w:val="20"/>
          <w:szCs w:val="20"/>
        </w:rPr>
        <w:t>1.4.10.</w:t>
      </w:r>
      <w:r w:rsidRPr="00FC7A7C">
        <w:rPr>
          <w:rFonts w:ascii="Calibri" w:hAnsi="Calibri" w:cs="Calibri"/>
          <w:b/>
          <w:bCs/>
          <w:sz w:val="20"/>
          <w:szCs w:val="20"/>
        </w:rPr>
        <w:t xml:space="preserve"> </w:t>
      </w:r>
      <w:r w:rsidRPr="00FC7A7C">
        <w:rPr>
          <w:rFonts w:ascii="Calibri" w:hAnsi="Calibri" w:cs="Calibri"/>
          <w:sz w:val="20"/>
          <w:szCs w:val="20"/>
        </w:rPr>
        <w:t>Kruszywo drobne – kruszywo z ziaren o wymiarze: D ≤ 2 mm, którego większa część pozostaje na sicie 0,063 mm.</w:t>
      </w:r>
    </w:p>
    <w:p w:rsidR="00B867F0" w:rsidRPr="00FC7A7C" w:rsidRDefault="00B867F0" w:rsidP="00B867F0">
      <w:pPr>
        <w:pStyle w:val="StylIwony"/>
        <w:tabs>
          <w:tab w:val="left" w:pos="9914"/>
        </w:tabs>
        <w:spacing w:after="0"/>
        <w:rPr>
          <w:rFonts w:ascii="Calibri" w:hAnsi="Calibri" w:cs="Calibri"/>
          <w:sz w:val="20"/>
          <w:szCs w:val="20"/>
        </w:rPr>
      </w:pPr>
      <w:r w:rsidRPr="00FC7A7C">
        <w:rPr>
          <w:rFonts w:ascii="Calibri" w:hAnsi="Calibri" w:cs="Calibri"/>
          <w:b/>
          <w:bCs/>
          <w:i/>
          <w:iCs/>
          <w:sz w:val="20"/>
          <w:szCs w:val="20"/>
        </w:rPr>
        <w:t>1.4.11.</w:t>
      </w:r>
      <w:r w:rsidRPr="00FC7A7C">
        <w:rPr>
          <w:rFonts w:ascii="Calibri" w:hAnsi="Calibri" w:cs="Calibri"/>
          <w:b/>
          <w:bCs/>
          <w:sz w:val="20"/>
          <w:szCs w:val="20"/>
        </w:rPr>
        <w:t xml:space="preserve"> </w:t>
      </w:r>
      <w:r w:rsidRPr="00FC7A7C">
        <w:rPr>
          <w:rFonts w:ascii="Calibri" w:hAnsi="Calibri" w:cs="Calibri"/>
          <w:sz w:val="20"/>
          <w:szCs w:val="20"/>
        </w:rPr>
        <w:t>Pył – kruszywo z ziaren przechodzących przez sito 0,063 mm.</w:t>
      </w:r>
    </w:p>
    <w:p w:rsidR="00B867F0" w:rsidRPr="00FC7A7C" w:rsidRDefault="00B867F0" w:rsidP="00B867F0">
      <w:pPr>
        <w:pStyle w:val="StylIwony"/>
        <w:tabs>
          <w:tab w:val="left" w:pos="9914"/>
        </w:tabs>
        <w:spacing w:after="0"/>
        <w:rPr>
          <w:rFonts w:ascii="Calibri" w:hAnsi="Calibri" w:cs="Calibri"/>
          <w:sz w:val="20"/>
          <w:szCs w:val="20"/>
        </w:rPr>
      </w:pPr>
      <w:r w:rsidRPr="00FC7A7C">
        <w:rPr>
          <w:rFonts w:ascii="Calibri" w:hAnsi="Calibri" w:cs="Calibri"/>
          <w:b/>
          <w:bCs/>
          <w:i/>
          <w:iCs/>
          <w:sz w:val="20"/>
          <w:szCs w:val="20"/>
        </w:rPr>
        <w:t>1.4.12.</w:t>
      </w:r>
      <w:r w:rsidRPr="00FC7A7C">
        <w:rPr>
          <w:rFonts w:ascii="Calibri" w:hAnsi="Calibri" w:cs="Calibri"/>
          <w:b/>
          <w:bCs/>
          <w:sz w:val="20"/>
          <w:szCs w:val="20"/>
        </w:rPr>
        <w:t xml:space="preserve"> </w:t>
      </w:r>
      <w:r w:rsidRPr="00FC7A7C">
        <w:rPr>
          <w:rFonts w:ascii="Calibri" w:hAnsi="Calibri" w:cs="Calibri"/>
          <w:sz w:val="20"/>
          <w:szCs w:val="20"/>
        </w:rPr>
        <w:t>Wypełniacz – kruszywo, którego większa część przechodzi przez sito 0,063 mm. (Wypełniacz mieszany – kruszywo, które składa się z wypełniacza pochodzenia mineralnego i wodorotlenku wapnia. Wypełniacz dodany – wypełniacz pochodzenia mineralnego, wyprodukowany oddzielnie).</w:t>
      </w:r>
    </w:p>
    <w:p w:rsidR="00B867F0" w:rsidRPr="00FC7A7C" w:rsidRDefault="00B867F0" w:rsidP="00B867F0">
      <w:pPr>
        <w:pStyle w:val="StylIwony"/>
        <w:tabs>
          <w:tab w:val="left" w:pos="9914"/>
        </w:tabs>
        <w:spacing w:after="0"/>
        <w:rPr>
          <w:rFonts w:ascii="Calibri" w:hAnsi="Calibri" w:cs="Calibri"/>
          <w:sz w:val="20"/>
          <w:szCs w:val="20"/>
        </w:rPr>
      </w:pPr>
      <w:r w:rsidRPr="00FC7A7C">
        <w:rPr>
          <w:rFonts w:ascii="Calibri" w:hAnsi="Calibri" w:cs="Calibri"/>
          <w:b/>
          <w:bCs/>
          <w:i/>
          <w:iCs/>
          <w:sz w:val="20"/>
          <w:szCs w:val="20"/>
        </w:rPr>
        <w:t>1.4.13.</w:t>
      </w:r>
      <w:r w:rsidRPr="00FC7A7C">
        <w:rPr>
          <w:rFonts w:ascii="Calibri" w:hAnsi="Calibri" w:cs="Calibri"/>
          <w:b/>
          <w:bCs/>
          <w:sz w:val="20"/>
          <w:szCs w:val="20"/>
        </w:rPr>
        <w:t xml:space="preserve"> </w:t>
      </w:r>
      <w:r w:rsidRPr="00FC7A7C">
        <w:rPr>
          <w:rFonts w:ascii="Calibri" w:hAnsi="Calibri" w:cs="Calibri"/>
          <w:sz w:val="20"/>
          <w:szCs w:val="20"/>
        </w:rPr>
        <w:t>Kationowa emulsja asfaltowa – emulsja, w której emulgator nadaje dodatnie ładunki cząstkom zdyspe</w:t>
      </w:r>
      <w:r w:rsidRPr="00FC7A7C">
        <w:rPr>
          <w:rFonts w:ascii="Calibri" w:hAnsi="Calibri" w:cs="Calibri"/>
          <w:sz w:val="20"/>
          <w:szCs w:val="20"/>
        </w:rPr>
        <w:t>r</w:t>
      </w:r>
      <w:r w:rsidRPr="00FC7A7C">
        <w:rPr>
          <w:rFonts w:ascii="Calibri" w:hAnsi="Calibri" w:cs="Calibri"/>
          <w:sz w:val="20"/>
          <w:szCs w:val="20"/>
        </w:rPr>
        <w:t>gowanego asfaltu.</w:t>
      </w:r>
    </w:p>
    <w:p w:rsidR="00B867F0" w:rsidRPr="00FC7A7C" w:rsidRDefault="00B867F0" w:rsidP="00B867F0">
      <w:pPr>
        <w:pStyle w:val="StylIwony"/>
        <w:tabs>
          <w:tab w:val="left" w:pos="9914"/>
        </w:tabs>
        <w:spacing w:after="0"/>
        <w:rPr>
          <w:rFonts w:ascii="Calibri" w:hAnsi="Calibri" w:cs="Calibri"/>
          <w:sz w:val="20"/>
          <w:szCs w:val="20"/>
        </w:rPr>
      </w:pPr>
      <w:r w:rsidRPr="00FC7A7C">
        <w:rPr>
          <w:rFonts w:ascii="Calibri" w:hAnsi="Calibri" w:cs="Calibri"/>
          <w:b/>
          <w:bCs/>
          <w:i/>
          <w:iCs/>
          <w:sz w:val="20"/>
          <w:szCs w:val="20"/>
        </w:rPr>
        <w:t>1.4.14.</w:t>
      </w:r>
      <w:r w:rsidRPr="00FC7A7C">
        <w:rPr>
          <w:rFonts w:ascii="Calibri" w:hAnsi="Calibri" w:cs="Calibri"/>
          <w:b/>
          <w:bCs/>
          <w:sz w:val="20"/>
          <w:szCs w:val="20"/>
        </w:rPr>
        <w:t xml:space="preserve"> </w:t>
      </w:r>
      <w:r w:rsidRPr="00FC7A7C">
        <w:rPr>
          <w:rFonts w:ascii="Calibri" w:hAnsi="Calibri" w:cs="Calibri"/>
          <w:sz w:val="20"/>
          <w:szCs w:val="20"/>
        </w:rPr>
        <w:t xml:space="preserve">Pozostałe określenia podstawowe są zgodne z obowiązującymi, odpowiednimi polskimi normami i z definicjami podanymi w </w:t>
      </w:r>
      <w:r w:rsidR="00FC7A7C" w:rsidRPr="00FC7A7C">
        <w:rPr>
          <w:rFonts w:ascii="Calibri" w:hAnsi="Calibri" w:cs="Calibri"/>
          <w:sz w:val="20"/>
          <w:szCs w:val="20"/>
        </w:rPr>
        <w:t>STWiORB</w:t>
      </w:r>
      <w:r w:rsidRPr="00FC7A7C">
        <w:rPr>
          <w:rFonts w:ascii="Calibri" w:hAnsi="Calibri" w:cs="Calibri"/>
          <w:sz w:val="20"/>
          <w:szCs w:val="20"/>
        </w:rPr>
        <w:t xml:space="preserve"> D-M-00.00.00 „Wymagania ogólne” pkt 1.4.</w:t>
      </w:r>
    </w:p>
    <w:p w:rsidR="00B867F0" w:rsidRPr="00FC7A7C" w:rsidRDefault="00B867F0" w:rsidP="00B867F0">
      <w:pPr>
        <w:pStyle w:val="StylIwony"/>
        <w:tabs>
          <w:tab w:val="left" w:pos="9914"/>
        </w:tabs>
        <w:rPr>
          <w:rFonts w:ascii="Calibri" w:hAnsi="Calibri" w:cs="Calibri"/>
          <w:sz w:val="20"/>
          <w:szCs w:val="20"/>
        </w:rPr>
      </w:pPr>
      <w:r w:rsidRPr="00FC7A7C">
        <w:rPr>
          <w:rFonts w:ascii="Calibri" w:hAnsi="Calibri" w:cs="Calibri"/>
          <w:b/>
          <w:bCs/>
          <w:i/>
          <w:iCs/>
          <w:sz w:val="20"/>
          <w:szCs w:val="20"/>
        </w:rPr>
        <w:t>1.4.15.</w:t>
      </w:r>
      <w:r w:rsidRPr="00FC7A7C">
        <w:rPr>
          <w:rFonts w:ascii="Calibri" w:hAnsi="Calibri" w:cs="Calibri"/>
          <w:b/>
          <w:bCs/>
          <w:sz w:val="20"/>
          <w:szCs w:val="20"/>
        </w:rPr>
        <w:t xml:space="preserve"> </w:t>
      </w:r>
      <w:r w:rsidRPr="00FC7A7C">
        <w:rPr>
          <w:rFonts w:ascii="Calibri" w:hAnsi="Calibri" w:cs="Calibri"/>
          <w:sz w:val="20"/>
          <w:szCs w:val="20"/>
        </w:rPr>
        <w:t>Symbole i skróty dodatkowe</w:t>
      </w:r>
    </w:p>
    <w:tbl>
      <w:tblPr>
        <w:tblW w:w="0" w:type="auto"/>
        <w:tblInd w:w="2" w:type="dxa"/>
        <w:tblLook w:val="00A0"/>
      </w:tblPr>
      <w:tblGrid>
        <w:gridCol w:w="669"/>
        <w:gridCol w:w="8617"/>
      </w:tblGrid>
      <w:tr w:rsidR="00FC7A7C" w:rsidRPr="00FC7A7C" w:rsidTr="00606C22">
        <w:tc>
          <w:tcPr>
            <w:tcW w:w="675" w:type="dxa"/>
          </w:tcPr>
          <w:p w:rsidR="00B867F0" w:rsidRPr="00FC7A7C" w:rsidRDefault="00B867F0" w:rsidP="00606C22">
            <w:pPr>
              <w:pStyle w:val="StylIwony"/>
              <w:tabs>
                <w:tab w:val="left" w:pos="9914"/>
              </w:tabs>
              <w:spacing w:before="0" w:after="0"/>
              <w:rPr>
                <w:rFonts w:ascii="Calibri" w:hAnsi="Calibri" w:cs="Calibri"/>
                <w:sz w:val="20"/>
                <w:szCs w:val="20"/>
              </w:rPr>
            </w:pPr>
            <w:r w:rsidRPr="00FC7A7C">
              <w:rPr>
                <w:rFonts w:ascii="Calibri" w:hAnsi="Calibri" w:cs="Calibri"/>
                <w:sz w:val="20"/>
                <w:szCs w:val="20"/>
              </w:rPr>
              <w:t>ACS</w:t>
            </w:r>
          </w:p>
        </w:tc>
        <w:tc>
          <w:tcPr>
            <w:tcW w:w="9072" w:type="dxa"/>
          </w:tcPr>
          <w:p w:rsidR="00B867F0" w:rsidRPr="00FC7A7C" w:rsidRDefault="00B867F0" w:rsidP="00606C22">
            <w:pPr>
              <w:pStyle w:val="StylIwony"/>
              <w:tabs>
                <w:tab w:val="left" w:pos="9914"/>
              </w:tabs>
              <w:spacing w:before="0" w:after="0"/>
              <w:ind w:left="99"/>
              <w:rPr>
                <w:rFonts w:ascii="Calibri" w:hAnsi="Calibri" w:cs="Calibri"/>
                <w:sz w:val="20"/>
                <w:szCs w:val="20"/>
              </w:rPr>
            </w:pPr>
            <w:r w:rsidRPr="00FC7A7C">
              <w:rPr>
                <w:rFonts w:ascii="Calibri" w:hAnsi="Calibri" w:cs="Calibri"/>
                <w:sz w:val="20"/>
                <w:szCs w:val="20"/>
              </w:rPr>
              <w:t>beton asfaltowy do warstwy ścieralnej</w:t>
            </w:r>
          </w:p>
        </w:tc>
      </w:tr>
      <w:tr w:rsidR="00FC7A7C" w:rsidRPr="00FC7A7C" w:rsidTr="00606C22">
        <w:tc>
          <w:tcPr>
            <w:tcW w:w="675" w:type="dxa"/>
          </w:tcPr>
          <w:p w:rsidR="00B867F0" w:rsidRPr="00FC7A7C" w:rsidRDefault="00B867F0" w:rsidP="00606C22">
            <w:pPr>
              <w:pStyle w:val="StylIwony"/>
              <w:tabs>
                <w:tab w:val="left" w:pos="9914"/>
              </w:tabs>
              <w:spacing w:before="0" w:after="0"/>
              <w:rPr>
                <w:rFonts w:ascii="Calibri" w:hAnsi="Calibri" w:cs="Calibri"/>
                <w:sz w:val="20"/>
                <w:szCs w:val="20"/>
              </w:rPr>
            </w:pPr>
            <w:r w:rsidRPr="00FC7A7C">
              <w:rPr>
                <w:rFonts w:ascii="Calibri" w:hAnsi="Calibri" w:cs="Calibri"/>
                <w:sz w:val="20"/>
                <w:szCs w:val="20"/>
              </w:rPr>
              <w:lastRenderedPageBreak/>
              <w:t>D</w:t>
            </w:r>
          </w:p>
        </w:tc>
        <w:tc>
          <w:tcPr>
            <w:tcW w:w="9072" w:type="dxa"/>
          </w:tcPr>
          <w:p w:rsidR="00B867F0" w:rsidRPr="00FC7A7C" w:rsidRDefault="00B867F0" w:rsidP="00606C22">
            <w:pPr>
              <w:pStyle w:val="StylIwony"/>
              <w:tabs>
                <w:tab w:val="left" w:pos="9914"/>
              </w:tabs>
              <w:spacing w:before="0" w:after="0"/>
              <w:ind w:left="99"/>
              <w:rPr>
                <w:rFonts w:ascii="Calibri" w:hAnsi="Calibri" w:cs="Calibri"/>
                <w:sz w:val="20"/>
                <w:szCs w:val="20"/>
              </w:rPr>
            </w:pPr>
            <w:r w:rsidRPr="00FC7A7C">
              <w:rPr>
                <w:rFonts w:ascii="Calibri" w:hAnsi="Calibri" w:cs="Calibri"/>
                <w:sz w:val="20"/>
                <w:szCs w:val="20"/>
              </w:rPr>
              <w:t>górny wymiar sita (przy określaniu wielkości ziaren kruszywa),</w:t>
            </w:r>
          </w:p>
        </w:tc>
      </w:tr>
      <w:tr w:rsidR="00FC7A7C" w:rsidRPr="00FC7A7C" w:rsidTr="00606C22">
        <w:tc>
          <w:tcPr>
            <w:tcW w:w="675" w:type="dxa"/>
          </w:tcPr>
          <w:p w:rsidR="00B867F0" w:rsidRPr="00FC7A7C" w:rsidRDefault="00B867F0" w:rsidP="00606C22">
            <w:pPr>
              <w:pStyle w:val="StylIwony"/>
              <w:tabs>
                <w:tab w:val="left" w:pos="9914"/>
              </w:tabs>
              <w:spacing w:before="0" w:after="0"/>
              <w:rPr>
                <w:rFonts w:ascii="Calibri" w:hAnsi="Calibri" w:cs="Calibri"/>
                <w:sz w:val="20"/>
                <w:szCs w:val="20"/>
              </w:rPr>
            </w:pPr>
            <w:r w:rsidRPr="00FC7A7C">
              <w:rPr>
                <w:rFonts w:ascii="Calibri" w:hAnsi="Calibri" w:cs="Calibri"/>
                <w:sz w:val="20"/>
                <w:szCs w:val="20"/>
              </w:rPr>
              <w:t>d</w:t>
            </w:r>
          </w:p>
        </w:tc>
        <w:tc>
          <w:tcPr>
            <w:tcW w:w="9072" w:type="dxa"/>
          </w:tcPr>
          <w:p w:rsidR="00B867F0" w:rsidRPr="00FC7A7C" w:rsidRDefault="00B867F0" w:rsidP="00606C22">
            <w:pPr>
              <w:pStyle w:val="StylIwony"/>
              <w:tabs>
                <w:tab w:val="left" w:pos="9914"/>
              </w:tabs>
              <w:spacing w:before="0" w:after="0"/>
              <w:ind w:left="99"/>
              <w:rPr>
                <w:rFonts w:ascii="Calibri" w:hAnsi="Calibri" w:cs="Calibri"/>
                <w:sz w:val="20"/>
                <w:szCs w:val="20"/>
              </w:rPr>
            </w:pPr>
            <w:r w:rsidRPr="00FC7A7C">
              <w:rPr>
                <w:rFonts w:ascii="Calibri" w:hAnsi="Calibri" w:cs="Calibri"/>
                <w:sz w:val="20"/>
                <w:szCs w:val="20"/>
              </w:rPr>
              <w:t>dolny wymiar sita (przy określaniu wielkości ziaren kruszywa),</w:t>
            </w:r>
          </w:p>
        </w:tc>
      </w:tr>
      <w:tr w:rsidR="00FC7A7C" w:rsidRPr="00FC7A7C" w:rsidTr="00606C22">
        <w:tc>
          <w:tcPr>
            <w:tcW w:w="675" w:type="dxa"/>
          </w:tcPr>
          <w:p w:rsidR="00B867F0" w:rsidRPr="00FC7A7C" w:rsidRDefault="00B867F0" w:rsidP="00606C22">
            <w:pPr>
              <w:pStyle w:val="StylIwony"/>
              <w:tabs>
                <w:tab w:val="left" w:pos="9914"/>
              </w:tabs>
              <w:spacing w:before="0" w:after="0"/>
              <w:rPr>
                <w:rFonts w:ascii="Calibri" w:hAnsi="Calibri" w:cs="Calibri"/>
                <w:sz w:val="20"/>
                <w:szCs w:val="20"/>
              </w:rPr>
            </w:pPr>
            <w:r w:rsidRPr="00FC7A7C">
              <w:rPr>
                <w:rFonts w:ascii="Calibri" w:hAnsi="Calibri" w:cs="Calibri"/>
                <w:sz w:val="20"/>
                <w:szCs w:val="20"/>
              </w:rPr>
              <w:t>C</w:t>
            </w:r>
          </w:p>
        </w:tc>
        <w:tc>
          <w:tcPr>
            <w:tcW w:w="9072" w:type="dxa"/>
          </w:tcPr>
          <w:p w:rsidR="00B867F0" w:rsidRPr="00FC7A7C" w:rsidRDefault="00B867F0" w:rsidP="00606C22">
            <w:pPr>
              <w:pStyle w:val="StylIwony"/>
              <w:tabs>
                <w:tab w:val="left" w:pos="9914"/>
              </w:tabs>
              <w:spacing w:before="0" w:after="0"/>
              <w:ind w:left="99"/>
              <w:rPr>
                <w:rFonts w:ascii="Calibri" w:hAnsi="Calibri" w:cs="Calibri"/>
                <w:sz w:val="20"/>
                <w:szCs w:val="20"/>
              </w:rPr>
            </w:pPr>
            <w:r w:rsidRPr="00FC7A7C">
              <w:rPr>
                <w:rFonts w:ascii="Calibri" w:hAnsi="Calibri" w:cs="Calibri"/>
                <w:sz w:val="20"/>
                <w:szCs w:val="20"/>
              </w:rPr>
              <w:t>kationowa emulsja asfaltowa,</w:t>
            </w:r>
          </w:p>
        </w:tc>
      </w:tr>
      <w:tr w:rsidR="00FC7A7C" w:rsidRPr="00FC7A7C" w:rsidTr="00606C22">
        <w:tc>
          <w:tcPr>
            <w:tcW w:w="675" w:type="dxa"/>
          </w:tcPr>
          <w:p w:rsidR="00B867F0" w:rsidRPr="00FC7A7C" w:rsidRDefault="00B867F0" w:rsidP="00606C22">
            <w:pPr>
              <w:pStyle w:val="StylIwony"/>
              <w:tabs>
                <w:tab w:val="left" w:pos="9914"/>
              </w:tabs>
              <w:spacing w:before="0" w:after="0"/>
              <w:rPr>
                <w:rFonts w:ascii="Calibri" w:hAnsi="Calibri" w:cs="Calibri"/>
                <w:sz w:val="20"/>
                <w:szCs w:val="20"/>
              </w:rPr>
            </w:pPr>
            <w:r w:rsidRPr="00FC7A7C">
              <w:rPr>
                <w:rFonts w:ascii="Calibri" w:hAnsi="Calibri" w:cs="Calibri"/>
                <w:sz w:val="20"/>
                <w:szCs w:val="20"/>
              </w:rPr>
              <w:t>NPD</w:t>
            </w:r>
          </w:p>
        </w:tc>
        <w:tc>
          <w:tcPr>
            <w:tcW w:w="9072" w:type="dxa"/>
          </w:tcPr>
          <w:p w:rsidR="00B867F0" w:rsidRPr="00FC7A7C" w:rsidRDefault="00B867F0" w:rsidP="00606C22">
            <w:pPr>
              <w:pStyle w:val="StylIwony"/>
              <w:tabs>
                <w:tab w:val="left" w:pos="9914"/>
              </w:tabs>
              <w:spacing w:before="0" w:after="0"/>
              <w:ind w:left="99"/>
              <w:rPr>
                <w:rFonts w:ascii="Calibri" w:hAnsi="Calibri" w:cs="Calibri"/>
                <w:sz w:val="20"/>
                <w:szCs w:val="20"/>
              </w:rPr>
            </w:pPr>
            <w:r w:rsidRPr="00FC7A7C">
              <w:rPr>
                <w:rFonts w:ascii="Calibri" w:hAnsi="Calibri" w:cs="Calibri"/>
                <w:sz w:val="20"/>
                <w:szCs w:val="20"/>
              </w:rPr>
              <w:t>właściwość użytkowa nie określana (ang. No Performance Determined; producent może jej nie okr</w:t>
            </w:r>
            <w:r w:rsidRPr="00FC7A7C">
              <w:rPr>
                <w:rFonts w:ascii="Calibri" w:hAnsi="Calibri" w:cs="Calibri"/>
                <w:sz w:val="20"/>
                <w:szCs w:val="20"/>
              </w:rPr>
              <w:t>e</w:t>
            </w:r>
            <w:r w:rsidRPr="00FC7A7C">
              <w:rPr>
                <w:rFonts w:ascii="Calibri" w:hAnsi="Calibri" w:cs="Calibri"/>
                <w:sz w:val="20"/>
                <w:szCs w:val="20"/>
              </w:rPr>
              <w:t>ślać),</w:t>
            </w:r>
          </w:p>
        </w:tc>
      </w:tr>
      <w:tr w:rsidR="00FC7A7C" w:rsidRPr="00FC7A7C" w:rsidTr="00606C22">
        <w:tc>
          <w:tcPr>
            <w:tcW w:w="675" w:type="dxa"/>
          </w:tcPr>
          <w:p w:rsidR="00B867F0" w:rsidRPr="00FC7A7C" w:rsidRDefault="00B867F0" w:rsidP="00606C22">
            <w:pPr>
              <w:pStyle w:val="StylIwony"/>
              <w:tabs>
                <w:tab w:val="left" w:pos="9914"/>
              </w:tabs>
              <w:spacing w:before="0" w:after="0"/>
              <w:rPr>
                <w:rFonts w:ascii="Calibri" w:hAnsi="Calibri" w:cs="Calibri"/>
                <w:sz w:val="20"/>
                <w:szCs w:val="20"/>
              </w:rPr>
            </w:pPr>
            <w:r w:rsidRPr="00FC7A7C">
              <w:rPr>
                <w:rFonts w:ascii="Calibri" w:hAnsi="Calibri" w:cs="Calibri"/>
                <w:sz w:val="20"/>
                <w:szCs w:val="20"/>
              </w:rPr>
              <w:t>TBR</w:t>
            </w:r>
          </w:p>
        </w:tc>
        <w:tc>
          <w:tcPr>
            <w:tcW w:w="9072" w:type="dxa"/>
          </w:tcPr>
          <w:p w:rsidR="00B867F0" w:rsidRPr="00FC7A7C" w:rsidRDefault="00B867F0" w:rsidP="00606C22">
            <w:pPr>
              <w:pStyle w:val="StylIwony"/>
              <w:tabs>
                <w:tab w:val="left" w:pos="9914"/>
              </w:tabs>
              <w:spacing w:before="0" w:after="0"/>
              <w:ind w:left="99"/>
              <w:rPr>
                <w:rFonts w:ascii="Calibri" w:hAnsi="Calibri" w:cs="Calibri"/>
                <w:sz w:val="20"/>
                <w:szCs w:val="20"/>
              </w:rPr>
            </w:pPr>
            <w:r w:rsidRPr="00FC7A7C">
              <w:rPr>
                <w:rFonts w:ascii="Calibri" w:hAnsi="Calibri" w:cs="Calibri"/>
                <w:sz w:val="20"/>
                <w:szCs w:val="20"/>
              </w:rPr>
              <w:t>do zadeklarowania (ang. To Be Reported; producent może dostarczyć odpowiednie informacje, jednak nie jest do tego zobowiązany),</w:t>
            </w:r>
          </w:p>
        </w:tc>
      </w:tr>
      <w:tr w:rsidR="00FC7A7C" w:rsidRPr="00FC7A7C" w:rsidTr="00606C22">
        <w:tc>
          <w:tcPr>
            <w:tcW w:w="675" w:type="dxa"/>
          </w:tcPr>
          <w:p w:rsidR="00B867F0" w:rsidRPr="00FC7A7C" w:rsidRDefault="00B867F0" w:rsidP="00606C22">
            <w:pPr>
              <w:pStyle w:val="StylIwony"/>
              <w:tabs>
                <w:tab w:val="left" w:pos="9914"/>
              </w:tabs>
              <w:spacing w:before="0" w:after="0"/>
              <w:rPr>
                <w:rFonts w:ascii="Calibri" w:hAnsi="Calibri" w:cs="Calibri"/>
                <w:sz w:val="20"/>
                <w:szCs w:val="20"/>
              </w:rPr>
            </w:pPr>
            <w:r w:rsidRPr="00FC7A7C">
              <w:rPr>
                <w:rFonts w:ascii="Calibri" w:hAnsi="Calibri" w:cs="Calibri"/>
                <w:sz w:val="20"/>
                <w:szCs w:val="20"/>
              </w:rPr>
              <w:t>IRI</w:t>
            </w:r>
          </w:p>
        </w:tc>
        <w:tc>
          <w:tcPr>
            <w:tcW w:w="9072" w:type="dxa"/>
          </w:tcPr>
          <w:p w:rsidR="00B867F0" w:rsidRPr="00FC7A7C" w:rsidRDefault="00B867F0" w:rsidP="00606C22">
            <w:pPr>
              <w:pStyle w:val="StylIwony"/>
              <w:tabs>
                <w:tab w:val="left" w:pos="9914"/>
              </w:tabs>
              <w:spacing w:before="0" w:after="0"/>
              <w:ind w:left="99"/>
              <w:rPr>
                <w:rFonts w:ascii="Calibri" w:hAnsi="Calibri" w:cs="Calibri"/>
                <w:sz w:val="20"/>
                <w:szCs w:val="20"/>
              </w:rPr>
            </w:pPr>
            <w:r w:rsidRPr="00FC7A7C">
              <w:rPr>
                <w:rFonts w:ascii="Calibri" w:hAnsi="Calibri" w:cs="Calibri"/>
                <w:sz w:val="20"/>
                <w:szCs w:val="20"/>
              </w:rPr>
              <w:t>(International Roughness Index) międzynarodowy wskaźnik równości,</w:t>
            </w:r>
          </w:p>
        </w:tc>
      </w:tr>
    </w:tbl>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1.5. Ogólne wymagania dotyczące robót</w:t>
      </w:r>
    </w:p>
    <w:p w:rsidR="00B867F0" w:rsidRPr="00FC7A7C" w:rsidRDefault="00B867F0" w:rsidP="00B867F0">
      <w:pPr>
        <w:pStyle w:val="StylIwony"/>
        <w:tabs>
          <w:tab w:val="left" w:pos="9914"/>
        </w:tabs>
        <w:spacing w:before="0" w:after="0"/>
        <w:rPr>
          <w:rFonts w:ascii="Calibri" w:hAnsi="Calibri" w:cs="Calibri"/>
          <w:sz w:val="20"/>
          <w:szCs w:val="20"/>
        </w:rPr>
      </w:pPr>
      <w:r w:rsidRPr="00FC7A7C">
        <w:rPr>
          <w:rFonts w:ascii="Calibri" w:hAnsi="Calibri" w:cs="Calibri"/>
          <w:sz w:val="20"/>
          <w:szCs w:val="20"/>
        </w:rPr>
        <w:t xml:space="preserve">Ogólne wymagania dotyczące robót podano w </w:t>
      </w:r>
      <w:r w:rsidR="00FC7A7C" w:rsidRPr="00FC7A7C">
        <w:rPr>
          <w:rFonts w:ascii="Calibri" w:hAnsi="Calibri" w:cs="Calibri"/>
          <w:sz w:val="20"/>
          <w:szCs w:val="20"/>
        </w:rPr>
        <w:t>STWiORB</w:t>
      </w:r>
      <w:r w:rsidRPr="00FC7A7C">
        <w:rPr>
          <w:rFonts w:ascii="Calibri" w:hAnsi="Calibri" w:cs="Calibri"/>
          <w:sz w:val="20"/>
          <w:szCs w:val="20"/>
        </w:rPr>
        <w:t xml:space="preserve"> D-M-00.00.00 „Wymagania ogólne” pkt 1.5.</w:t>
      </w:r>
    </w:p>
    <w:p w:rsidR="00B867F0" w:rsidRPr="00FC7A7C" w:rsidRDefault="00B867F0" w:rsidP="00DC79FF">
      <w:pPr>
        <w:pStyle w:val="Nagwek3"/>
      </w:pPr>
      <w:r w:rsidRPr="00FC7A7C">
        <w:t>2. MATERIAŁY</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2.1. Ogólne wymagania dotyczące materiałów</w:t>
      </w:r>
    </w:p>
    <w:p w:rsidR="00B867F0" w:rsidRPr="00FC7A7C" w:rsidRDefault="00B867F0" w:rsidP="00B867F0">
      <w:pPr>
        <w:pStyle w:val="StylIwony"/>
        <w:tabs>
          <w:tab w:val="left" w:pos="9914"/>
        </w:tabs>
        <w:spacing w:before="0" w:after="0"/>
        <w:rPr>
          <w:rFonts w:ascii="Calibri" w:hAnsi="Calibri" w:cs="Calibri"/>
          <w:sz w:val="20"/>
          <w:szCs w:val="20"/>
        </w:rPr>
      </w:pPr>
      <w:r w:rsidRPr="00FC7A7C">
        <w:rPr>
          <w:rFonts w:ascii="Calibri" w:hAnsi="Calibri" w:cs="Calibri"/>
          <w:sz w:val="20"/>
          <w:szCs w:val="20"/>
        </w:rPr>
        <w:t xml:space="preserve">Ogólne wymagania dotyczące materiałów, ich pozyskiwania i składowania, podano w </w:t>
      </w:r>
      <w:r w:rsidR="00FC7A7C" w:rsidRPr="00FC7A7C">
        <w:rPr>
          <w:rFonts w:ascii="Calibri" w:hAnsi="Calibri" w:cs="Calibri"/>
          <w:sz w:val="20"/>
          <w:szCs w:val="20"/>
        </w:rPr>
        <w:t>STWiORB</w:t>
      </w:r>
      <w:r w:rsidRPr="00FC7A7C">
        <w:rPr>
          <w:rFonts w:ascii="Calibri" w:hAnsi="Calibri" w:cs="Calibri"/>
          <w:sz w:val="20"/>
          <w:szCs w:val="20"/>
        </w:rPr>
        <w:t xml:space="preserve"> D-M-00.00.00 „Wymagania ogólne” pkt 2.</w:t>
      </w:r>
    </w:p>
    <w:p w:rsidR="00B867F0" w:rsidRPr="00FC7A7C" w:rsidRDefault="00B867F0" w:rsidP="00B867F0">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Calibri" w:hAnsi="Calibri" w:cs="Calibri"/>
          <w:b/>
          <w:bCs/>
        </w:rPr>
      </w:pPr>
      <w:r w:rsidRPr="00FC7A7C">
        <w:rPr>
          <w:rFonts w:ascii="Calibri" w:hAnsi="Calibri" w:cs="Calibri"/>
          <w:b/>
          <w:bCs/>
        </w:rPr>
        <w:t xml:space="preserve">2.2 .Materiały do warstwy ścieralnej z  betonu asfaltowego </w:t>
      </w:r>
    </w:p>
    <w:p w:rsidR="00B867F0" w:rsidRPr="00FC7A7C" w:rsidRDefault="00B867F0" w:rsidP="00B867F0">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Calibri" w:hAnsi="Calibri" w:cs="Calibri"/>
          <w:b/>
          <w:bCs/>
        </w:rPr>
      </w:pPr>
    </w:p>
    <w:p w:rsidR="00B867F0" w:rsidRPr="00FC7A7C" w:rsidRDefault="00B867F0" w:rsidP="00B867F0">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Calibri" w:hAnsi="Calibri" w:cs="Calibri"/>
          <w:b/>
          <w:bCs/>
        </w:rPr>
      </w:pPr>
      <w:r w:rsidRPr="00FC7A7C">
        <w:rPr>
          <w:rFonts w:ascii="Calibri" w:hAnsi="Calibri" w:cs="Calibri"/>
          <w:b/>
          <w:bCs/>
        </w:rPr>
        <w:t>Tablica 1</w:t>
      </w:r>
    </w:p>
    <w:tbl>
      <w:tblPr>
        <w:tblW w:w="75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58"/>
        <w:gridCol w:w="2374"/>
      </w:tblGrid>
      <w:tr w:rsidR="00FC7A7C" w:rsidRPr="00FC7A7C" w:rsidTr="00606C22">
        <w:trPr>
          <w:cantSplit/>
        </w:trPr>
        <w:tc>
          <w:tcPr>
            <w:tcW w:w="5158" w:type="dxa"/>
            <w:vMerge w:val="restart"/>
          </w:tcPr>
          <w:p w:rsidR="00B867F0" w:rsidRPr="00FC7A7C" w:rsidRDefault="00B867F0" w:rsidP="00606C22">
            <w:pPr>
              <w:jc w:val="center"/>
              <w:rPr>
                <w:rFonts w:ascii="Calibri" w:hAnsi="Calibri" w:cs="Calibri"/>
              </w:rPr>
            </w:pPr>
            <w:r w:rsidRPr="00FC7A7C">
              <w:rPr>
                <w:rFonts w:ascii="Calibri" w:hAnsi="Calibri" w:cs="Calibri"/>
              </w:rPr>
              <w:t>Materiał</w:t>
            </w:r>
          </w:p>
        </w:tc>
        <w:tc>
          <w:tcPr>
            <w:tcW w:w="2374" w:type="dxa"/>
          </w:tcPr>
          <w:p w:rsidR="00B867F0" w:rsidRPr="00FC7A7C" w:rsidRDefault="00B867F0" w:rsidP="00606C22">
            <w:pPr>
              <w:jc w:val="center"/>
              <w:rPr>
                <w:rFonts w:ascii="Calibri" w:hAnsi="Calibri" w:cs="Calibri"/>
              </w:rPr>
            </w:pPr>
          </w:p>
          <w:p w:rsidR="00B867F0" w:rsidRPr="00FC7A7C" w:rsidRDefault="00B867F0" w:rsidP="00606C22">
            <w:pPr>
              <w:jc w:val="center"/>
              <w:rPr>
                <w:rFonts w:ascii="Calibri" w:hAnsi="Calibri" w:cs="Calibri"/>
              </w:rPr>
            </w:pPr>
            <w:r w:rsidRPr="00FC7A7C">
              <w:rPr>
                <w:rFonts w:ascii="Calibri" w:hAnsi="Calibri" w:cs="Calibri"/>
              </w:rPr>
              <w:t>Kategoria ruchu</w:t>
            </w:r>
          </w:p>
        </w:tc>
      </w:tr>
      <w:tr w:rsidR="00FC7A7C" w:rsidRPr="00FC7A7C" w:rsidTr="00606C22">
        <w:trPr>
          <w:cantSplit/>
          <w:trHeight w:val="497"/>
        </w:trPr>
        <w:tc>
          <w:tcPr>
            <w:tcW w:w="5158" w:type="dxa"/>
            <w:vMerge/>
          </w:tcPr>
          <w:p w:rsidR="00B867F0" w:rsidRPr="00FC7A7C" w:rsidRDefault="00B867F0" w:rsidP="00606C22">
            <w:pPr>
              <w:jc w:val="center"/>
              <w:rPr>
                <w:rFonts w:ascii="Calibri" w:hAnsi="Calibri" w:cs="Calibri"/>
              </w:rPr>
            </w:pPr>
          </w:p>
        </w:tc>
        <w:tc>
          <w:tcPr>
            <w:tcW w:w="2374" w:type="dxa"/>
          </w:tcPr>
          <w:p w:rsidR="00B867F0" w:rsidRPr="00FC7A7C" w:rsidRDefault="00B867F0" w:rsidP="002A4D8C">
            <w:pPr>
              <w:jc w:val="center"/>
              <w:rPr>
                <w:rFonts w:ascii="Calibri" w:hAnsi="Calibri" w:cs="Calibri"/>
                <w:lang w:val="de-DE"/>
              </w:rPr>
            </w:pPr>
            <w:r w:rsidRPr="00FC7A7C">
              <w:rPr>
                <w:rFonts w:ascii="Calibri" w:hAnsi="Calibri" w:cs="Calibri"/>
                <w:lang w:val="de-DE"/>
              </w:rPr>
              <w:t xml:space="preserve">KR </w:t>
            </w:r>
            <w:r w:rsidR="00FB24F0">
              <w:rPr>
                <w:rFonts w:ascii="Calibri" w:hAnsi="Calibri" w:cs="Calibri"/>
                <w:lang w:val="de-DE"/>
              </w:rPr>
              <w:t>1</w:t>
            </w:r>
          </w:p>
        </w:tc>
      </w:tr>
      <w:tr w:rsidR="00FC7A7C" w:rsidRPr="00FC7A7C" w:rsidTr="00606C22">
        <w:trPr>
          <w:cantSplit/>
        </w:trPr>
        <w:tc>
          <w:tcPr>
            <w:tcW w:w="5158" w:type="dxa"/>
          </w:tcPr>
          <w:p w:rsidR="00B867F0" w:rsidRPr="00FC7A7C" w:rsidRDefault="00B867F0" w:rsidP="00606C22">
            <w:pPr>
              <w:rPr>
                <w:rFonts w:ascii="Calibri" w:hAnsi="Calibri" w:cs="Calibri"/>
              </w:rPr>
            </w:pPr>
            <w:r w:rsidRPr="00FC7A7C">
              <w:rPr>
                <w:rFonts w:ascii="Calibri" w:hAnsi="Calibri" w:cs="Calibri"/>
              </w:rPr>
              <w:t>Mieszanki mineralno-asfaltowa o wymiarze D,[mm]</w:t>
            </w:r>
          </w:p>
        </w:tc>
        <w:tc>
          <w:tcPr>
            <w:tcW w:w="2374" w:type="dxa"/>
          </w:tcPr>
          <w:p w:rsidR="00B867F0" w:rsidRPr="00FC7A7C" w:rsidRDefault="00475F4F" w:rsidP="00606C22">
            <w:pPr>
              <w:jc w:val="center"/>
              <w:rPr>
                <w:rFonts w:ascii="Calibri" w:hAnsi="Calibri" w:cs="Calibri"/>
              </w:rPr>
            </w:pPr>
            <w:r>
              <w:rPr>
                <w:rFonts w:ascii="Calibri" w:hAnsi="Calibri" w:cs="Calibri"/>
              </w:rPr>
              <w:t>11</w:t>
            </w:r>
          </w:p>
        </w:tc>
      </w:tr>
      <w:tr w:rsidR="00FC7A7C" w:rsidRPr="00FC7A7C" w:rsidTr="00606C22">
        <w:trPr>
          <w:cantSplit/>
        </w:trPr>
        <w:tc>
          <w:tcPr>
            <w:tcW w:w="5158" w:type="dxa"/>
          </w:tcPr>
          <w:p w:rsidR="00B867F0" w:rsidRPr="00FC7A7C" w:rsidRDefault="00B867F0" w:rsidP="00606C22">
            <w:pPr>
              <w:pStyle w:val="Stopka"/>
              <w:tabs>
                <w:tab w:val="clear" w:pos="9072"/>
              </w:tabs>
              <w:rPr>
                <w:rFonts w:ascii="Calibri" w:hAnsi="Calibri" w:cs="Calibri"/>
              </w:rPr>
            </w:pPr>
            <w:r w:rsidRPr="00FC7A7C">
              <w:rPr>
                <w:rFonts w:ascii="Calibri" w:hAnsi="Calibri" w:cs="Calibri"/>
              </w:rPr>
              <w:t>Lepiszcze asfaltowe</w:t>
            </w:r>
          </w:p>
        </w:tc>
        <w:tc>
          <w:tcPr>
            <w:tcW w:w="2374" w:type="dxa"/>
          </w:tcPr>
          <w:p w:rsidR="00B867F0" w:rsidRPr="00FC7A7C" w:rsidRDefault="00B867F0" w:rsidP="00606C22">
            <w:pPr>
              <w:jc w:val="center"/>
              <w:rPr>
                <w:rFonts w:ascii="Calibri" w:hAnsi="Calibri" w:cs="Calibri"/>
                <w:vertAlign w:val="subscript"/>
              </w:rPr>
            </w:pPr>
            <w:r w:rsidRPr="00FC7A7C">
              <w:rPr>
                <w:rFonts w:ascii="Calibri" w:hAnsi="Calibri" w:cs="Calibri"/>
              </w:rPr>
              <w:t>50/70</w:t>
            </w:r>
          </w:p>
        </w:tc>
      </w:tr>
      <w:tr w:rsidR="00B867F0" w:rsidRPr="00FC7A7C" w:rsidTr="00606C22">
        <w:trPr>
          <w:cantSplit/>
        </w:trPr>
        <w:tc>
          <w:tcPr>
            <w:tcW w:w="5158" w:type="dxa"/>
          </w:tcPr>
          <w:p w:rsidR="00B867F0" w:rsidRPr="00FC7A7C" w:rsidRDefault="00B867F0" w:rsidP="00606C22">
            <w:pPr>
              <w:rPr>
                <w:rFonts w:ascii="Calibri" w:hAnsi="Calibri" w:cs="Calibri"/>
              </w:rPr>
            </w:pPr>
            <w:r w:rsidRPr="00FC7A7C">
              <w:rPr>
                <w:rFonts w:ascii="Calibri" w:hAnsi="Calibri" w:cs="Calibri"/>
              </w:rPr>
              <w:t>Kruszywa mineralne</w:t>
            </w:r>
          </w:p>
        </w:tc>
        <w:tc>
          <w:tcPr>
            <w:tcW w:w="2374" w:type="dxa"/>
          </w:tcPr>
          <w:p w:rsidR="00B867F0" w:rsidRPr="00FC7A7C" w:rsidRDefault="00B867F0" w:rsidP="00606C22">
            <w:pPr>
              <w:pStyle w:val="Stopka"/>
              <w:tabs>
                <w:tab w:val="clear" w:pos="9072"/>
              </w:tabs>
              <w:rPr>
                <w:rFonts w:ascii="Calibri" w:hAnsi="Calibri" w:cs="Calibri"/>
              </w:rPr>
            </w:pPr>
            <w:r w:rsidRPr="00FC7A7C">
              <w:rPr>
                <w:rFonts w:ascii="Calibri" w:hAnsi="Calibri" w:cs="Calibri"/>
              </w:rPr>
              <w:t>tablica 2; 3; 4 niniejszej ST</w:t>
            </w:r>
          </w:p>
        </w:tc>
      </w:tr>
    </w:tbl>
    <w:p w:rsidR="00B867F0" w:rsidRPr="00FC7A7C" w:rsidRDefault="00B867F0" w:rsidP="00B867F0">
      <w:pPr>
        <w:ind w:left="567" w:hanging="567"/>
        <w:rPr>
          <w:rFonts w:ascii="Calibri" w:hAnsi="Calibri" w:cs="Calibri"/>
          <w:b/>
          <w:bCs/>
        </w:rPr>
      </w:pPr>
    </w:p>
    <w:p w:rsidR="00B867F0" w:rsidRPr="00FC7A7C" w:rsidRDefault="00B867F0" w:rsidP="00B867F0">
      <w:pPr>
        <w:ind w:left="567" w:hanging="567"/>
        <w:rPr>
          <w:rFonts w:ascii="Calibri" w:hAnsi="Calibri" w:cs="Calibri"/>
          <w:b/>
          <w:bCs/>
        </w:rPr>
      </w:pPr>
      <w:r w:rsidRPr="00FC7A7C">
        <w:rPr>
          <w:rFonts w:ascii="Calibri" w:hAnsi="Calibri" w:cs="Calibri"/>
          <w:b/>
          <w:bCs/>
        </w:rPr>
        <w:t>2.3.Kruszywo</w:t>
      </w:r>
    </w:p>
    <w:p w:rsidR="00B867F0" w:rsidRPr="00FC7A7C" w:rsidRDefault="00B867F0" w:rsidP="00B867F0">
      <w:pPr>
        <w:pStyle w:val="Tekstpodstawowywcity2"/>
        <w:spacing w:after="0" w:line="240" w:lineRule="auto"/>
        <w:ind w:left="0"/>
        <w:rPr>
          <w:rFonts w:ascii="Calibri" w:hAnsi="Calibri" w:cs="Calibri"/>
          <w:sz w:val="20"/>
          <w:szCs w:val="20"/>
        </w:rPr>
      </w:pPr>
    </w:p>
    <w:p w:rsidR="00B867F0" w:rsidRPr="00FC7A7C" w:rsidRDefault="00B867F0" w:rsidP="00B867F0">
      <w:pPr>
        <w:ind w:left="1080" w:hanging="1080"/>
        <w:rPr>
          <w:rFonts w:ascii="Calibri" w:hAnsi="Calibri" w:cs="Calibri"/>
        </w:rPr>
      </w:pPr>
      <w:r w:rsidRPr="00FC7A7C">
        <w:rPr>
          <w:rFonts w:ascii="Calibri" w:hAnsi="Calibri" w:cs="Calibri"/>
        </w:rPr>
        <w:t>Tablica 2.</w:t>
      </w:r>
      <w:r w:rsidRPr="00FC7A7C">
        <w:rPr>
          <w:rFonts w:ascii="Calibri" w:hAnsi="Calibri" w:cs="Calibri"/>
        </w:rPr>
        <w:tab/>
        <w:t>Wymagane właściwości kruszywa grubego do</w:t>
      </w:r>
      <w:r w:rsidRPr="00FC7A7C">
        <w:rPr>
          <w:rFonts w:ascii="Calibri" w:hAnsi="Calibri" w:cs="Calibri"/>
          <w:b/>
          <w:bCs/>
        </w:rPr>
        <w:t xml:space="preserve"> </w:t>
      </w:r>
      <w:r w:rsidRPr="00FC7A7C">
        <w:rPr>
          <w:rFonts w:ascii="Calibri" w:hAnsi="Calibri" w:cs="Calibri"/>
        </w:rPr>
        <w:t>warstwy ścieralnej z betonu asfaltowego</w:t>
      </w:r>
    </w:p>
    <w:tbl>
      <w:tblPr>
        <w:tblW w:w="936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5261"/>
        <w:gridCol w:w="2839"/>
      </w:tblGrid>
      <w:tr w:rsidR="00FC7A7C" w:rsidRPr="00FC7A7C" w:rsidTr="00606C22">
        <w:trPr>
          <w:cantSplit/>
        </w:trPr>
        <w:tc>
          <w:tcPr>
            <w:tcW w:w="1260" w:type="dxa"/>
            <w:vMerge w:val="restart"/>
          </w:tcPr>
          <w:p w:rsidR="00B867F0" w:rsidRPr="00FC7A7C" w:rsidRDefault="00B867F0" w:rsidP="00606C22">
            <w:pPr>
              <w:jc w:val="center"/>
              <w:rPr>
                <w:rFonts w:ascii="Calibri" w:hAnsi="Calibri" w:cs="Calibri"/>
              </w:rPr>
            </w:pPr>
            <w:r w:rsidRPr="00FC7A7C">
              <w:rPr>
                <w:rFonts w:ascii="Calibri" w:hAnsi="Calibri" w:cs="Calibri"/>
              </w:rPr>
              <w:t>Punkt</w:t>
            </w:r>
          </w:p>
          <w:p w:rsidR="00B867F0" w:rsidRPr="00FC7A7C" w:rsidRDefault="00B867F0" w:rsidP="00606C22">
            <w:pPr>
              <w:jc w:val="center"/>
              <w:rPr>
                <w:rFonts w:ascii="Calibri" w:hAnsi="Calibri" w:cs="Calibri"/>
              </w:rPr>
            </w:pPr>
            <w:r w:rsidRPr="00FC7A7C">
              <w:rPr>
                <w:rFonts w:ascii="Calibri" w:hAnsi="Calibri" w:cs="Calibri"/>
              </w:rPr>
              <w:t>WT-1</w:t>
            </w:r>
          </w:p>
          <w:p w:rsidR="00B867F0" w:rsidRPr="00FC7A7C" w:rsidRDefault="00B867F0" w:rsidP="00606C22">
            <w:pPr>
              <w:jc w:val="center"/>
              <w:rPr>
                <w:rFonts w:ascii="Calibri" w:hAnsi="Calibri" w:cs="Calibri"/>
              </w:rPr>
            </w:pPr>
            <w:r w:rsidRPr="00FC7A7C">
              <w:rPr>
                <w:rFonts w:ascii="Calibri" w:hAnsi="Calibri" w:cs="Calibri"/>
              </w:rPr>
              <w:t>Kruszywa</w:t>
            </w:r>
          </w:p>
          <w:p w:rsidR="00B867F0" w:rsidRPr="00FC7A7C" w:rsidRDefault="00B867F0" w:rsidP="00606C22">
            <w:pPr>
              <w:jc w:val="center"/>
              <w:rPr>
                <w:rFonts w:ascii="Calibri" w:hAnsi="Calibri" w:cs="Calibri"/>
              </w:rPr>
            </w:pPr>
            <w:r w:rsidRPr="00FC7A7C">
              <w:rPr>
                <w:rFonts w:ascii="Calibri" w:hAnsi="Calibri" w:cs="Calibri"/>
              </w:rPr>
              <w:t>2008</w:t>
            </w:r>
          </w:p>
        </w:tc>
        <w:tc>
          <w:tcPr>
            <w:tcW w:w="5261" w:type="dxa"/>
            <w:vMerge w:val="restart"/>
          </w:tcPr>
          <w:p w:rsidR="00B867F0" w:rsidRPr="00FC7A7C" w:rsidRDefault="00B867F0" w:rsidP="00606C22">
            <w:pPr>
              <w:jc w:val="center"/>
              <w:rPr>
                <w:rFonts w:ascii="Calibri" w:hAnsi="Calibri" w:cs="Calibri"/>
              </w:rPr>
            </w:pPr>
            <w:r w:rsidRPr="00FC7A7C">
              <w:rPr>
                <w:rFonts w:ascii="Calibri" w:hAnsi="Calibri" w:cs="Calibri"/>
              </w:rPr>
              <w:t>Właściwości kruszywa</w:t>
            </w:r>
          </w:p>
        </w:tc>
        <w:tc>
          <w:tcPr>
            <w:tcW w:w="2839" w:type="dxa"/>
          </w:tcPr>
          <w:p w:rsidR="00B867F0" w:rsidRPr="00FC7A7C" w:rsidRDefault="00B867F0" w:rsidP="00606C22">
            <w:pPr>
              <w:jc w:val="center"/>
              <w:rPr>
                <w:rFonts w:ascii="Calibri" w:hAnsi="Calibri" w:cs="Calibri"/>
              </w:rPr>
            </w:pPr>
            <w:r w:rsidRPr="00FC7A7C">
              <w:rPr>
                <w:rFonts w:ascii="Calibri" w:hAnsi="Calibri" w:cs="Calibri"/>
              </w:rPr>
              <w:t xml:space="preserve">Wymagania w zależności od </w:t>
            </w:r>
          </w:p>
          <w:p w:rsidR="00B867F0" w:rsidRPr="00FC7A7C" w:rsidRDefault="00B867F0" w:rsidP="00606C22">
            <w:pPr>
              <w:jc w:val="center"/>
              <w:rPr>
                <w:rFonts w:ascii="Calibri" w:hAnsi="Calibri" w:cs="Calibri"/>
              </w:rPr>
            </w:pPr>
            <w:r w:rsidRPr="00FC7A7C">
              <w:rPr>
                <w:rFonts w:ascii="Calibri" w:hAnsi="Calibri" w:cs="Calibri"/>
              </w:rPr>
              <w:t>kategorii ruchu</w:t>
            </w:r>
          </w:p>
        </w:tc>
      </w:tr>
      <w:tr w:rsidR="00FC7A7C" w:rsidRPr="00FC7A7C" w:rsidTr="00606C22">
        <w:trPr>
          <w:cantSplit/>
        </w:trPr>
        <w:tc>
          <w:tcPr>
            <w:tcW w:w="1260" w:type="dxa"/>
            <w:vMerge/>
          </w:tcPr>
          <w:p w:rsidR="00B867F0" w:rsidRPr="00FC7A7C" w:rsidRDefault="00B867F0" w:rsidP="00606C22">
            <w:pPr>
              <w:jc w:val="center"/>
              <w:rPr>
                <w:rFonts w:ascii="Calibri" w:hAnsi="Calibri" w:cs="Calibri"/>
              </w:rPr>
            </w:pPr>
          </w:p>
        </w:tc>
        <w:tc>
          <w:tcPr>
            <w:tcW w:w="5261" w:type="dxa"/>
            <w:vMerge/>
          </w:tcPr>
          <w:p w:rsidR="00B867F0" w:rsidRPr="00FC7A7C" w:rsidRDefault="00B867F0" w:rsidP="00606C22">
            <w:pPr>
              <w:jc w:val="center"/>
              <w:rPr>
                <w:rFonts w:ascii="Calibri" w:hAnsi="Calibri" w:cs="Calibri"/>
              </w:rPr>
            </w:pPr>
          </w:p>
        </w:tc>
        <w:tc>
          <w:tcPr>
            <w:tcW w:w="2839" w:type="dxa"/>
          </w:tcPr>
          <w:p w:rsidR="00FB24F0" w:rsidRDefault="00FB24F0" w:rsidP="00FB24F0">
            <w:pPr>
              <w:jc w:val="center"/>
              <w:rPr>
                <w:rFonts w:ascii="Calibri" w:hAnsi="Calibri" w:cs="Calibri"/>
                <w:lang w:val="de-DE"/>
              </w:rPr>
            </w:pPr>
            <w:r w:rsidRPr="00FC7A7C">
              <w:rPr>
                <w:rFonts w:ascii="Calibri" w:hAnsi="Calibri" w:cs="Calibri"/>
                <w:lang w:val="de-DE"/>
              </w:rPr>
              <w:t xml:space="preserve">KR </w:t>
            </w:r>
            <w:r>
              <w:rPr>
                <w:rFonts w:ascii="Calibri" w:hAnsi="Calibri" w:cs="Calibri"/>
                <w:lang w:val="de-DE"/>
              </w:rPr>
              <w:t>1</w:t>
            </w:r>
          </w:p>
          <w:p w:rsidR="00B867F0" w:rsidRPr="00FC7A7C" w:rsidRDefault="00B867F0" w:rsidP="00FB24F0">
            <w:pPr>
              <w:jc w:val="center"/>
              <w:rPr>
                <w:rFonts w:ascii="Calibri" w:hAnsi="Calibri" w:cs="Calibri"/>
              </w:rPr>
            </w:pPr>
          </w:p>
        </w:tc>
      </w:tr>
      <w:tr w:rsidR="00FC7A7C" w:rsidRPr="00FC7A7C" w:rsidTr="00606C22">
        <w:tc>
          <w:tcPr>
            <w:tcW w:w="1260" w:type="dxa"/>
          </w:tcPr>
          <w:p w:rsidR="00B867F0" w:rsidRPr="00FC7A7C" w:rsidRDefault="00B867F0" w:rsidP="00606C22">
            <w:pPr>
              <w:jc w:val="center"/>
              <w:rPr>
                <w:rFonts w:ascii="Calibri" w:hAnsi="Calibri" w:cs="Calibri"/>
              </w:rPr>
            </w:pPr>
            <w:r w:rsidRPr="00FC7A7C">
              <w:rPr>
                <w:rFonts w:ascii="Calibri" w:hAnsi="Calibri" w:cs="Calibri"/>
              </w:rPr>
              <w:t>4.1.3.</w:t>
            </w:r>
          </w:p>
        </w:tc>
        <w:tc>
          <w:tcPr>
            <w:tcW w:w="5261" w:type="dxa"/>
          </w:tcPr>
          <w:p w:rsidR="00B867F0" w:rsidRPr="00FC7A7C" w:rsidRDefault="00B867F0" w:rsidP="00606C22">
            <w:pPr>
              <w:rPr>
                <w:rFonts w:ascii="Calibri" w:hAnsi="Calibri" w:cs="Calibri"/>
              </w:rPr>
            </w:pPr>
            <w:r w:rsidRPr="00FC7A7C">
              <w:rPr>
                <w:rFonts w:ascii="Calibri" w:hAnsi="Calibri" w:cs="Calibri"/>
              </w:rPr>
              <w:t>Uziarnienie według PN-EN 933-1; kategoria nie niższa niż:</w:t>
            </w:r>
          </w:p>
        </w:tc>
        <w:tc>
          <w:tcPr>
            <w:tcW w:w="2839" w:type="dxa"/>
          </w:tcPr>
          <w:p w:rsidR="00B867F0" w:rsidRPr="00FC7A7C" w:rsidRDefault="00B867F0" w:rsidP="00606C22">
            <w:pPr>
              <w:jc w:val="center"/>
              <w:rPr>
                <w:rFonts w:ascii="Calibri" w:hAnsi="Calibri" w:cs="Calibri"/>
              </w:rPr>
            </w:pPr>
            <w:r w:rsidRPr="00FC7A7C">
              <w:rPr>
                <w:rFonts w:ascii="Calibri" w:hAnsi="Calibri" w:cs="Calibri"/>
                <w:i/>
                <w:iCs/>
              </w:rPr>
              <w:t>G</w:t>
            </w:r>
            <w:r w:rsidRPr="00FC7A7C">
              <w:rPr>
                <w:rFonts w:ascii="Calibri" w:hAnsi="Calibri" w:cs="Calibri"/>
                <w:vertAlign w:val="subscript"/>
              </w:rPr>
              <w:t>C</w:t>
            </w:r>
            <w:r w:rsidRPr="00FC7A7C">
              <w:rPr>
                <w:rFonts w:ascii="Calibri" w:hAnsi="Calibri" w:cs="Calibri"/>
              </w:rPr>
              <w:t>85/20</w:t>
            </w:r>
          </w:p>
        </w:tc>
      </w:tr>
      <w:tr w:rsidR="00FC7A7C" w:rsidRPr="00FC7A7C" w:rsidTr="00606C22">
        <w:tc>
          <w:tcPr>
            <w:tcW w:w="1260" w:type="dxa"/>
          </w:tcPr>
          <w:p w:rsidR="00B867F0" w:rsidRPr="00FC7A7C" w:rsidRDefault="00B867F0" w:rsidP="00606C22">
            <w:pPr>
              <w:jc w:val="center"/>
              <w:rPr>
                <w:rFonts w:ascii="Calibri" w:hAnsi="Calibri" w:cs="Calibri"/>
              </w:rPr>
            </w:pPr>
            <w:r w:rsidRPr="00FC7A7C">
              <w:rPr>
                <w:rFonts w:ascii="Calibri" w:hAnsi="Calibri" w:cs="Calibri"/>
              </w:rPr>
              <w:t>4.1.4.</w:t>
            </w:r>
          </w:p>
        </w:tc>
        <w:tc>
          <w:tcPr>
            <w:tcW w:w="5261" w:type="dxa"/>
          </w:tcPr>
          <w:p w:rsidR="00B867F0" w:rsidRPr="00FC7A7C" w:rsidRDefault="00B867F0" w:rsidP="00606C22">
            <w:pPr>
              <w:rPr>
                <w:rFonts w:ascii="Calibri" w:hAnsi="Calibri" w:cs="Calibri"/>
              </w:rPr>
            </w:pPr>
            <w:r w:rsidRPr="00FC7A7C">
              <w:rPr>
                <w:rFonts w:ascii="Calibri" w:hAnsi="Calibri" w:cs="Calibri"/>
              </w:rPr>
              <w:t>Tolerancja uziarnienia, odchylenia nie większe niż według kategorii:</w:t>
            </w:r>
          </w:p>
        </w:tc>
        <w:tc>
          <w:tcPr>
            <w:tcW w:w="2839" w:type="dxa"/>
          </w:tcPr>
          <w:p w:rsidR="00B867F0" w:rsidRPr="00FC7A7C" w:rsidRDefault="00B867F0" w:rsidP="00606C22">
            <w:pPr>
              <w:jc w:val="center"/>
              <w:rPr>
                <w:rFonts w:ascii="Calibri" w:hAnsi="Calibri" w:cs="Calibri"/>
              </w:rPr>
            </w:pPr>
            <w:r w:rsidRPr="00FC7A7C">
              <w:rPr>
                <w:rFonts w:ascii="Calibri" w:hAnsi="Calibri" w:cs="Calibri"/>
                <w:i/>
                <w:iCs/>
              </w:rPr>
              <w:t>G</w:t>
            </w:r>
            <w:r w:rsidRPr="00FC7A7C">
              <w:rPr>
                <w:rFonts w:ascii="Calibri" w:hAnsi="Calibri" w:cs="Calibri"/>
                <w:vertAlign w:val="subscript"/>
              </w:rPr>
              <w:t>20/15</w:t>
            </w:r>
          </w:p>
        </w:tc>
      </w:tr>
      <w:tr w:rsidR="00FC7A7C" w:rsidRPr="00FC7A7C" w:rsidTr="00606C22">
        <w:tc>
          <w:tcPr>
            <w:tcW w:w="1260" w:type="dxa"/>
          </w:tcPr>
          <w:p w:rsidR="00B867F0" w:rsidRPr="00FC7A7C" w:rsidRDefault="00B867F0" w:rsidP="00606C22">
            <w:pPr>
              <w:jc w:val="center"/>
              <w:rPr>
                <w:rFonts w:ascii="Calibri" w:hAnsi="Calibri" w:cs="Calibri"/>
              </w:rPr>
            </w:pPr>
            <w:r w:rsidRPr="00FC7A7C">
              <w:rPr>
                <w:rFonts w:ascii="Calibri" w:hAnsi="Calibri" w:cs="Calibri"/>
              </w:rPr>
              <w:t>4.1.6.</w:t>
            </w:r>
          </w:p>
        </w:tc>
        <w:tc>
          <w:tcPr>
            <w:tcW w:w="5261" w:type="dxa"/>
          </w:tcPr>
          <w:p w:rsidR="00B867F0" w:rsidRPr="00FC7A7C" w:rsidRDefault="00B867F0" w:rsidP="00606C22">
            <w:pPr>
              <w:rPr>
                <w:rFonts w:ascii="Calibri" w:hAnsi="Calibri" w:cs="Calibri"/>
              </w:rPr>
            </w:pPr>
            <w:r w:rsidRPr="00FC7A7C">
              <w:rPr>
                <w:rFonts w:ascii="Calibri" w:hAnsi="Calibri" w:cs="Calibri"/>
              </w:rPr>
              <w:t xml:space="preserve">Zawartość pyłu według PN-EN 933-1; kategoria nie wyższa niż </w:t>
            </w:r>
          </w:p>
        </w:tc>
        <w:tc>
          <w:tcPr>
            <w:tcW w:w="2839" w:type="dxa"/>
          </w:tcPr>
          <w:p w:rsidR="00B867F0" w:rsidRPr="00FC7A7C" w:rsidRDefault="00B867F0" w:rsidP="00606C22">
            <w:pPr>
              <w:jc w:val="center"/>
              <w:rPr>
                <w:rFonts w:ascii="Calibri" w:hAnsi="Calibri" w:cs="Calibri"/>
                <w:vertAlign w:val="subscript"/>
              </w:rPr>
            </w:pPr>
            <w:r w:rsidRPr="00FC7A7C">
              <w:rPr>
                <w:rFonts w:ascii="Calibri" w:hAnsi="Calibri" w:cs="Calibri"/>
              </w:rPr>
              <w:t>ƒ</w:t>
            </w:r>
            <w:r w:rsidRPr="00FC7A7C">
              <w:rPr>
                <w:rFonts w:ascii="Calibri" w:hAnsi="Calibri" w:cs="Calibri"/>
                <w:vertAlign w:val="subscript"/>
              </w:rPr>
              <w:t>2</w:t>
            </w:r>
          </w:p>
        </w:tc>
      </w:tr>
      <w:tr w:rsidR="00FC7A7C" w:rsidRPr="00FC7A7C" w:rsidTr="00606C22">
        <w:tc>
          <w:tcPr>
            <w:tcW w:w="1260" w:type="dxa"/>
          </w:tcPr>
          <w:p w:rsidR="00B867F0" w:rsidRPr="00FC7A7C" w:rsidRDefault="00B867F0" w:rsidP="00606C22">
            <w:pPr>
              <w:jc w:val="center"/>
              <w:rPr>
                <w:rFonts w:ascii="Calibri" w:hAnsi="Calibri" w:cs="Calibri"/>
              </w:rPr>
            </w:pPr>
            <w:r w:rsidRPr="00FC7A7C">
              <w:rPr>
                <w:rFonts w:ascii="Calibri" w:hAnsi="Calibri" w:cs="Calibri"/>
              </w:rPr>
              <w:t>4.1.8.</w:t>
            </w:r>
          </w:p>
        </w:tc>
        <w:tc>
          <w:tcPr>
            <w:tcW w:w="5261" w:type="dxa"/>
          </w:tcPr>
          <w:p w:rsidR="00B867F0" w:rsidRPr="00FC7A7C" w:rsidRDefault="00B867F0" w:rsidP="00606C22">
            <w:pPr>
              <w:rPr>
                <w:rFonts w:ascii="Calibri" w:hAnsi="Calibri" w:cs="Calibri"/>
              </w:rPr>
            </w:pPr>
            <w:r w:rsidRPr="00FC7A7C">
              <w:rPr>
                <w:rFonts w:ascii="Calibri" w:hAnsi="Calibri" w:cs="Calibri"/>
              </w:rPr>
              <w:t>Kształt kruszywa według PN-EN 933-3 lub według PN-EN 933-4; kategoria nie wyższa niż:</w:t>
            </w:r>
          </w:p>
        </w:tc>
        <w:tc>
          <w:tcPr>
            <w:tcW w:w="2839" w:type="dxa"/>
          </w:tcPr>
          <w:p w:rsidR="00B867F0" w:rsidRPr="00FC7A7C" w:rsidRDefault="00B867F0" w:rsidP="00606C22">
            <w:pPr>
              <w:jc w:val="center"/>
              <w:rPr>
                <w:rFonts w:ascii="Calibri" w:hAnsi="Calibri" w:cs="Calibri"/>
                <w:vertAlign w:val="subscript"/>
              </w:rPr>
            </w:pPr>
            <w:r w:rsidRPr="00FC7A7C">
              <w:rPr>
                <w:rFonts w:ascii="Calibri" w:hAnsi="Calibri" w:cs="Calibri"/>
                <w:i/>
                <w:iCs/>
              </w:rPr>
              <w:t>FI</w:t>
            </w:r>
            <w:r w:rsidRPr="00FC7A7C">
              <w:rPr>
                <w:rFonts w:ascii="Calibri" w:hAnsi="Calibri" w:cs="Calibri"/>
                <w:vertAlign w:val="subscript"/>
              </w:rPr>
              <w:t>25</w:t>
            </w:r>
          </w:p>
          <w:p w:rsidR="00B867F0" w:rsidRPr="00FC7A7C" w:rsidRDefault="00B867F0" w:rsidP="00606C22">
            <w:pPr>
              <w:jc w:val="center"/>
              <w:rPr>
                <w:rFonts w:ascii="Calibri" w:hAnsi="Calibri" w:cs="Calibri"/>
              </w:rPr>
            </w:pPr>
            <w:r w:rsidRPr="00FC7A7C">
              <w:rPr>
                <w:rFonts w:ascii="Calibri" w:hAnsi="Calibri" w:cs="Calibri"/>
              </w:rPr>
              <w:t xml:space="preserve">lub </w:t>
            </w:r>
            <w:r w:rsidRPr="00FC7A7C">
              <w:rPr>
                <w:rFonts w:ascii="Calibri" w:hAnsi="Calibri" w:cs="Calibri"/>
                <w:i/>
                <w:iCs/>
              </w:rPr>
              <w:t>SI</w:t>
            </w:r>
            <w:r w:rsidRPr="00FC7A7C">
              <w:rPr>
                <w:rFonts w:ascii="Calibri" w:hAnsi="Calibri" w:cs="Calibri"/>
                <w:vertAlign w:val="subscript"/>
              </w:rPr>
              <w:t>25</w:t>
            </w:r>
          </w:p>
        </w:tc>
      </w:tr>
      <w:tr w:rsidR="00FC7A7C" w:rsidRPr="00FC7A7C" w:rsidTr="00606C22">
        <w:tc>
          <w:tcPr>
            <w:tcW w:w="1260" w:type="dxa"/>
          </w:tcPr>
          <w:p w:rsidR="00B867F0" w:rsidRPr="00FC7A7C" w:rsidRDefault="00B867F0" w:rsidP="00606C22">
            <w:pPr>
              <w:jc w:val="center"/>
              <w:rPr>
                <w:rFonts w:ascii="Calibri" w:hAnsi="Calibri" w:cs="Calibri"/>
              </w:rPr>
            </w:pPr>
            <w:r w:rsidRPr="00FC7A7C">
              <w:rPr>
                <w:rFonts w:ascii="Calibri" w:hAnsi="Calibri" w:cs="Calibri"/>
              </w:rPr>
              <w:t>4.1.9.</w:t>
            </w:r>
          </w:p>
        </w:tc>
        <w:tc>
          <w:tcPr>
            <w:tcW w:w="5261" w:type="dxa"/>
          </w:tcPr>
          <w:p w:rsidR="00B867F0" w:rsidRPr="00FC7A7C" w:rsidRDefault="00B867F0" w:rsidP="00606C22">
            <w:pPr>
              <w:rPr>
                <w:rFonts w:ascii="Calibri" w:hAnsi="Calibri" w:cs="Calibri"/>
              </w:rPr>
            </w:pPr>
            <w:r w:rsidRPr="00FC7A7C">
              <w:rPr>
                <w:rFonts w:ascii="Calibri" w:hAnsi="Calibri" w:cs="Calibri"/>
              </w:rPr>
              <w:t>Procentowa zawartość ziaren o powierzchni przekruszonej i łamanej w kruszywie grubym według PN-EN 933-5; kategoria nie niższa niż:</w:t>
            </w:r>
          </w:p>
        </w:tc>
        <w:tc>
          <w:tcPr>
            <w:tcW w:w="2839" w:type="dxa"/>
          </w:tcPr>
          <w:p w:rsidR="00B867F0" w:rsidRPr="00FC7A7C" w:rsidRDefault="00B867F0" w:rsidP="00606C22">
            <w:pPr>
              <w:jc w:val="center"/>
              <w:rPr>
                <w:rFonts w:ascii="Calibri" w:hAnsi="Calibri" w:cs="Calibri"/>
              </w:rPr>
            </w:pPr>
            <w:r w:rsidRPr="00FC7A7C">
              <w:rPr>
                <w:rFonts w:ascii="Calibri" w:hAnsi="Calibri" w:cs="Calibri"/>
                <w:i/>
                <w:iCs/>
              </w:rPr>
              <w:t>C</w:t>
            </w:r>
            <w:r w:rsidRPr="00FC7A7C">
              <w:rPr>
                <w:rFonts w:ascii="Calibri" w:hAnsi="Calibri" w:cs="Calibri"/>
                <w:vertAlign w:val="subscript"/>
              </w:rPr>
              <w:t>Deklarowana</w:t>
            </w:r>
          </w:p>
        </w:tc>
      </w:tr>
      <w:tr w:rsidR="00FC7A7C" w:rsidRPr="00FC7A7C" w:rsidTr="00606C22">
        <w:tc>
          <w:tcPr>
            <w:tcW w:w="1260" w:type="dxa"/>
          </w:tcPr>
          <w:p w:rsidR="00B867F0" w:rsidRPr="00FC7A7C" w:rsidRDefault="00B867F0" w:rsidP="00606C22">
            <w:pPr>
              <w:jc w:val="center"/>
              <w:rPr>
                <w:rFonts w:ascii="Calibri" w:hAnsi="Calibri" w:cs="Calibri"/>
              </w:rPr>
            </w:pPr>
            <w:r w:rsidRPr="00FC7A7C">
              <w:rPr>
                <w:rFonts w:ascii="Calibri" w:hAnsi="Calibri" w:cs="Calibri"/>
              </w:rPr>
              <w:t>4.2.2.</w:t>
            </w:r>
          </w:p>
        </w:tc>
        <w:tc>
          <w:tcPr>
            <w:tcW w:w="5261" w:type="dxa"/>
          </w:tcPr>
          <w:p w:rsidR="00B867F0" w:rsidRPr="00FC7A7C" w:rsidRDefault="00B867F0" w:rsidP="00606C22">
            <w:pPr>
              <w:rPr>
                <w:rFonts w:ascii="Calibri" w:hAnsi="Calibri" w:cs="Calibri"/>
              </w:rPr>
            </w:pPr>
            <w:r w:rsidRPr="00FC7A7C">
              <w:rPr>
                <w:rFonts w:ascii="Calibri" w:hAnsi="Calibri" w:cs="Calibri"/>
              </w:rPr>
              <w:t>Odporność kruszywa na rozdrabnianie według normy PN-EN 1097-2, rozdział 5; kategoria nie wyższa niż:</w:t>
            </w:r>
          </w:p>
          <w:p w:rsidR="00B867F0" w:rsidRPr="00FC7A7C" w:rsidRDefault="00B867F0" w:rsidP="00606C22">
            <w:pPr>
              <w:ind w:left="360"/>
              <w:rPr>
                <w:rFonts w:ascii="Calibri" w:hAnsi="Calibri" w:cs="Calibri"/>
              </w:rPr>
            </w:pPr>
          </w:p>
        </w:tc>
        <w:tc>
          <w:tcPr>
            <w:tcW w:w="2839" w:type="dxa"/>
          </w:tcPr>
          <w:p w:rsidR="00B867F0" w:rsidRPr="00FC7A7C" w:rsidRDefault="00B867F0" w:rsidP="00606C22">
            <w:pPr>
              <w:rPr>
                <w:rFonts w:ascii="Calibri" w:hAnsi="Calibri" w:cs="Calibri"/>
                <w:i/>
                <w:iCs/>
              </w:rPr>
            </w:pPr>
          </w:p>
          <w:p w:rsidR="00B867F0" w:rsidRPr="00FC7A7C" w:rsidRDefault="00B867F0" w:rsidP="00606C22">
            <w:pPr>
              <w:jc w:val="center"/>
              <w:rPr>
                <w:rFonts w:ascii="Calibri" w:hAnsi="Calibri" w:cs="Calibri"/>
                <w:i/>
                <w:iCs/>
              </w:rPr>
            </w:pPr>
          </w:p>
          <w:p w:rsidR="00B867F0" w:rsidRPr="00FC7A7C" w:rsidRDefault="00B867F0" w:rsidP="00606C22">
            <w:pPr>
              <w:jc w:val="center"/>
              <w:rPr>
                <w:rFonts w:ascii="Calibri" w:hAnsi="Calibri" w:cs="Calibri"/>
                <w:i/>
                <w:iCs/>
              </w:rPr>
            </w:pPr>
          </w:p>
          <w:p w:rsidR="00B867F0" w:rsidRPr="00FC7A7C" w:rsidRDefault="00B867F0" w:rsidP="00606C22">
            <w:pPr>
              <w:jc w:val="center"/>
              <w:rPr>
                <w:rFonts w:ascii="Calibri" w:hAnsi="Calibri" w:cs="Calibri"/>
                <w:vertAlign w:val="subscript"/>
              </w:rPr>
            </w:pPr>
            <w:r w:rsidRPr="00FC7A7C">
              <w:rPr>
                <w:rFonts w:ascii="Calibri" w:hAnsi="Calibri" w:cs="Calibri"/>
                <w:i/>
                <w:iCs/>
              </w:rPr>
              <w:t>LA</w:t>
            </w:r>
            <w:r w:rsidRPr="00FC7A7C">
              <w:rPr>
                <w:rFonts w:ascii="Calibri" w:hAnsi="Calibri" w:cs="Calibri"/>
                <w:vertAlign w:val="subscript"/>
              </w:rPr>
              <w:t>30</w:t>
            </w:r>
          </w:p>
        </w:tc>
      </w:tr>
      <w:tr w:rsidR="00FC7A7C" w:rsidRPr="00FC7A7C" w:rsidTr="00606C22">
        <w:tc>
          <w:tcPr>
            <w:tcW w:w="1260" w:type="dxa"/>
          </w:tcPr>
          <w:p w:rsidR="00B867F0" w:rsidRPr="00FC7A7C" w:rsidRDefault="00B867F0" w:rsidP="00606C22">
            <w:pPr>
              <w:jc w:val="center"/>
              <w:rPr>
                <w:rFonts w:ascii="Calibri" w:hAnsi="Calibri" w:cs="Calibri"/>
              </w:rPr>
            </w:pPr>
            <w:r w:rsidRPr="00FC7A7C">
              <w:rPr>
                <w:rFonts w:ascii="Calibri" w:hAnsi="Calibri" w:cs="Calibri"/>
              </w:rPr>
              <w:t>4.2.3</w:t>
            </w:r>
          </w:p>
        </w:tc>
        <w:tc>
          <w:tcPr>
            <w:tcW w:w="5261" w:type="dxa"/>
          </w:tcPr>
          <w:p w:rsidR="00B867F0" w:rsidRPr="00FC7A7C" w:rsidRDefault="00B867F0" w:rsidP="00606C22">
            <w:pPr>
              <w:rPr>
                <w:rFonts w:ascii="Calibri" w:hAnsi="Calibri" w:cs="Calibri"/>
              </w:rPr>
            </w:pPr>
            <w:r w:rsidRPr="00FC7A7C">
              <w:rPr>
                <w:rFonts w:ascii="Calibri" w:hAnsi="Calibri" w:cs="Calibri"/>
              </w:rPr>
              <w:t>Odporność na polerowanie kruszywa według PN-EN 1097-8, kategoria nie niższa niż:</w:t>
            </w:r>
          </w:p>
        </w:tc>
        <w:tc>
          <w:tcPr>
            <w:tcW w:w="2839" w:type="dxa"/>
          </w:tcPr>
          <w:p w:rsidR="00B867F0" w:rsidRPr="00FC7A7C" w:rsidRDefault="00B867F0" w:rsidP="00606C22">
            <w:pPr>
              <w:jc w:val="center"/>
              <w:rPr>
                <w:rFonts w:ascii="Calibri" w:hAnsi="Calibri" w:cs="Calibri"/>
                <w:i/>
                <w:iCs/>
              </w:rPr>
            </w:pPr>
          </w:p>
          <w:p w:rsidR="00B867F0" w:rsidRPr="00FC7A7C" w:rsidRDefault="00B867F0" w:rsidP="00606C22">
            <w:pPr>
              <w:jc w:val="center"/>
              <w:rPr>
                <w:rFonts w:ascii="Calibri" w:hAnsi="Calibri" w:cs="Calibri"/>
                <w:i/>
                <w:iCs/>
              </w:rPr>
            </w:pPr>
            <w:r w:rsidRPr="00FC7A7C">
              <w:rPr>
                <w:rFonts w:ascii="Calibri" w:hAnsi="Calibri" w:cs="Calibri"/>
                <w:i/>
                <w:iCs/>
              </w:rPr>
              <w:t>PSV</w:t>
            </w:r>
            <w:r w:rsidRPr="00FC7A7C">
              <w:rPr>
                <w:rFonts w:ascii="Calibri" w:hAnsi="Calibri" w:cs="Calibri"/>
                <w:vertAlign w:val="subscript"/>
              </w:rPr>
              <w:t>Deklarowana</w:t>
            </w:r>
          </w:p>
        </w:tc>
      </w:tr>
      <w:tr w:rsidR="00FC7A7C" w:rsidRPr="00FC7A7C" w:rsidTr="00606C22">
        <w:tc>
          <w:tcPr>
            <w:tcW w:w="1260" w:type="dxa"/>
          </w:tcPr>
          <w:p w:rsidR="00B867F0" w:rsidRPr="00FC7A7C" w:rsidRDefault="00B867F0" w:rsidP="00606C22">
            <w:pPr>
              <w:jc w:val="center"/>
              <w:rPr>
                <w:rFonts w:ascii="Calibri" w:hAnsi="Calibri" w:cs="Calibri"/>
              </w:rPr>
            </w:pPr>
            <w:r w:rsidRPr="00FC7A7C">
              <w:rPr>
                <w:rFonts w:ascii="Calibri" w:hAnsi="Calibri" w:cs="Calibri"/>
              </w:rPr>
              <w:t>4.3.1.</w:t>
            </w:r>
          </w:p>
        </w:tc>
        <w:tc>
          <w:tcPr>
            <w:tcW w:w="5261" w:type="dxa"/>
          </w:tcPr>
          <w:p w:rsidR="00B867F0" w:rsidRPr="00FC7A7C" w:rsidRDefault="00B867F0" w:rsidP="00606C22">
            <w:pPr>
              <w:rPr>
                <w:rFonts w:ascii="Calibri" w:hAnsi="Calibri" w:cs="Calibri"/>
              </w:rPr>
            </w:pPr>
            <w:r w:rsidRPr="00FC7A7C">
              <w:rPr>
                <w:rFonts w:ascii="Calibri" w:hAnsi="Calibri" w:cs="Calibri"/>
              </w:rPr>
              <w:t>Gęstość ziaren według PN-EN 1097-6, rozdz. 7, 8 lub 9:</w:t>
            </w:r>
          </w:p>
        </w:tc>
        <w:tc>
          <w:tcPr>
            <w:tcW w:w="2839" w:type="dxa"/>
          </w:tcPr>
          <w:p w:rsidR="00B867F0" w:rsidRPr="00FC7A7C" w:rsidRDefault="00B867F0" w:rsidP="00606C22">
            <w:pPr>
              <w:jc w:val="center"/>
              <w:rPr>
                <w:rFonts w:ascii="Calibri" w:hAnsi="Calibri" w:cs="Calibri"/>
              </w:rPr>
            </w:pPr>
            <w:r w:rsidRPr="00FC7A7C">
              <w:rPr>
                <w:rFonts w:ascii="Calibri" w:hAnsi="Calibri" w:cs="Calibri"/>
              </w:rPr>
              <w:t>deklarowana przez producenta</w:t>
            </w:r>
          </w:p>
        </w:tc>
      </w:tr>
      <w:tr w:rsidR="00FC7A7C" w:rsidRPr="00FC7A7C" w:rsidTr="00606C22">
        <w:tc>
          <w:tcPr>
            <w:tcW w:w="1260" w:type="dxa"/>
          </w:tcPr>
          <w:p w:rsidR="00B867F0" w:rsidRPr="00FC7A7C" w:rsidRDefault="00B867F0" w:rsidP="00606C22">
            <w:pPr>
              <w:jc w:val="center"/>
              <w:rPr>
                <w:rFonts w:ascii="Calibri" w:hAnsi="Calibri" w:cs="Calibri"/>
              </w:rPr>
            </w:pPr>
            <w:r w:rsidRPr="00FC7A7C">
              <w:rPr>
                <w:rFonts w:ascii="Calibri" w:hAnsi="Calibri" w:cs="Calibri"/>
              </w:rPr>
              <w:t>4.3.3.</w:t>
            </w:r>
          </w:p>
        </w:tc>
        <w:tc>
          <w:tcPr>
            <w:tcW w:w="5261" w:type="dxa"/>
          </w:tcPr>
          <w:p w:rsidR="00B867F0" w:rsidRPr="00FC7A7C" w:rsidRDefault="00B867F0" w:rsidP="00606C22">
            <w:pPr>
              <w:rPr>
                <w:rFonts w:ascii="Calibri" w:hAnsi="Calibri" w:cs="Calibri"/>
              </w:rPr>
            </w:pPr>
            <w:r w:rsidRPr="00FC7A7C">
              <w:rPr>
                <w:rFonts w:ascii="Calibri" w:hAnsi="Calibri" w:cs="Calibri"/>
              </w:rPr>
              <w:t>Gęstość nasypowa według normy PN-EN 1097-3:</w:t>
            </w:r>
          </w:p>
        </w:tc>
        <w:tc>
          <w:tcPr>
            <w:tcW w:w="2839" w:type="dxa"/>
          </w:tcPr>
          <w:p w:rsidR="00B867F0" w:rsidRPr="00FC7A7C" w:rsidRDefault="00B867F0" w:rsidP="00606C22">
            <w:pPr>
              <w:jc w:val="center"/>
              <w:rPr>
                <w:rFonts w:ascii="Calibri" w:hAnsi="Calibri" w:cs="Calibri"/>
              </w:rPr>
            </w:pPr>
            <w:r w:rsidRPr="00FC7A7C">
              <w:rPr>
                <w:rFonts w:ascii="Calibri" w:hAnsi="Calibri" w:cs="Calibri"/>
              </w:rPr>
              <w:t>deklarowana przez producenta</w:t>
            </w:r>
          </w:p>
        </w:tc>
      </w:tr>
      <w:tr w:rsidR="00FC7A7C" w:rsidRPr="00FC7A7C" w:rsidTr="00606C22">
        <w:tc>
          <w:tcPr>
            <w:tcW w:w="1260" w:type="dxa"/>
          </w:tcPr>
          <w:p w:rsidR="00B867F0" w:rsidRPr="00FC7A7C" w:rsidRDefault="00B867F0" w:rsidP="00606C22">
            <w:pPr>
              <w:jc w:val="center"/>
              <w:rPr>
                <w:rFonts w:ascii="Calibri" w:hAnsi="Calibri" w:cs="Calibri"/>
              </w:rPr>
            </w:pPr>
            <w:r w:rsidRPr="00FC7A7C">
              <w:rPr>
                <w:rFonts w:ascii="Calibri" w:hAnsi="Calibri" w:cs="Calibri"/>
              </w:rPr>
              <w:t>4.4.1.</w:t>
            </w:r>
          </w:p>
        </w:tc>
        <w:tc>
          <w:tcPr>
            <w:tcW w:w="5261" w:type="dxa"/>
          </w:tcPr>
          <w:p w:rsidR="00B867F0" w:rsidRPr="00FC7A7C" w:rsidRDefault="00B867F0" w:rsidP="00606C22">
            <w:pPr>
              <w:rPr>
                <w:rFonts w:ascii="Calibri" w:hAnsi="Calibri" w:cs="Calibri"/>
              </w:rPr>
            </w:pPr>
            <w:r w:rsidRPr="00FC7A7C">
              <w:rPr>
                <w:rFonts w:ascii="Calibri" w:hAnsi="Calibri" w:cs="Calibri"/>
              </w:rPr>
              <w:t>Nasiąkliwość według PN-EN 1097-6, rozdział 7, 8 lub 9 nie wyższa niż:</w:t>
            </w:r>
          </w:p>
        </w:tc>
        <w:tc>
          <w:tcPr>
            <w:tcW w:w="2839" w:type="dxa"/>
          </w:tcPr>
          <w:p w:rsidR="00B867F0" w:rsidRPr="00FC7A7C" w:rsidRDefault="00B867F0" w:rsidP="00606C22">
            <w:pPr>
              <w:jc w:val="center"/>
              <w:rPr>
                <w:rFonts w:ascii="Calibri" w:hAnsi="Calibri" w:cs="Calibri"/>
              </w:rPr>
            </w:pPr>
            <w:r w:rsidRPr="00FC7A7C">
              <w:rPr>
                <w:rFonts w:ascii="Calibri" w:hAnsi="Calibri" w:cs="Calibri"/>
                <w:i/>
                <w:iCs/>
              </w:rPr>
              <w:t>WA</w:t>
            </w:r>
            <w:r w:rsidRPr="00FC7A7C">
              <w:rPr>
                <w:rFonts w:ascii="Calibri" w:hAnsi="Calibri" w:cs="Calibri"/>
                <w:vertAlign w:val="subscript"/>
              </w:rPr>
              <w:t>24Deklarowana</w:t>
            </w:r>
          </w:p>
        </w:tc>
      </w:tr>
      <w:tr w:rsidR="00FC7A7C" w:rsidRPr="00FC7A7C" w:rsidTr="00606C22">
        <w:tc>
          <w:tcPr>
            <w:tcW w:w="1260" w:type="dxa"/>
          </w:tcPr>
          <w:p w:rsidR="00B867F0" w:rsidRPr="00FC7A7C" w:rsidRDefault="00B867F0" w:rsidP="00606C22">
            <w:pPr>
              <w:jc w:val="center"/>
              <w:rPr>
                <w:rFonts w:ascii="Calibri" w:hAnsi="Calibri" w:cs="Calibri"/>
              </w:rPr>
            </w:pPr>
            <w:r w:rsidRPr="00FC7A7C">
              <w:rPr>
                <w:rFonts w:ascii="Calibri" w:hAnsi="Calibri" w:cs="Calibri"/>
              </w:rPr>
              <w:t>4.4.2.</w:t>
            </w:r>
          </w:p>
        </w:tc>
        <w:tc>
          <w:tcPr>
            <w:tcW w:w="5261" w:type="dxa"/>
          </w:tcPr>
          <w:p w:rsidR="00B867F0" w:rsidRPr="00FC7A7C" w:rsidRDefault="00B867F0" w:rsidP="00606C22">
            <w:pPr>
              <w:rPr>
                <w:rFonts w:ascii="Calibri" w:hAnsi="Calibri" w:cs="Calibri"/>
              </w:rPr>
            </w:pPr>
            <w:r w:rsidRPr="00FC7A7C">
              <w:rPr>
                <w:rFonts w:ascii="Calibri" w:hAnsi="Calibri" w:cs="Calibri"/>
              </w:rPr>
              <w:t>Mrozoodporność według PN-EN 1367-6,  w 1% NaCl,kategoria nie wyższa niż:</w:t>
            </w:r>
          </w:p>
        </w:tc>
        <w:tc>
          <w:tcPr>
            <w:tcW w:w="2839" w:type="dxa"/>
          </w:tcPr>
          <w:p w:rsidR="00B867F0" w:rsidRPr="00FC7A7C" w:rsidRDefault="00B867F0" w:rsidP="00606C22">
            <w:pPr>
              <w:jc w:val="center"/>
              <w:rPr>
                <w:rFonts w:ascii="Calibri" w:hAnsi="Calibri" w:cs="Calibri"/>
              </w:rPr>
            </w:pPr>
            <w:r w:rsidRPr="00FC7A7C">
              <w:rPr>
                <w:rFonts w:ascii="Calibri" w:hAnsi="Calibri" w:cs="Calibri"/>
                <w:i/>
                <w:iCs/>
              </w:rPr>
              <w:t>F</w:t>
            </w:r>
            <w:r w:rsidRPr="00FC7A7C">
              <w:rPr>
                <w:rFonts w:ascii="Calibri" w:hAnsi="Calibri" w:cs="Calibri"/>
                <w:vertAlign w:val="subscript"/>
              </w:rPr>
              <w:t xml:space="preserve">NaCl </w:t>
            </w:r>
            <w:r w:rsidRPr="00FC7A7C">
              <w:rPr>
                <w:rFonts w:ascii="Calibri" w:hAnsi="Calibri" w:cs="Calibri"/>
              </w:rPr>
              <w:t>7</w:t>
            </w:r>
          </w:p>
        </w:tc>
      </w:tr>
      <w:tr w:rsidR="00FC7A7C" w:rsidRPr="00FC7A7C" w:rsidTr="00606C22">
        <w:tc>
          <w:tcPr>
            <w:tcW w:w="1260" w:type="dxa"/>
          </w:tcPr>
          <w:p w:rsidR="00B867F0" w:rsidRPr="00FC7A7C" w:rsidRDefault="00B867F0" w:rsidP="00606C22">
            <w:pPr>
              <w:jc w:val="center"/>
              <w:rPr>
                <w:rFonts w:ascii="Calibri" w:hAnsi="Calibri" w:cs="Calibri"/>
              </w:rPr>
            </w:pPr>
            <w:r w:rsidRPr="00FC7A7C">
              <w:rPr>
                <w:rFonts w:ascii="Calibri" w:hAnsi="Calibri" w:cs="Calibri"/>
              </w:rPr>
              <w:t>4.4.5.</w:t>
            </w:r>
          </w:p>
        </w:tc>
        <w:tc>
          <w:tcPr>
            <w:tcW w:w="5261" w:type="dxa"/>
          </w:tcPr>
          <w:p w:rsidR="00B867F0" w:rsidRPr="00FC7A7C" w:rsidRDefault="00B867F0" w:rsidP="00606C22">
            <w:pPr>
              <w:rPr>
                <w:rFonts w:ascii="Calibri" w:hAnsi="Calibri" w:cs="Calibri"/>
              </w:rPr>
            </w:pPr>
            <w:r w:rsidRPr="00FC7A7C">
              <w:rPr>
                <w:rFonts w:ascii="Calibri" w:hAnsi="Calibri" w:cs="Calibri"/>
              </w:rPr>
              <w:t xml:space="preserve">„Zgorzel słoneczna” bazaltu według PN-EN 1367-3, wymagana </w:t>
            </w:r>
            <w:r w:rsidRPr="00FC7A7C">
              <w:rPr>
                <w:rFonts w:ascii="Calibri" w:hAnsi="Calibri" w:cs="Calibri"/>
              </w:rPr>
              <w:lastRenderedPageBreak/>
              <w:t>kategoria:</w:t>
            </w:r>
          </w:p>
        </w:tc>
        <w:tc>
          <w:tcPr>
            <w:tcW w:w="2839" w:type="dxa"/>
          </w:tcPr>
          <w:p w:rsidR="00B867F0" w:rsidRPr="00FC7A7C" w:rsidRDefault="00B867F0" w:rsidP="00606C22">
            <w:pPr>
              <w:jc w:val="center"/>
              <w:rPr>
                <w:rFonts w:ascii="Calibri" w:hAnsi="Calibri" w:cs="Calibri"/>
              </w:rPr>
            </w:pPr>
            <w:r w:rsidRPr="00FC7A7C">
              <w:rPr>
                <w:rFonts w:ascii="Calibri" w:hAnsi="Calibri" w:cs="Calibri"/>
                <w:i/>
                <w:iCs/>
              </w:rPr>
              <w:lastRenderedPageBreak/>
              <w:t>SB</w:t>
            </w:r>
            <w:r w:rsidRPr="00FC7A7C">
              <w:rPr>
                <w:rFonts w:ascii="Calibri" w:hAnsi="Calibri" w:cs="Calibri"/>
                <w:vertAlign w:val="subscript"/>
              </w:rPr>
              <w:t>LA</w:t>
            </w:r>
          </w:p>
        </w:tc>
      </w:tr>
      <w:tr w:rsidR="00FC7A7C" w:rsidRPr="00FC7A7C" w:rsidTr="00606C22">
        <w:tc>
          <w:tcPr>
            <w:tcW w:w="1260" w:type="dxa"/>
          </w:tcPr>
          <w:p w:rsidR="00B867F0" w:rsidRPr="00FC7A7C" w:rsidRDefault="00B867F0" w:rsidP="00606C22">
            <w:pPr>
              <w:jc w:val="center"/>
              <w:rPr>
                <w:rFonts w:ascii="Calibri" w:hAnsi="Calibri" w:cs="Calibri"/>
              </w:rPr>
            </w:pPr>
            <w:r w:rsidRPr="00FC7A7C">
              <w:rPr>
                <w:rFonts w:ascii="Calibri" w:hAnsi="Calibri" w:cs="Calibri"/>
              </w:rPr>
              <w:lastRenderedPageBreak/>
              <w:t>4.5.2.</w:t>
            </w:r>
          </w:p>
        </w:tc>
        <w:tc>
          <w:tcPr>
            <w:tcW w:w="5261" w:type="dxa"/>
          </w:tcPr>
          <w:p w:rsidR="00B867F0" w:rsidRPr="00FC7A7C" w:rsidRDefault="00B867F0" w:rsidP="00606C22">
            <w:pPr>
              <w:rPr>
                <w:rFonts w:ascii="Calibri" w:hAnsi="Calibri" w:cs="Calibri"/>
              </w:rPr>
            </w:pPr>
            <w:r w:rsidRPr="00FC7A7C">
              <w:rPr>
                <w:rFonts w:ascii="Calibri" w:hAnsi="Calibri" w:cs="Calibri"/>
              </w:rPr>
              <w:t>Skład chemiczny – uproszczony opis petrograficzny według PN-EN 932-3:</w:t>
            </w:r>
          </w:p>
        </w:tc>
        <w:tc>
          <w:tcPr>
            <w:tcW w:w="2839" w:type="dxa"/>
          </w:tcPr>
          <w:p w:rsidR="00B867F0" w:rsidRPr="00FC7A7C" w:rsidRDefault="00B867F0" w:rsidP="00606C22">
            <w:pPr>
              <w:jc w:val="center"/>
              <w:rPr>
                <w:rFonts w:ascii="Calibri" w:hAnsi="Calibri" w:cs="Calibri"/>
              </w:rPr>
            </w:pPr>
            <w:r w:rsidRPr="00FC7A7C">
              <w:rPr>
                <w:rFonts w:ascii="Calibri" w:hAnsi="Calibri" w:cs="Calibri"/>
              </w:rPr>
              <w:t>deklarowany przez producenta</w:t>
            </w:r>
          </w:p>
        </w:tc>
      </w:tr>
      <w:tr w:rsidR="00FC7A7C" w:rsidRPr="00FC7A7C" w:rsidTr="00606C22">
        <w:tc>
          <w:tcPr>
            <w:tcW w:w="1260" w:type="dxa"/>
          </w:tcPr>
          <w:p w:rsidR="00B867F0" w:rsidRPr="00FC7A7C" w:rsidRDefault="00B867F0" w:rsidP="00606C22">
            <w:pPr>
              <w:jc w:val="center"/>
              <w:rPr>
                <w:rFonts w:ascii="Calibri" w:hAnsi="Calibri" w:cs="Calibri"/>
              </w:rPr>
            </w:pPr>
            <w:r w:rsidRPr="00FC7A7C">
              <w:rPr>
                <w:rFonts w:ascii="Calibri" w:hAnsi="Calibri" w:cs="Calibri"/>
              </w:rPr>
              <w:t>4.5.3.</w:t>
            </w:r>
          </w:p>
        </w:tc>
        <w:tc>
          <w:tcPr>
            <w:tcW w:w="5261" w:type="dxa"/>
          </w:tcPr>
          <w:p w:rsidR="00B867F0" w:rsidRPr="00FC7A7C" w:rsidRDefault="00B867F0" w:rsidP="00606C22">
            <w:pPr>
              <w:rPr>
                <w:rFonts w:ascii="Calibri" w:hAnsi="Calibri" w:cs="Calibri"/>
              </w:rPr>
            </w:pPr>
            <w:r w:rsidRPr="00FC7A7C">
              <w:rPr>
                <w:rFonts w:ascii="Calibri" w:hAnsi="Calibri" w:cs="Calibri"/>
              </w:rPr>
              <w:t>Grube zanieczyszczenia lekkie, według PN-EN 1744-1 p.14.2; kategoria nie wyższa niż:</w:t>
            </w:r>
          </w:p>
        </w:tc>
        <w:tc>
          <w:tcPr>
            <w:tcW w:w="2839" w:type="dxa"/>
          </w:tcPr>
          <w:p w:rsidR="00B867F0" w:rsidRPr="00FC7A7C" w:rsidRDefault="00B867F0" w:rsidP="00606C22">
            <w:pPr>
              <w:jc w:val="center"/>
              <w:rPr>
                <w:rFonts w:ascii="Calibri" w:hAnsi="Calibri" w:cs="Calibri"/>
              </w:rPr>
            </w:pPr>
            <w:r w:rsidRPr="00FC7A7C">
              <w:rPr>
                <w:rFonts w:ascii="Calibri" w:hAnsi="Calibri" w:cs="Calibri"/>
                <w:i/>
                <w:iCs/>
              </w:rPr>
              <w:t>m</w:t>
            </w:r>
            <w:r w:rsidRPr="00FC7A7C">
              <w:rPr>
                <w:rFonts w:ascii="Calibri" w:hAnsi="Calibri" w:cs="Calibri"/>
                <w:vertAlign w:val="subscript"/>
              </w:rPr>
              <w:t>LPC</w:t>
            </w:r>
            <w:r w:rsidRPr="00FC7A7C">
              <w:rPr>
                <w:rFonts w:ascii="Calibri" w:hAnsi="Calibri" w:cs="Calibri"/>
              </w:rPr>
              <w:t>0,1</w:t>
            </w:r>
          </w:p>
        </w:tc>
      </w:tr>
      <w:tr w:rsidR="00FC7A7C" w:rsidRPr="00FC7A7C" w:rsidTr="00606C22">
        <w:tc>
          <w:tcPr>
            <w:tcW w:w="1260" w:type="dxa"/>
          </w:tcPr>
          <w:p w:rsidR="00B867F0" w:rsidRPr="00FC7A7C" w:rsidRDefault="00B867F0" w:rsidP="00606C22">
            <w:pPr>
              <w:jc w:val="center"/>
              <w:rPr>
                <w:rFonts w:ascii="Calibri" w:hAnsi="Calibri" w:cs="Calibri"/>
              </w:rPr>
            </w:pPr>
            <w:r w:rsidRPr="00FC7A7C">
              <w:rPr>
                <w:rFonts w:ascii="Calibri" w:hAnsi="Calibri" w:cs="Calibri"/>
              </w:rPr>
              <w:t>4.6.1.</w:t>
            </w:r>
          </w:p>
        </w:tc>
        <w:tc>
          <w:tcPr>
            <w:tcW w:w="5261" w:type="dxa"/>
          </w:tcPr>
          <w:p w:rsidR="00B867F0" w:rsidRPr="00FC7A7C" w:rsidRDefault="00B867F0" w:rsidP="00606C22">
            <w:pPr>
              <w:rPr>
                <w:rFonts w:ascii="Calibri" w:hAnsi="Calibri" w:cs="Calibri"/>
              </w:rPr>
            </w:pPr>
            <w:r w:rsidRPr="00FC7A7C">
              <w:rPr>
                <w:rFonts w:ascii="Calibri" w:hAnsi="Calibri" w:cs="Calibri"/>
              </w:rPr>
              <w:t>Rozpad krzemianowy żużla wielkopiecowego chłodzonego powietrzem według PN-EN 1744-1 p.19.1:</w:t>
            </w:r>
          </w:p>
        </w:tc>
        <w:tc>
          <w:tcPr>
            <w:tcW w:w="2839" w:type="dxa"/>
          </w:tcPr>
          <w:p w:rsidR="00B867F0" w:rsidRPr="00FC7A7C" w:rsidRDefault="00B867F0" w:rsidP="00606C22">
            <w:pPr>
              <w:jc w:val="center"/>
              <w:rPr>
                <w:rFonts w:ascii="Calibri" w:hAnsi="Calibri" w:cs="Calibri"/>
              </w:rPr>
            </w:pPr>
            <w:r w:rsidRPr="00FC7A7C">
              <w:rPr>
                <w:rFonts w:ascii="Calibri" w:hAnsi="Calibri" w:cs="Calibri"/>
              </w:rPr>
              <w:t>wymagana odporność</w:t>
            </w:r>
          </w:p>
        </w:tc>
      </w:tr>
      <w:tr w:rsidR="00FC7A7C" w:rsidRPr="00FC7A7C" w:rsidTr="00606C22">
        <w:tc>
          <w:tcPr>
            <w:tcW w:w="1260" w:type="dxa"/>
          </w:tcPr>
          <w:p w:rsidR="00B867F0" w:rsidRPr="00FC7A7C" w:rsidRDefault="00B867F0" w:rsidP="00606C22">
            <w:pPr>
              <w:jc w:val="center"/>
              <w:rPr>
                <w:rFonts w:ascii="Calibri" w:hAnsi="Calibri" w:cs="Calibri"/>
              </w:rPr>
            </w:pPr>
            <w:r w:rsidRPr="00FC7A7C">
              <w:rPr>
                <w:rFonts w:ascii="Calibri" w:hAnsi="Calibri" w:cs="Calibri"/>
              </w:rPr>
              <w:t>4.6.2.</w:t>
            </w:r>
          </w:p>
        </w:tc>
        <w:tc>
          <w:tcPr>
            <w:tcW w:w="5261" w:type="dxa"/>
          </w:tcPr>
          <w:p w:rsidR="00B867F0" w:rsidRPr="00FC7A7C" w:rsidRDefault="00B867F0" w:rsidP="00606C22">
            <w:pPr>
              <w:rPr>
                <w:rFonts w:ascii="Calibri" w:hAnsi="Calibri" w:cs="Calibri"/>
              </w:rPr>
            </w:pPr>
            <w:r w:rsidRPr="00FC7A7C">
              <w:rPr>
                <w:rFonts w:ascii="Calibri" w:hAnsi="Calibri" w:cs="Calibri"/>
              </w:rPr>
              <w:t>Rozpad żelazowy żużla wielkopiecowego chłodzonego powietrzem według PN-EN 1744-1 p.19.2</w:t>
            </w:r>
          </w:p>
        </w:tc>
        <w:tc>
          <w:tcPr>
            <w:tcW w:w="2839" w:type="dxa"/>
          </w:tcPr>
          <w:p w:rsidR="00B867F0" w:rsidRPr="00FC7A7C" w:rsidRDefault="00B867F0" w:rsidP="00606C22">
            <w:pPr>
              <w:jc w:val="center"/>
              <w:rPr>
                <w:rFonts w:ascii="Calibri" w:hAnsi="Calibri" w:cs="Calibri"/>
              </w:rPr>
            </w:pPr>
            <w:r w:rsidRPr="00FC7A7C">
              <w:rPr>
                <w:rFonts w:ascii="Calibri" w:hAnsi="Calibri" w:cs="Calibri"/>
              </w:rPr>
              <w:t>wymagana odporność</w:t>
            </w:r>
          </w:p>
        </w:tc>
      </w:tr>
      <w:tr w:rsidR="00B867F0" w:rsidRPr="00FC7A7C" w:rsidTr="00606C22">
        <w:tc>
          <w:tcPr>
            <w:tcW w:w="1260" w:type="dxa"/>
          </w:tcPr>
          <w:p w:rsidR="00B867F0" w:rsidRPr="00FC7A7C" w:rsidRDefault="00B867F0" w:rsidP="00606C22">
            <w:pPr>
              <w:jc w:val="center"/>
              <w:rPr>
                <w:rFonts w:ascii="Calibri" w:hAnsi="Calibri" w:cs="Calibri"/>
              </w:rPr>
            </w:pPr>
            <w:r w:rsidRPr="00FC7A7C">
              <w:rPr>
                <w:rFonts w:ascii="Calibri" w:hAnsi="Calibri" w:cs="Calibri"/>
              </w:rPr>
              <w:t>4.6.3.</w:t>
            </w:r>
          </w:p>
        </w:tc>
        <w:tc>
          <w:tcPr>
            <w:tcW w:w="5261" w:type="dxa"/>
          </w:tcPr>
          <w:p w:rsidR="00B867F0" w:rsidRPr="00FC7A7C" w:rsidRDefault="00B867F0" w:rsidP="00606C22">
            <w:pPr>
              <w:rPr>
                <w:rFonts w:ascii="Calibri" w:hAnsi="Calibri" w:cs="Calibri"/>
              </w:rPr>
            </w:pPr>
            <w:r w:rsidRPr="00FC7A7C">
              <w:rPr>
                <w:rFonts w:ascii="Calibri" w:hAnsi="Calibri" w:cs="Calibri"/>
              </w:rPr>
              <w:t>Stałość objętości kruszywa z żużla stalowniczego według PN-EN 1744-1, p. 19.3; kategoria nie wyższa niż:</w:t>
            </w:r>
          </w:p>
        </w:tc>
        <w:tc>
          <w:tcPr>
            <w:tcW w:w="2839" w:type="dxa"/>
          </w:tcPr>
          <w:p w:rsidR="00B867F0" w:rsidRPr="00FC7A7C" w:rsidRDefault="00B867F0" w:rsidP="00606C22">
            <w:pPr>
              <w:jc w:val="center"/>
              <w:rPr>
                <w:rFonts w:ascii="Calibri" w:hAnsi="Calibri" w:cs="Calibri"/>
              </w:rPr>
            </w:pPr>
            <w:r w:rsidRPr="00FC7A7C">
              <w:rPr>
                <w:rFonts w:ascii="Calibri" w:hAnsi="Calibri" w:cs="Calibri"/>
                <w:i/>
                <w:iCs/>
              </w:rPr>
              <w:t>V</w:t>
            </w:r>
            <w:r w:rsidRPr="00FC7A7C">
              <w:rPr>
                <w:rFonts w:ascii="Calibri" w:hAnsi="Calibri" w:cs="Calibri"/>
                <w:vertAlign w:val="subscript"/>
              </w:rPr>
              <w:t>3,5</w:t>
            </w:r>
          </w:p>
        </w:tc>
      </w:tr>
    </w:tbl>
    <w:p w:rsidR="00B867F0" w:rsidRPr="00FC7A7C" w:rsidRDefault="00B867F0" w:rsidP="00B867F0">
      <w:pPr>
        <w:ind w:left="1080" w:hanging="1080"/>
        <w:rPr>
          <w:rFonts w:ascii="Calibri" w:hAnsi="Calibri" w:cs="Calibri"/>
        </w:rPr>
      </w:pPr>
    </w:p>
    <w:p w:rsidR="00B867F0" w:rsidRPr="00FC7A7C" w:rsidRDefault="00B867F0" w:rsidP="00B867F0">
      <w:pPr>
        <w:ind w:left="1080" w:hanging="1080"/>
        <w:rPr>
          <w:rFonts w:ascii="Calibri" w:hAnsi="Calibri" w:cs="Calibri"/>
        </w:rPr>
      </w:pPr>
      <w:r w:rsidRPr="00FC7A7C">
        <w:rPr>
          <w:rFonts w:ascii="Calibri" w:hAnsi="Calibri" w:cs="Calibri"/>
        </w:rPr>
        <w:t>Tablica 3.</w:t>
      </w:r>
      <w:r w:rsidRPr="00FC7A7C">
        <w:rPr>
          <w:rFonts w:ascii="Calibri" w:hAnsi="Calibri" w:cs="Calibri"/>
        </w:rPr>
        <w:tab/>
        <w:t>Wymagane właściwości kruszywa drobnego do warstwy ścieralnej z betonu asfaltowego</w:t>
      </w:r>
    </w:p>
    <w:p w:rsidR="00B867F0" w:rsidRPr="00FC7A7C" w:rsidRDefault="00B867F0" w:rsidP="00B867F0">
      <w:pPr>
        <w:ind w:left="1080" w:hanging="1080"/>
        <w:rPr>
          <w:rFonts w:ascii="Calibri" w:hAnsi="Calibri" w:cs="Calibri"/>
        </w:rPr>
      </w:pPr>
    </w:p>
    <w:tbl>
      <w:tblPr>
        <w:tblW w:w="9360" w:type="dxa"/>
        <w:tblInd w:w="2" w:type="dxa"/>
        <w:tblLayout w:type="fixed"/>
        <w:tblLook w:val="01E0"/>
      </w:tblPr>
      <w:tblGrid>
        <w:gridCol w:w="1260"/>
        <w:gridCol w:w="4320"/>
        <w:gridCol w:w="3780"/>
      </w:tblGrid>
      <w:tr w:rsidR="00FC7A7C" w:rsidRPr="00FC7A7C" w:rsidTr="00606C22">
        <w:trPr>
          <w:cantSplit/>
        </w:trPr>
        <w:tc>
          <w:tcPr>
            <w:tcW w:w="1260" w:type="dxa"/>
            <w:vMerge w:val="restart"/>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rPr>
              <w:t>Punkt</w:t>
            </w:r>
          </w:p>
          <w:p w:rsidR="00B867F0" w:rsidRPr="00FC7A7C" w:rsidRDefault="00B867F0" w:rsidP="00606C22">
            <w:pPr>
              <w:jc w:val="center"/>
              <w:rPr>
                <w:rFonts w:ascii="Calibri" w:hAnsi="Calibri" w:cs="Calibri"/>
              </w:rPr>
            </w:pPr>
            <w:r w:rsidRPr="00FC7A7C">
              <w:rPr>
                <w:rFonts w:ascii="Calibri" w:hAnsi="Calibri" w:cs="Calibri"/>
              </w:rPr>
              <w:t>WT-1</w:t>
            </w:r>
          </w:p>
          <w:p w:rsidR="00B867F0" w:rsidRPr="00FC7A7C" w:rsidRDefault="00B867F0" w:rsidP="00606C22">
            <w:pPr>
              <w:jc w:val="center"/>
              <w:rPr>
                <w:rFonts w:ascii="Calibri" w:hAnsi="Calibri" w:cs="Calibri"/>
              </w:rPr>
            </w:pPr>
            <w:r w:rsidRPr="00FC7A7C">
              <w:rPr>
                <w:rFonts w:ascii="Calibri" w:hAnsi="Calibri" w:cs="Calibri"/>
              </w:rPr>
              <w:t>Kruszywa</w:t>
            </w:r>
          </w:p>
          <w:p w:rsidR="00B867F0" w:rsidRPr="00FC7A7C" w:rsidRDefault="00B867F0" w:rsidP="00606C22">
            <w:pPr>
              <w:jc w:val="center"/>
              <w:rPr>
                <w:rFonts w:ascii="Calibri" w:hAnsi="Calibri" w:cs="Calibri"/>
              </w:rPr>
            </w:pPr>
            <w:r w:rsidRPr="00FC7A7C">
              <w:rPr>
                <w:rFonts w:ascii="Calibri" w:hAnsi="Calibri" w:cs="Calibri"/>
              </w:rPr>
              <w:t>2008</w:t>
            </w:r>
          </w:p>
        </w:tc>
        <w:tc>
          <w:tcPr>
            <w:tcW w:w="4320" w:type="dxa"/>
            <w:vMerge w:val="restart"/>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rPr>
              <w:t>Właściwości kruszywa</w:t>
            </w:r>
          </w:p>
        </w:tc>
        <w:tc>
          <w:tcPr>
            <w:tcW w:w="378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rPr>
              <w:t xml:space="preserve">Wymagania w zależności od </w:t>
            </w:r>
          </w:p>
          <w:p w:rsidR="00B867F0" w:rsidRPr="00FC7A7C" w:rsidRDefault="00B867F0" w:rsidP="00606C22">
            <w:pPr>
              <w:jc w:val="center"/>
              <w:rPr>
                <w:rFonts w:ascii="Calibri" w:hAnsi="Calibri" w:cs="Calibri"/>
              </w:rPr>
            </w:pPr>
            <w:r w:rsidRPr="00FC7A7C">
              <w:rPr>
                <w:rFonts w:ascii="Calibri" w:hAnsi="Calibri" w:cs="Calibri"/>
              </w:rPr>
              <w:t>kategorii ruchu</w:t>
            </w:r>
          </w:p>
        </w:tc>
      </w:tr>
      <w:tr w:rsidR="00FC7A7C" w:rsidRPr="00FC7A7C" w:rsidTr="00606C22">
        <w:trPr>
          <w:cantSplit/>
        </w:trPr>
        <w:tc>
          <w:tcPr>
            <w:tcW w:w="1260" w:type="dxa"/>
            <w:vMerge/>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p>
        </w:tc>
        <w:tc>
          <w:tcPr>
            <w:tcW w:w="4320" w:type="dxa"/>
            <w:vMerge/>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p>
        </w:tc>
        <w:tc>
          <w:tcPr>
            <w:tcW w:w="3780" w:type="dxa"/>
            <w:tcBorders>
              <w:top w:val="single" w:sz="4" w:space="0" w:color="auto"/>
              <w:left w:val="single" w:sz="4" w:space="0" w:color="auto"/>
              <w:bottom w:val="single" w:sz="4" w:space="0" w:color="auto"/>
              <w:right w:val="single" w:sz="4" w:space="0" w:color="auto"/>
            </w:tcBorders>
          </w:tcPr>
          <w:p w:rsidR="00FB24F0" w:rsidRDefault="00FB24F0" w:rsidP="00FB24F0">
            <w:pPr>
              <w:jc w:val="center"/>
              <w:rPr>
                <w:rFonts w:ascii="Calibri" w:hAnsi="Calibri" w:cs="Calibri"/>
                <w:lang w:val="de-DE"/>
              </w:rPr>
            </w:pPr>
            <w:r w:rsidRPr="00FC7A7C">
              <w:rPr>
                <w:rFonts w:ascii="Calibri" w:hAnsi="Calibri" w:cs="Calibri"/>
                <w:lang w:val="de-DE"/>
              </w:rPr>
              <w:t xml:space="preserve">KR </w:t>
            </w:r>
            <w:r>
              <w:rPr>
                <w:rFonts w:ascii="Calibri" w:hAnsi="Calibri" w:cs="Calibri"/>
                <w:lang w:val="de-DE"/>
              </w:rPr>
              <w:t>1</w:t>
            </w:r>
          </w:p>
          <w:p w:rsidR="00B867F0" w:rsidRPr="00FC7A7C" w:rsidRDefault="00FB24F0" w:rsidP="00FB24F0">
            <w:pPr>
              <w:jc w:val="center"/>
              <w:rPr>
                <w:rFonts w:ascii="Calibri" w:hAnsi="Calibri" w:cs="Calibri"/>
              </w:rPr>
            </w:pPr>
            <w:r>
              <w:rPr>
                <w:rFonts w:ascii="Calibri" w:hAnsi="Calibri" w:cs="Calibri"/>
                <w:lang w:val="de-DE"/>
              </w:rPr>
              <w:t xml:space="preserve">KR </w:t>
            </w:r>
            <w:r w:rsidRPr="00FC7A7C">
              <w:rPr>
                <w:rFonts w:ascii="Calibri" w:hAnsi="Calibri" w:cs="Calibri"/>
                <w:lang w:val="de-DE"/>
              </w:rPr>
              <w:t>2</w:t>
            </w:r>
          </w:p>
        </w:tc>
      </w:tr>
      <w:tr w:rsidR="00FC7A7C" w:rsidRPr="00FC7A7C" w:rsidTr="00606C22">
        <w:tc>
          <w:tcPr>
            <w:tcW w:w="126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rPr>
              <w:t>4.1.3.</w:t>
            </w:r>
          </w:p>
        </w:tc>
        <w:tc>
          <w:tcPr>
            <w:tcW w:w="432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rPr>
                <w:rFonts w:ascii="Calibri" w:hAnsi="Calibri" w:cs="Calibri"/>
              </w:rPr>
            </w:pPr>
            <w:r w:rsidRPr="00FC7A7C">
              <w:rPr>
                <w:rFonts w:ascii="Calibri" w:hAnsi="Calibri" w:cs="Calibri"/>
              </w:rPr>
              <w:t>Uziarnienie według PN-EN 933-1, wymagana kategoria:</w:t>
            </w:r>
          </w:p>
        </w:tc>
        <w:tc>
          <w:tcPr>
            <w:tcW w:w="378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i/>
                <w:iCs/>
              </w:rPr>
              <w:t>G</w:t>
            </w:r>
            <w:r w:rsidRPr="00FC7A7C">
              <w:rPr>
                <w:rFonts w:ascii="Calibri" w:hAnsi="Calibri" w:cs="Calibri"/>
                <w:vertAlign w:val="subscript"/>
              </w:rPr>
              <w:t>F</w:t>
            </w:r>
            <w:r w:rsidRPr="00FC7A7C">
              <w:rPr>
                <w:rFonts w:ascii="Calibri" w:hAnsi="Calibri" w:cs="Calibri"/>
              </w:rPr>
              <w:t xml:space="preserve">85 lub </w:t>
            </w:r>
            <w:r w:rsidRPr="00FC7A7C">
              <w:rPr>
                <w:rFonts w:ascii="Calibri" w:hAnsi="Calibri" w:cs="Calibri"/>
                <w:i/>
                <w:iCs/>
              </w:rPr>
              <w:t>G</w:t>
            </w:r>
            <w:r w:rsidRPr="00FC7A7C">
              <w:rPr>
                <w:rFonts w:ascii="Calibri" w:hAnsi="Calibri" w:cs="Calibri"/>
                <w:vertAlign w:val="subscript"/>
              </w:rPr>
              <w:t>A</w:t>
            </w:r>
            <w:r w:rsidRPr="00FC7A7C">
              <w:rPr>
                <w:rFonts w:ascii="Calibri" w:hAnsi="Calibri" w:cs="Calibri"/>
              </w:rPr>
              <w:t xml:space="preserve">85 </w:t>
            </w:r>
          </w:p>
        </w:tc>
      </w:tr>
      <w:tr w:rsidR="00FC7A7C" w:rsidRPr="00FC7A7C" w:rsidTr="00606C22">
        <w:tc>
          <w:tcPr>
            <w:tcW w:w="126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rPr>
              <w:t>4.1.5.</w:t>
            </w:r>
          </w:p>
        </w:tc>
        <w:tc>
          <w:tcPr>
            <w:tcW w:w="432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rPr>
                <w:rFonts w:ascii="Calibri" w:hAnsi="Calibri" w:cs="Calibri"/>
              </w:rPr>
            </w:pPr>
            <w:r w:rsidRPr="00FC7A7C">
              <w:rPr>
                <w:rFonts w:ascii="Calibri" w:hAnsi="Calibri" w:cs="Calibri"/>
              </w:rPr>
              <w:t>Tolerancja uziarnienia; odchylenie nie większe niż według kategorii:</w:t>
            </w:r>
          </w:p>
        </w:tc>
        <w:tc>
          <w:tcPr>
            <w:tcW w:w="378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i/>
                <w:iCs/>
              </w:rPr>
              <w:t>G</w:t>
            </w:r>
            <w:r w:rsidRPr="00FC7A7C">
              <w:rPr>
                <w:rFonts w:ascii="Calibri" w:hAnsi="Calibri" w:cs="Calibri"/>
                <w:vertAlign w:val="subscript"/>
              </w:rPr>
              <w:t>TC</w:t>
            </w:r>
            <w:r w:rsidRPr="00FC7A7C">
              <w:rPr>
                <w:rFonts w:ascii="Calibri" w:hAnsi="Calibri" w:cs="Calibri"/>
              </w:rPr>
              <w:t>NR</w:t>
            </w:r>
          </w:p>
        </w:tc>
      </w:tr>
      <w:tr w:rsidR="00FC7A7C" w:rsidRPr="00FC7A7C" w:rsidTr="00606C22">
        <w:tc>
          <w:tcPr>
            <w:tcW w:w="126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rPr>
              <w:t>4.1.6.</w:t>
            </w:r>
          </w:p>
        </w:tc>
        <w:tc>
          <w:tcPr>
            <w:tcW w:w="432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rPr>
                <w:rFonts w:ascii="Calibri" w:hAnsi="Calibri" w:cs="Calibri"/>
              </w:rPr>
            </w:pPr>
            <w:r w:rsidRPr="00FC7A7C">
              <w:rPr>
                <w:rFonts w:ascii="Calibri" w:hAnsi="Calibri" w:cs="Calibri"/>
              </w:rPr>
              <w:t>Zawartość pyłu według PN-EN 933-1; kategoria nie wyższa niż:</w:t>
            </w:r>
          </w:p>
        </w:tc>
        <w:tc>
          <w:tcPr>
            <w:tcW w:w="378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rPr>
              <w:t>ƒ</w:t>
            </w:r>
            <w:r w:rsidRPr="00FC7A7C">
              <w:rPr>
                <w:rFonts w:ascii="Calibri" w:hAnsi="Calibri" w:cs="Calibri"/>
                <w:vertAlign w:val="subscript"/>
              </w:rPr>
              <w:t>10</w:t>
            </w:r>
          </w:p>
        </w:tc>
      </w:tr>
      <w:tr w:rsidR="00FC7A7C" w:rsidRPr="00FC7A7C" w:rsidTr="00606C22">
        <w:tc>
          <w:tcPr>
            <w:tcW w:w="126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rPr>
              <w:t>4.1.7.</w:t>
            </w:r>
          </w:p>
        </w:tc>
        <w:tc>
          <w:tcPr>
            <w:tcW w:w="432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rPr>
                <w:rFonts w:ascii="Calibri" w:hAnsi="Calibri" w:cs="Calibri"/>
              </w:rPr>
            </w:pPr>
            <w:r w:rsidRPr="00FC7A7C">
              <w:rPr>
                <w:rFonts w:ascii="Calibri" w:hAnsi="Calibri" w:cs="Calibri"/>
              </w:rPr>
              <w:t>Jakość pyłu według PN-EN 933-9, kategoria nie wyższa niż:</w:t>
            </w:r>
          </w:p>
        </w:tc>
        <w:tc>
          <w:tcPr>
            <w:tcW w:w="378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i/>
                <w:iCs/>
              </w:rPr>
              <w:t>MB</w:t>
            </w:r>
            <w:r w:rsidRPr="00FC7A7C">
              <w:rPr>
                <w:rFonts w:ascii="Calibri" w:hAnsi="Calibri" w:cs="Calibri"/>
                <w:vertAlign w:val="subscript"/>
              </w:rPr>
              <w:t>F</w:t>
            </w:r>
            <w:r w:rsidRPr="00FC7A7C">
              <w:rPr>
                <w:rFonts w:ascii="Calibri" w:hAnsi="Calibri" w:cs="Calibri"/>
              </w:rPr>
              <w:t>10</w:t>
            </w:r>
          </w:p>
        </w:tc>
      </w:tr>
      <w:tr w:rsidR="00FC7A7C" w:rsidRPr="00FC7A7C" w:rsidTr="00606C22">
        <w:tc>
          <w:tcPr>
            <w:tcW w:w="126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rPr>
              <w:t>4.1.10.</w:t>
            </w:r>
          </w:p>
        </w:tc>
        <w:tc>
          <w:tcPr>
            <w:tcW w:w="432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rPr>
                <w:rFonts w:ascii="Calibri" w:hAnsi="Calibri" w:cs="Calibri"/>
              </w:rPr>
            </w:pPr>
            <w:r w:rsidRPr="00FC7A7C">
              <w:rPr>
                <w:rFonts w:ascii="Calibri" w:hAnsi="Calibri" w:cs="Calibri"/>
              </w:rPr>
              <w:t>Kanciastość kruszywa drobnego według PN-EN 933-6, rozdz. 8, kategoria nie niższa niż:</w:t>
            </w:r>
          </w:p>
        </w:tc>
        <w:tc>
          <w:tcPr>
            <w:tcW w:w="3776"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i/>
                <w:iCs/>
              </w:rPr>
              <w:t>E</w:t>
            </w:r>
            <w:r w:rsidRPr="00FC7A7C">
              <w:rPr>
                <w:rFonts w:ascii="Calibri" w:hAnsi="Calibri" w:cs="Calibri"/>
                <w:vertAlign w:val="subscript"/>
              </w:rPr>
              <w:t>csDeklarowana</w:t>
            </w:r>
          </w:p>
        </w:tc>
      </w:tr>
      <w:tr w:rsidR="00FC7A7C" w:rsidRPr="00FC7A7C" w:rsidTr="00606C22">
        <w:tc>
          <w:tcPr>
            <w:tcW w:w="126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rPr>
              <w:t>4.3.1.</w:t>
            </w:r>
          </w:p>
        </w:tc>
        <w:tc>
          <w:tcPr>
            <w:tcW w:w="432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rPr>
                <w:rFonts w:ascii="Calibri" w:hAnsi="Calibri" w:cs="Calibri"/>
              </w:rPr>
            </w:pPr>
            <w:r w:rsidRPr="00FC7A7C">
              <w:rPr>
                <w:rFonts w:ascii="Calibri" w:hAnsi="Calibri" w:cs="Calibri"/>
              </w:rPr>
              <w:t>Gęstość ziaren według PN-EN 1097-6, rozdz. 7, 8 lub 9</w:t>
            </w:r>
          </w:p>
        </w:tc>
        <w:tc>
          <w:tcPr>
            <w:tcW w:w="378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rPr>
              <w:t>deklarowana przez producenta</w:t>
            </w:r>
          </w:p>
        </w:tc>
      </w:tr>
      <w:tr w:rsidR="00B867F0" w:rsidRPr="00FC7A7C" w:rsidTr="00606C22">
        <w:tc>
          <w:tcPr>
            <w:tcW w:w="126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rPr>
              <w:t>4.5.3.</w:t>
            </w:r>
          </w:p>
        </w:tc>
        <w:tc>
          <w:tcPr>
            <w:tcW w:w="432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rPr>
                <w:rFonts w:ascii="Calibri" w:hAnsi="Calibri" w:cs="Calibri"/>
              </w:rPr>
            </w:pPr>
            <w:r w:rsidRPr="00FC7A7C">
              <w:rPr>
                <w:rFonts w:ascii="Calibri" w:hAnsi="Calibri" w:cs="Calibri"/>
              </w:rPr>
              <w:t>Grube zanieczyszczenia lekkie, według PN-EN 1744-1 p. 14.2, kategoria nie wyższa niż:</w:t>
            </w:r>
          </w:p>
        </w:tc>
        <w:tc>
          <w:tcPr>
            <w:tcW w:w="378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i/>
                <w:iCs/>
              </w:rPr>
              <w:t>m</w:t>
            </w:r>
            <w:r w:rsidRPr="00FC7A7C">
              <w:rPr>
                <w:rFonts w:ascii="Calibri" w:hAnsi="Calibri" w:cs="Calibri"/>
                <w:vertAlign w:val="subscript"/>
              </w:rPr>
              <w:t>LPC</w:t>
            </w:r>
            <w:r w:rsidRPr="00FC7A7C">
              <w:rPr>
                <w:rFonts w:ascii="Calibri" w:hAnsi="Calibri" w:cs="Calibri"/>
              </w:rPr>
              <w:t>0,1</w:t>
            </w:r>
          </w:p>
        </w:tc>
      </w:tr>
    </w:tbl>
    <w:p w:rsidR="00B867F0" w:rsidRPr="00FC7A7C" w:rsidRDefault="00B867F0" w:rsidP="00B867F0">
      <w:pPr>
        <w:rPr>
          <w:rFonts w:ascii="Calibri" w:hAnsi="Calibri" w:cs="Calibri"/>
        </w:rPr>
      </w:pPr>
    </w:p>
    <w:p w:rsidR="00B867F0" w:rsidRPr="00FC7A7C" w:rsidRDefault="00B867F0" w:rsidP="00B867F0">
      <w:pPr>
        <w:rPr>
          <w:rFonts w:ascii="Calibri" w:hAnsi="Calibri" w:cs="Calibri"/>
          <w:b/>
          <w:bCs/>
        </w:rPr>
      </w:pPr>
      <w:r w:rsidRPr="00FC7A7C">
        <w:rPr>
          <w:rFonts w:ascii="Calibri" w:hAnsi="Calibri" w:cs="Calibri"/>
          <w:b/>
          <w:bCs/>
        </w:rPr>
        <w:t>2.4.Wypełniacz</w:t>
      </w:r>
    </w:p>
    <w:p w:rsidR="00B867F0" w:rsidRPr="00FC7A7C" w:rsidRDefault="00B867F0" w:rsidP="00B867F0">
      <w:pPr>
        <w:ind w:left="1080" w:hanging="1080"/>
        <w:rPr>
          <w:rFonts w:ascii="Calibri" w:hAnsi="Calibri" w:cs="Calibri"/>
        </w:rPr>
      </w:pPr>
    </w:p>
    <w:p w:rsidR="00B867F0" w:rsidRPr="00FC7A7C" w:rsidRDefault="00B867F0" w:rsidP="00B867F0">
      <w:pPr>
        <w:ind w:left="1080" w:hanging="1080"/>
        <w:rPr>
          <w:rFonts w:ascii="Calibri" w:hAnsi="Calibri" w:cs="Calibri"/>
        </w:rPr>
      </w:pPr>
      <w:r w:rsidRPr="00FC7A7C">
        <w:rPr>
          <w:rFonts w:ascii="Calibri" w:hAnsi="Calibri" w:cs="Calibri"/>
        </w:rPr>
        <w:t>Tablica 4.Wymagane właściwości wypełniacza do warstwy ścieralnej z betonu asfaltowego</w:t>
      </w:r>
    </w:p>
    <w:tbl>
      <w:tblPr>
        <w:tblW w:w="9360" w:type="dxa"/>
        <w:tblInd w:w="2" w:type="dxa"/>
        <w:tblLayout w:type="fixed"/>
        <w:tblLook w:val="01E0"/>
      </w:tblPr>
      <w:tblGrid>
        <w:gridCol w:w="1260"/>
        <w:gridCol w:w="4320"/>
        <w:gridCol w:w="3780"/>
      </w:tblGrid>
      <w:tr w:rsidR="00FC7A7C" w:rsidRPr="00FC7A7C" w:rsidTr="00606C22">
        <w:trPr>
          <w:cantSplit/>
        </w:trPr>
        <w:tc>
          <w:tcPr>
            <w:tcW w:w="1260" w:type="dxa"/>
            <w:vMerge w:val="restart"/>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rPr>
              <w:t>Punkt</w:t>
            </w:r>
          </w:p>
          <w:p w:rsidR="00B867F0" w:rsidRPr="00FC7A7C" w:rsidRDefault="00B867F0" w:rsidP="00606C22">
            <w:pPr>
              <w:jc w:val="center"/>
              <w:rPr>
                <w:rFonts w:ascii="Calibri" w:hAnsi="Calibri" w:cs="Calibri"/>
              </w:rPr>
            </w:pPr>
            <w:r w:rsidRPr="00FC7A7C">
              <w:rPr>
                <w:rFonts w:ascii="Calibri" w:hAnsi="Calibri" w:cs="Calibri"/>
              </w:rPr>
              <w:t>WT-1</w:t>
            </w:r>
          </w:p>
          <w:p w:rsidR="00B867F0" w:rsidRPr="00FC7A7C" w:rsidRDefault="00B867F0" w:rsidP="00606C22">
            <w:pPr>
              <w:jc w:val="center"/>
              <w:rPr>
                <w:rFonts w:ascii="Calibri" w:hAnsi="Calibri" w:cs="Calibri"/>
              </w:rPr>
            </w:pPr>
            <w:r w:rsidRPr="00FC7A7C">
              <w:rPr>
                <w:rFonts w:ascii="Calibri" w:hAnsi="Calibri" w:cs="Calibri"/>
              </w:rPr>
              <w:t>Kruszywa</w:t>
            </w:r>
          </w:p>
          <w:p w:rsidR="00B867F0" w:rsidRPr="00FC7A7C" w:rsidRDefault="00B867F0" w:rsidP="00606C22">
            <w:pPr>
              <w:jc w:val="center"/>
              <w:rPr>
                <w:rFonts w:ascii="Calibri" w:hAnsi="Calibri" w:cs="Calibri"/>
              </w:rPr>
            </w:pPr>
            <w:r w:rsidRPr="00FC7A7C">
              <w:rPr>
                <w:rFonts w:ascii="Calibri" w:hAnsi="Calibri" w:cs="Calibri"/>
              </w:rPr>
              <w:t>2008</w:t>
            </w:r>
          </w:p>
        </w:tc>
        <w:tc>
          <w:tcPr>
            <w:tcW w:w="4320" w:type="dxa"/>
            <w:vMerge w:val="restart"/>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rPr>
              <w:t>Właściwości wypełniacza</w:t>
            </w:r>
          </w:p>
        </w:tc>
        <w:tc>
          <w:tcPr>
            <w:tcW w:w="378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rPr>
              <w:t xml:space="preserve">Wymagania w zależności od </w:t>
            </w:r>
          </w:p>
          <w:p w:rsidR="00B867F0" w:rsidRPr="00FC7A7C" w:rsidRDefault="00B867F0" w:rsidP="00606C22">
            <w:pPr>
              <w:jc w:val="center"/>
              <w:rPr>
                <w:rFonts w:ascii="Calibri" w:hAnsi="Calibri" w:cs="Calibri"/>
              </w:rPr>
            </w:pPr>
            <w:r w:rsidRPr="00FC7A7C">
              <w:rPr>
                <w:rFonts w:ascii="Calibri" w:hAnsi="Calibri" w:cs="Calibri"/>
              </w:rPr>
              <w:t>kategorii ruchu</w:t>
            </w:r>
          </w:p>
        </w:tc>
      </w:tr>
      <w:tr w:rsidR="00FC7A7C" w:rsidRPr="00FC7A7C" w:rsidTr="00606C22">
        <w:trPr>
          <w:cantSplit/>
        </w:trPr>
        <w:tc>
          <w:tcPr>
            <w:tcW w:w="1260" w:type="dxa"/>
            <w:vMerge/>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p>
        </w:tc>
        <w:tc>
          <w:tcPr>
            <w:tcW w:w="4320" w:type="dxa"/>
            <w:vMerge/>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p>
        </w:tc>
        <w:tc>
          <w:tcPr>
            <w:tcW w:w="3780" w:type="dxa"/>
            <w:tcBorders>
              <w:top w:val="single" w:sz="4" w:space="0" w:color="auto"/>
              <w:left w:val="single" w:sz="4" w:space="0" w:color="auto"/>
              <w:bottom w:val="single" w:sz="4" w:space="0" w:color="auto"/>
              <w:right w:val="single" w:sz="4" w:space="0" w:color="auto"/>
            </w:tcBorders>
          </w:tcPr>
          <w:p w:rsidR="00FB24F0" w:rsidRDefault="00FB24F0" w:rsidP="00FB24F0">
            <w:pPr>
              <w:jc w:val="center"/>
              <w:rPr>
                <w:rFonts w:ascii="Calibri" w:hAnsi="Calibri" w:cs="Calibri"/>
                <w:lang w:val="de-DE"/>
              </w:rPr>
            </w:pPr>
            <w:r w:rsidRPr="00FC7A7C">
              <w:rPr>
                <w:rFonts w:ascii="Calibri" w:hAnsi="Calibri" w:cs="Calibri"/>
                <w:lang w:val="de-DE"/>
              </w:rPr>
              <w:t xml:space="preserve">KR </w:t>
            </w:r>
            <w:r>
              <w:rPr>
                <w:rFonts w:ascii="Calibri" w:hAnsi="Calibri" w:cs="Calibri"/>
                <w:lang w:val="de-DE"/>
              </w:rPr>
              <w:t>1</w:t>
            </w:r>
          </w:p>
          <w:p w:rsidR="00B867F0" w:rsidRPr="00FC7A7C" w:rsidRDefault="00B867F0" w:rsidP="00FB24F0">
            <w:pPr>
              <w:jc w:val="center"/>
              <w:rPr>
                <w:rFonts w:ascii="Calibri" w:hAnsi="Calibri" w:cs="Calibri"/>
              </w:rPr>
            </w:pPr>
          </w:p>
        </w:tc>
      </w:tr>
      <w:tr w:rsidR="00FC7A7C" w:rsidRPr="00FC7A7C" w:rsidTr="00606C22">
        <w:tc>
          <w:tcPr>
            <w:tcW w:w="126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rPr>
              <w:t>5.2.1.</w:t>
            </w:r>
          </w:p>
        </w:tc>
        <w:tc>
          <w:tcPr>
            <w:tcW w:w="432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rPr>
                <w:rFonts w:ascii="Calibri" w:hAnsi="Calibri" w:cs="Calibri"/>
              </w:rPr>
            </w:pPr>
            <w:r w:rsidRPr="00FC7A7C">
              <w:rPr>
                <w:rFonts w:ascii="Calibri" w:hAnsi="Calibri" w:cs="Calibri"/>
              </w:rPr>
              <w:t>Uziarnienie według PN-EN 933-10;</w:t>
            </w:r>
          </w:p>
        </w:tc>
        <w:tc>
          <w:tcPr>
            <w:tcW w:w="378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rPr>
              <w:t>zgodne z tablicą 24 PN-EN 13043</w:t>
            </w:r>
          </w:p>
        </w:tc>
      </w:tr>
      <w:tr w:rsidR="00FC7A7C" w:rsidRPr="00FC7A7C" w:rsidTr="00606C22">
        <w:tc>
          <w:tcPr>
            <w:tcW w:w="126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rPr>
              <w:t>5.2.2.</w:t>
            </w:r>
          </w:p>
        </w:tc>
        <w:tc>
          <w:tcPr>
            <w:tcW w:w="432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rPr>
                <w:rFonts w:ascii="Calibri" w:hAnsi="Calibri" w:cs="Calibri"/>
              </w:rPr>
            </w:pPr>
            <w:r w:rsidRPr="00FC7A7C">
              <w:rPr>
                <w:rFonts w:ascii="Calibri" w:hAnsi="Calibri" w:cs="Calibri"/>
              </w:rPr>
              <w:t>Jakość pyłu według PN-EN 933-9, kategoria nie wyższa niż:</w:t>
            </w:r>
          </w:p>
        </w:tc>
        <w:tc>
          <w:tcPr>
            <w:tcW w:w="378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vertAlign w:val="subscript"/>
              </w:rPr>
            </w:pPr>
            <w:r w:rsidRPr="00FC7A7C">
              <w:rPr>
                <w:rFonts w:ascii="Calibri" w:hAnsi="Calibri" w:cs="Calibri"/>
                <w:i/>
                <w:iCs/>
              </w:rPr>
              <w:t>MB</w:t>
            </w:r>
            <w:r w:rsidRPr="00FC7A7C">
              <w:rPr>
                <w:rFonts w:ascii="Calibri" w:hAnsi="Calibri" w:cs="Calibri"/>
                <w:vertAlign w:val="subscript"/>
              </w:rPr>
              <w:t>F</w:t>
            </w:r>
            <w:r w:rsidRPr="00FC7A7C">
              <w:rPr>
                <w:rFonts w:ascii="Calibri" w:hAnsi="Calibri" w:cs="Calibri"/>
              </w:rPr>
              <w:t>10</w:t>
            </w:r>
          </w:p>
        </w:tc>
      </w:tr>
      <w:tr w:rsidR="00FC7A7C" w:rsidRPr="00FC7A7C" w:rsidTr="00606C22">
        <w:tc>
          <w:tcPr>
            <w:tcW w:w="126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rPr>
              <w:t>5.3.1.</w:t>
            </w:r>
          </w:p>
        </w:tc>
        <w:tc>
          <w:tcPr>
            <w:tcW w:w="432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rPr>
                <w:rFonts w:ascii="Calibri" w:hAnsi="Calibri" w:cs="Calibri"/>
              </w:rPr>
            </w:pPr>
            <w:r w:rsidRPr="00FC7A7C">
              <w:rPr>
                <w:rFonts w:ascii="Calibri" w:hAnsi="Calibri" w:cs="Calibri"/>
              </w:rPr>
              <w:t>Zawartość wody według PN-EN 1097-5, nie wyższa niż:</w:t>
            </w:r>
          </w:p>
        </w:tc>
        <w:tc>
          <w:tcPr>
            <w:tcW w:w="378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rPr>
              <w:t>1 %(m/m)</w:t>
            </w:r>
          </w:p>
        </w:tc>
      </w:tr>
      <w:tr w:rsidR="00FC7A7C" w:rsidRPr="00FC7A7C" w:rsidTr="00606C22">
        <w:tc>
          <w:tcPr>
            <w:tcW w:w="126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rPr>
              <w:t>5.3.2</w:t>
            </w:r>
          </w:p>
        </w:tc>
        <w:tc>
          <w:tcPr>
            <w:tcW w:w="432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rPr>
                <w:rFonts w:ascii="Calibri" w:hAnsi="Calibri" w:cs="Calibri"/>
              </w:rPr>
            </w:pPr>
            <w:r w:rsidRPr="00FC7A7C">
              <w:rPr>
                <w:rFonts w:ascii="Calibri" w:hAnsi="Calibri" w:cs="Calibri"/>
              </w:rPr>
              <w:t>Gęstość ziaren według PN-EN 1097-7:</w:t>
            </w:r>
          </w:p>
        </w:tc>
        <w:tc>
          <w:tcPr>
            <w:tcW w:w="378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rPr>
              <w:t>deklarowana przez producenta</w:t>
            </w:r>
          </w:p>
        </w:tc>
      </w:tr>
      <w:tr w:rsidR="00FC7A7C" w:rsidRPr="00FC7A7C" w:rsidTr="00606C22">
        <w:tc>
          <w:tcPr>
            <w:tcW w:w="126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rPr>
              <w:t>5.4.1.</w:t>
            </w:r>
          </w:p>
        </w:tc>
        <w:tc>
          <w:tcPr>
            <w:tcW w:w="432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rPr>
                <w:rFonts w:ascii="Calibri" w:hAnsi="Calibri" w:cs="Calibri"/>
              </w:rPr>
            </w:pPr>
            <w:r w:rsidRPr="00FC7A7C">
              <w:rPr>
                <w:rFonts w:ascii="Calibri" w:hAnsi="Calibri" w:cs="Calibri"/>
              </w:rPr>
              <w:t>Wolne przestrzenie w suchym zagęszczonym wypełniaczu według PN-EN 1097-4, wymagana kategoria:</w:t>
            </w:r>
          </w:p>
        </w:tc>
        <w:tc>
          <w:tcPr>
            <w:tcW w:w="378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i/>
                <w:iCs/>
              </w:rPr>
              <w:t>V</w:t>
            </w:r>
            <w:r w:rsidRPr="00FC7A7C">
              <w:rPr>
                <w:rFonts w:ascii="Calibri" w:hAnsi="Calibri" w:cs="Calibri"/>
                <w:vertAlign w:val="subscript"/>
              </w:rPr>
              <w:t>28/45</w:t>
            </w:r>
          </w:p>
        </w:tc>
      </w:tr>
      <w:tr w:rsidR="00FC7A7C" w:rsidRPr="00FC7A7C" w:rsidTr="00606C22">
        <w:tc>
          <w:tcPr>
            <w:tcW w:w="126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rPr>
              <w:t>5.4.2.</w:t>
            </w:r>
          </w:p>
        </w:tc>
        <w:tc>
          <w:tcPr>
            <w:tcW w:w="432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rPr>
                <w:rFonts w:ascii="Calibri" w:hAnsi="Calibri" w:cs="Calibri"/>
              </w:rPr>
            </w:pPr>
            <w:r w:rsidRPr="00FC7A7C">
              <w:rPr>
                <w:rFonts w:ascii="Calibri" w:hAnsi="Calibri" w:cs="Calibri"/>
              </w:rPr>
              <w:t>Przyrost temperatury mięknienia według PN-EN 13179-1, wymagana kategoria:</w:t>
            </w:r>
          </w:p>
        </w:tc>
        <w:tc>
          <w:tcPr>
            <w:tcW w:w="378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rPr>
              <w:t>∆</w:t>
            </w:r>
            <w:r w:rsidRPr="00FC7A7C">
              <w:rPr>
                <w:rFonts w:ascii="Calibri" w:hAnsi="Calibri" w:cs="Calibri"/>
                <w:vertAlign w:val="subscript"/>
              </w:rPr>
              <w:t>R&amp;B</w:t>
            </w:r>
            <w:r w:rsidRPr="00FC7A7C">
              <w:rPr>
                <w:rFonts w:ascii="Calibri" w:hAnsi="Calibri" w:cs="Calibri"/>
              </w:rPr>
              <w:t>8/25</w:t>
            </w:r>
          </w:p>
        </w:tc>
      </w:tr>
      <w:tr w:rsidR="00FC7A7C" w:rsidRPr="00FC7A7C" w:rsidTr="00606C22">
        <w:tc>
          <w:tcPr>
            <w:tcW w:w="126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rPr>
              <w:t>5.5.1.</w:t>
            </w:r>
          </w:p>
        </w:tc>
        <w:tc>
          <w:tcPr>
            <w:tcW w:w="432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rPr>
                <w:rFonts w:ascii="Calibri" w:hAnsi="Calibri" w:cs="Calibri"/>
              </w:rPr>
            </w:pPr>
            <w:r w:rsidRPr="00FC7A7C">
              <w:rPr>
                <w:rFonts w:ascii="Calibri" w:hAnsi="Calibri" w:cs="Calibri"/>
              </w:rPr>
              <w:t>Rozpuszczalność w wodzie według PN-EN 1744-1, kategoria nie wyższa niż:</w:t>
            </w:r>
          </w:p>
        </w:tc>
        <w:tc>
          <w:tcPr>
            <w:tcW w:w="378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i/>
                <w:iCs/>
              </w:rPr>
              <w:t>WS</w:t>
            </w:r>
            <w:r w:rsidRPr="00FC7A7C">
              <w:rPr>
                <w:rFonts w:ascii="Calibri" w:hAnsi="Calibri" w:cs="Calibri"/>
                <w:vertAlign w:val="subscript"/>
              </w:rPr>
              <w:t>10</w:t>
            </w:r>
          </w:p>
        </w:tc>
      </w:tr>
      <w:tr w:rsidR="00FC7A7C" w:rsidRPr="00FC7A7C" w:rsidTr="00606C22">
        <w:tc>
          <w:tcPr>
            <w:tcW w:w="126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rPr>
              <w:t>5.5.3.*</w:t>
            </w:r>
          </w:p>
        </w:tc>
        <w:tc>
          <w:tcPr>
            <w:tcW w:w="432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rPr>
                <w:rFonts w:ascii="Calibri" w:hAnsi="Calibri" w:cs="Calibri"/>
              </w:rPr>
            </w:pPr>
            <w:r w:rsidRPr="00FC7A7C">
              <w:rPr>
                <w:rFonts w:ascii="Calibri" w:hAnsi="Calibri" w:cs="Calibri"/>
              </w:rPr>
              <w:t>Zawartość CaCO</w:t>
            </w:r>
            <w:r w:rsidRPr="00FC7A7C">
              <w:rPr>
                <w:rFonts w:ascii="Calibri" w:hAnsi="Calibri" w:cs="Calibri"/>
                <w:vertAlign w:val="subscript"/>
              </w:rPr>
              <w:t>3</w:t>
            </w:r>
            <w:r w:rsidRPr="00FC7A7C">
              <w:rPr>
                <w:rFonts w:ascii="Calibri" w:hAnsi="Calibri" w:cs="Calibri"/>
              </w:rPr>
              <w:t xml:space="preserve"> w wypełniaczu wapiennym według PN-EN 196-21, kategoria nie niższa niż:</w:t>
            </w:r>
          </w:p>
        </w:tc>
        <w:tc>
          <w:tcPr>
            <w:tcW w:w="378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i/>
                <w:iCs/>
              </w:rPr>
              <w:t>CC</w:t>
            </w:r>
            <w:r w:rsidRPr="00FC7A7C">
              <w:rPr>
                <w:rFonts w:ascii="Calibri" w:hAnsi="Calibri" w:cs="Calibri"/>
                <w:vertAlign w:val="subscript"/>
              </w:rPr>
              <w:t>70</w:t>
            </w:r>
          </w:p>
        </w:tc>
      </w:tr>
      <w:tr w:rsidR="00FC7A7C" w:rsidRPr="00FC7A7C" w:rsidTr="00606C22">
        <w:tc>
          <w:tcPr>
            <w:tcW w:w="126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rPr>
              <w:t>5.5.4.</w:t>
            </w:r>
          </w:p>
        </w:tc>
        <w:tc>
          <w:tcPr>
            <w:tcW w:w="432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rPr>
                <w:rFonts w:ascii="Calibri" w:hAnsi="Calibri" w:cs="Calibri"/>
              </w:rPr>
            </w:pPr>
            <w:r w:rsidRPr="00FC7A7C">
              <w:rPr>
                <w:rFonts w:ascii="Calibri" w:hAnsi="Calibri" w:cs="Calibri"/>
              </w:rPr>
              <w:t xml:space="preserve">Zawartość wodorotlenku wapnia w wypełniaczu </w:t>
            </w:r>
            <w:r w:rsidRPr="00FC7A7C">
              <w:rPr>
                <w:rFonts w:ascii="Calibri" w:hAnsi="Calibri" w:cs="Calibri"/>
              </w:rPr>
              <w:lastRenderedPageBreak/>
              <w:t>mieszanym, wymagana kategoria:</w:t>
            </w:r>
          </w:p>
        </w:tc>
        <w:tc>
          <w:tcPr>
            <w:tcW w:w="378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i/>
                <w:iCs/>
              </w:rPr>
            </w:pPr>
            <w:r w:rsidRPr="00FC7A7C">
              <w:rPr>
                <w:rFonts w:ascii="Calibri" w:hAnsi="Calibri" w:cs="Calibri"/>
                <w:i/>
                <w:iCs/>
              </w:rPr>
              <w:lastRenderedPageBreak/>
              <w:t>K</w:t>
            </w:r>
            <w:r w:rsidRPr="00FC7A7C">
              <w:rPr>
                <w:rFonts w:ascii="Calibri" w:hAnsi="Calibri" w:cs="Calibri"/>
                <w:vertAlign w:val="subscript"/>
              </w:rPr>
              <w:t>a Deklarowana</w:t>
            </w:r>
          </w:p>
        </w:tc>
      </w:tr>
      <w:tr w:rsidR="00B867F0" w:rsidRPr="00FC7A7C" w:rsidTr="00606C22">
        <w:tc>
          <w:tcPr>
            <w:tcW w:w="126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rPr>
            </w:pPr>
            <w:r w:rsidRPr="00FC7A7C">
              <w:rPr>
                <w:rFonts w:ascii="Calibri" w:hAnsi="Calibri" w:cs="Calibri"/>
              </w:rPr>
              <w:lastRenderedPageBreak/>
              <w:t>5.6.2.</w:t>
            </w:r>
          </w:p>
        </w:tc>
        <w:tc>
          <w:tcPr>
            <w:tcW w:w="432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rPr>
                <w:rFonts w:ascii="Calibri" w:hAnsi="Calibri" w:cs="Calibri"/>
              </w:rPr>
            </w:pPr>
            <w:r w:rsidRPr="00FC7A7C">
              <w:rPr>
                <w:rFonts w:ascii="Calibri" w:hAnsi="Calibri" w:cs="Calibri"/>
              </w:rPr>
              <w:t>„Liczba asfaltowa” według PN-EN 13179-2, wymagana kategoria:</w:t>
            </w:r>
          </w:p>
        </w:tc>
        <w:tc>
          <w:tcPr>
            <w:tcW w:w="378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i/>
                <w:iCs/>
              </w:rPr>
            </w:pPr>
            <w:r w:rsidRPr="00FC7A7C">
              <w:rPr>
                <w:rFonts w:ascii="Calibri" w:hAnsi="Calibri" w:cs="Calibri"/>
                <w:i/>
                <w:iCs/>
              </w:rPr>
              <w:t>BN</w:t>
            </w:r>
            <w:r w:rsidRPr="00FC7A7C">
              <w:rPr>
                <w:rFonts w:ascii="Calibri" w:hAnsi="Calibri" w:cs="Calibri"/>
                <w:vertAlign w:val="subscript"/>
              </w:rPr>
              <w:t>Deklarowana</w:t>
            </w:r>
          </w:p>
        </w:tc>
      </w:tr>
    </w:tbl>
    <w:p w:rsidR="00B867F0" w:rsidRPr="00FC7A7C" w:rsidRDefault="00B867F0" w:rsidP="00B867F0">
      <w:pPr>
        <w:pStyle w:val="Standardowytekst"/>
        <w:rPr>
          <w:rFonts w:ascii="Calibri" w:hAnsi="Calibri" w:cs="Calibri"/>
          <w:i/>
          <w:iCs/>
        </w:rPr>
      </w:pPr>
    </w:p>
    <w:p w:rsidR="00B867F0" w:rsidRPr="00FC7A7C" w:rsidRDefault="00B867F0" w:rsidP="00B867F0">
      <w:pPr>
        <w:pStyle w:val="Standardowytekst"/>
        <w:rPr>
          <w:rFonts w:ascii="Calibri" w:hAnsi="Calibri" w:cs="Calibri"/>
          <w:i/>
          <w:iCs/>
          <w:vertAlign w:val="subscript"/>
        </w:rPr>
      </w:pPr>
      <w:r w:rsidRPr="00FC7A7C">
        <w:rPr>
          <w:rFonts w:ascii="Calibri" w:hAnsi="Calibri" w:cs="Calibri"/>
          <w:i/>
          <w:iCs/>
        </w:rPr>
        <w:t>*) Można stosować pyły z odpylania pod warunkiem spełnienia wymagań jak dla wypełniacza. Proporcja pyłów i wypełniacza wapiennego powinna być tak dobrana, aby kategoria zawartości CaCO</w:t>
      </w:r>
      <w:r w:rsidRPr="00FC7A7C">
        <w:rPr>
          <w:rFonts w:ascii="Calibri" w:hAnsi="Calibri" w:cs="Calibri"/>
          <w:i/>
          <w:iCs/>
          <w:vertAlign w:val="subscript"/>
        </w:rPr>
        <w:t>3</w:t>
      </w:r>
      <w:r w:rsidRPr="00FC7A7C">
        <w:rPr>
          <w:rFonts w:ascii="Calibri" w:hAnsi="Calibri" w:cs="Calibri"/>
          <w:i/>
          <w:iCs/>
        </w:rPr>
        <w:t xml:space="preserve"> w mieszance pyłów i w</w:t>
      </w:r>
      <w:r w:rsidRPr="00FC7A7C">
        <w:rPr>
          <w:rFonts w:ascii="Calibri" w:hAnsi="Calibri" w:cs="Calibri"/>
          <w:i/>
          <w:iCs/>
        </w:rPr>
        <w:t>y</w:t>
      </w:r>
      <w:r w:rsidRPr="00FC7A7C">
        <w:rPr>
          <w:rFonts w:ascii="Calibri" w:hAnsi="Calibri" w:cs="Calibri"/>
          <w:i/>
          <w:iCs/>
        </w:rPr>
        <w:t>pełniacza wapiennego była nie niższa niż CC</w:t>
      </w:r>
      <w:r w:rsidRPr="00FC7A7C">
        <w:rPr>
          <w:rFonts w:ascii="Calibri" w:hAnsi="Calibri" w:cs="Calibri"/>
          <w:i/>
          <w:iCs/>
          <w:vertAlign w:val="subscript"/>
        </w:rPr>
        <w:t>70</w:t>
      </w:r>
    </w:p>
    <w:p w:rsidR="00B867F0" w:rsidRPr="00FC7A7C" w:rsidRDefault="00B867F0" w:rsidP="00B867F0">
      <w:pPr>
        <w:ind w:left="567" w:hanging="567"/>
        <w:rPr>
          <w:rFonts w:ascii="Calibri" w:hAnsi="Calibri" w:cs="Calibri"/>
          <w:b/>
          <w:bCs/>
        </w:rPr>
      </w:pPr>
    </w:p>
    <w:p w:rsidR="00B867F0" w:rsidRPr="00FC7A7C" w:rsidRDefault="00B867F0" w:rsidP="00B867F0">
      <w:pPr>
        <w:ind w:left="567" w:hanging="567"/>
        <w:rPr>
          <w:rFonts w:ascii="Calibri" w:hAnsi="Calibri" w:cs="Calibri"/>
          <w:b/>
          <w:bCs/>
        </w:rPr>
      </w:pPr>
      <w:r w:rsidRPr="00FC7A7C">
        <w:rPr>
          <w:rFonts w:ascii="Calibri" w:hAnsi="Calibri" w:cs="Calibri"/>
          <w:b/>
          <w:bCs/>
        </w:rPr>
        <w:t>2.5.Asfalt</w:t>
      </w:r>
    </w:p>
    <w:p w:rsidR="00B867F0" w:rsidRPr="00FC7A7C" w:rsidRDefault="00B867F0" w:rsidP="00B867F0">
      <w:pPr>
        <w:rPr>
          <w:rFonts w:ascii="Calibri" w:hAnsi="Calibri" w:cs="Calibri"/>
          <w:spacing w:val="-3"/>
        </w:rPr>
      </w:pPr>
    </w:p>
    <w:p w:rsidR="00B867F0" w:rsidRPr="00FC7A7C" w:rsidRDefault="00B867F0" w:rsidP="00B867F0">
      <w:pPr>
        <w:rPr>
          <w:rFonts w:ascii="Calibri" w:hAnsi="Calibri" w:cs="Calibri"/>
          <w:spacing w:val="-3"/>
        </w:rPr>
      </w:pPr>
      <w:r w:rsidRPr="00FC7A7C">
        <w:rPr>
          <w:rFonts w:ascii="Calibri" w:hAnsi="Calibri" w:cs="Calibri"/>
        </w:rPr>
        <w:t xml:space="preserve">Tablica 5 Wymagania dla </w:t>
      </w:r>
      <w:r w:rsidRPr="00FC7A7C">
        <w:rPr>
          <w:rFonts w:ascii="Calibri" w:hAnsi="Calibri" w:cs="Calibri"/>
          <w:spacing w:val="-3"/>
        </w:rPr>
        <w:t>asfaltu drogowego 50/70</w:t>
      </w:r>
    </w:p>
    <w:tbl>
      <w:tblPr>
        <w:tblW w:w="0" w:type="auto"/>
        <w:tblInd w:w="2" w:type="dxa"/>
        <w:tblLook w:val="01E0"/>
      </w:tblPr>
      <w:tblGrid>
        <w:gridCol w:w="575"/>
        <w:gridCol w:w="4070"/>
        <w:gridCol w:w="2302"/>
        <w:gridCol w:w="2302"/>
      </w:tblGrid>
      <w:tr w:rsidR="00FC7A7C" w:rsidRPr="00FC7A7C" w:rsidTr="00606C22">
        <w:tc>
          <w:tcPr>
            <w:tcW w:w="575"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Lp</w:t>
            </w:r>
          </w:p>
        </w:tc>
        <w:tc>
          <w:tcPr>
            <w:tcW w:w="407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Parametr</w:t>
            </w:r>
          </w:p>
        </w:tc>
        <w:tc>
          <w:tcPr>
            <w:tcW w:w="2302"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Metoda badania</w:t>
            </w:r>
          </w:p>
        </w:tc>
        <w:tc>
          <w:tcPr>
            <w:tcW w:w="2302"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Wymaganie</w:t>
            </w:r>
          </w:p>
        </w:tc>
      </w:tr>
      <w:tr w:rsidR="00FC7A7C" w:rsidRPr="00FC7A7C" w:rsidTr="00606C22">
        <w:tc>
          <w:tcPr>
            <w:tcW w:w="575"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1</w:t>
            </w:r>
          </w:p>
        </w:tc>
        <w:tc>
          <w:tcPr>
            <w:tcW w:w="407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rPr>
                <w:rFonts w:ascii="Calibri" w:hAnsi="Calibri" w:cs="Calibri"/>
                <w:spacing w:val="-3"/>
              </w:rPr>
            </w:pPr>
            <w:r w:rsidRPr="00FC7A7C">
              <w:rPr>
                <w:rFonts w:ascii="Calibri" w:hAnsi="Calibri" w:cs="Calibri"/>
                <w:spacing w:val="-3"/>
              </w:rPr>
              <w:t>Penetracja w temperaturze 25</w:t>
            </w:r>
            <w:r w:rsidRPr="00FC7A7C">
              <w:rPr>
                <w:rFonts w:ascii="Calibri" w:hAnsi="Calibri" w:cs="Calibri"/>
                <w:spacing w:val="-3"/>
                <w:vertAlign w:val="superscript"/>
              </w:rPr>
              <w:t>0</w:t>
            </w:r>
            <w:r w:rsidRPr="00FC7A7C">
              <w:rPr>
                <w:rFonts w:ascii="Calibri" w:hAnsi="Calibri" w:cs="Calibri"/>
                <w:spacing w:val="-3"/>
              </w:rPr>
              <w:t>C, x 0,1mm</w:t>
            </w:r>
          </w:p>
        </w:tc>
        <w:tc>
          <w:tcPr>
            <w:tcW w:w="2302"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PN-EN 1426</w:t>
            </w:r>
          </w:p>
        </w:tc>
        <w:tc>
          <w:tcPr>
            <w:tcW w:w="2302"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50 – 70</w:t>
            </w:r>
          </w:p>
        </w:tc>
      </w:tr>
      <w:tr w:rsidR="00FC7A7C" w:rsidRPr="00FC7A7C" w:rsidTr="00606C22">
        <w:tc>
          <w:tcPr>
            <w:tcW w:w="575"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2</w:t>
            </w:r>
          </w:p>
        </w:tc>
        <w:tc>
          <w:tcPr>
            <w:tcW w:w="407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rPr>
                <w:rFonts w:ascii="Calibri" w:hAnsi="Calibri" w:cs="Calibri"/>
                <w:spacing w:val="-3"/>
              </w:rPr>
            </w:pPr>
            <w:r w:rsidRPr="00FC7A7C">
              <w:rPr>
                <w:rFonts w:ascii="Calibri" w:hAnsi="Calibri" w:cs="Calibri"/>
                <w:spacing w:val="-3"/>
              </w:rPr>
              <w:t xml:space="preserve">Temperatura mięknienia, </w:t>
            </w:r>
            <w:r w:rsidRPr="00FC7A7C">
              <w:rPr>
                <w:rFonts w:ascii="Calibri" w:hAnsi="Calibri" w:cs="Calibri"/>
                <w:spacing w:val="-3"/>
                <w:vertAlign w:val="superscript"/>
              </w:rPr>
              <w:t>0</w:t>
            </w:r>
            <w:r w:rsidRPr="00FC7A7C">
              <w:rPr>
                <w:rFonts w:ascii="Calibri" w:hAnsi="Calibri" w:cs="Calibri"/>
                <w:spacing w:val="-3"/>
              </w:rPr>
              <w:t>C</w:t>
            </w:r>
          </w:p>
        </w:tc>
        <w:tc>
          <w:tcPr>
            <w:tcW w:w="2302"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PN-EN 1427</w:t>
            </w:r>
          </w:p>
        </w:tc>
        <w:tc>
          <w:tcPr>
            <w:tcW w:w="2302"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46 – 54</w:t>
            </w:r>
          </w:p>
        </w:tc>
      </w:tr>
      <w:tr w:rsidR="00FC7A7C" w:rsidRPr="00FC7A7C" w:rsidTr="00606C22">
        <w:tc>
          <w:tcPr>
            <w:tcW w:w="575"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3</w:t>
            </w:r>
          </w:p>
        </w:tc>
        <w:tc>
          <w:tcPr>
            <w:tcW w:w="407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rPr>
                <w:rFonts w:ascii="Calibri" w:hAnsi="Calibri" w:cs="Calibri"/>
                <w:spacing w:val="-3"/>
              </w:rPr>
            </w:pPr>
            <w:r w:rsidRPr="00FC7A7C">
              <w:rPr>
                <w:rFonts w:ascii="Calibri" w:hAnsi="Calibri" w:cs="Calibri"/>
                <w:spacing w:val="-3"/>
              </w:rPr>
              <w:t xml:space="preserve">Temperatura zapłonu wg Clevelenda, min </w:t>
            </w:r>
            <w:r w:rsidRPr="00FC7A7C">
              <w:rPr>
                <w:rFonts w:ascii="Calibri" w:hAnsi="Calibri" w:cs="Calibri"/>
                <w:spacing w:val="-3"/>
                <w:vertAlign w:val="superscript"/>
              </w:rPr>
              <w:t>0</w:t>
            </w:r>
            <w:r w:rsidRPr="00FC7A7C">
              <w:rPr>
                <w:rFonts w:ascii="Calibri" w:hAnsi="Calibri" w:cs="Calibri"/>
                <w:spacing w:val="-3"/>
              </w:rPr>
              <w:t>C</w:t>
            </w:r>
          </w:p>
        </w:tc>
        <w:tc>
          <w:tcPr>
            <w:tcW w:w="2302"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PN-EN 22592</w:t>
            </w:r>
          </w:p>
        </w:tc>
        <w:tc>
          <w:tcPr>
            <w:tcW w:w="2302"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230</w:t>
            </w:r>
          </w:p>
        </w:tc>
      </w:tr>
      <w:tr w:rsidR="00FC7A7C" w:rsidRPr="00FC7A7C" w:rsidTr="00606C22">
        <w:tc>
          <w:tcPr>
            <w:tcW w:w="575"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4</w:t>
            </w:r>
          </w:p>
        </w:tc>
        <w:tc>
          <w:tcPr>
            <w:tcW w:w="407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rPr>
                <w:rFonts w:ascii="Calibri" w:hAnsi="Calibri" w:cs="Calibri"/>
                <w:spacing w:val="-3"/>
              </w:rPr>
            </w:pPr>
            <w:r w:rsidRPr="00FC7A7C">
              <w:rPr>
                <w:rFonts w:ascii="Calibri" w:hAnsi="Calibri" w:cs="Calibri"/>
                <w:spacing w:val="-3"/>
              </w:rPr>
              <w:t>Rozpuszczalność, min % (mm)</w:t>
            </w:r>
          </w:p>
        </w:tc>
        <w:tc>
          <w:tcPr>
            <w:tcW w:w="2302"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PN-EN 12592</w:t>
            </w:r>
          </w:p>
        </w:tc>
        <w:tc>
          <w:tcPr>
            <w:tcW w:w="2302"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99</w:t>
            </w:r>
          </w:p>
        </w:tc>
      </w:tr>
      <w:tr w:rsidR="00FC7A7C" w:rsidRPr="00FC7A7C" w:rsidTr="00606C22">
        <w:tc>
          <w:tcPr>
            <w:tcW w:w="575"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5</w:t>
            </w:r>
          </w:p>
        </w:tc>
        <w:tc>
          <w:tcPr>
            <w:tcW w:w="407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rPr>
                <w:rFonts w:ascii="Calibri" w:hAnsi="Calibri" w:cs="Calibri"/>
                <w:spacing w:val="-3"/>
              </w:rPr>
            </w:pPr>
            <w:r w:rsidRPr="00FC7A7C">
              <w:rPr>
                <w:rFonts w:ascii="Calibri" w:hAnsi="Calibri" w:cs="Calibri"/>
                <w:spacing w:val="-3"/>
              </w:rPr>
              <w:t>Zawartość parafiny, max % (mm)</w:t>
            </w:r>
          </w:p>
        </w:tc>
        <w:tc>
          <w:tcPr>
            <w:tcW w:w="2302"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PN-EN 12606-1</w:t>
            </w:r>
          </w:p>
        </w:tc>
        <w:tc>
          <w:tcPr>
            <w:tcW w:w="2302"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2,2</w:t>
            </w:r>
          </w:p>
        </w:tc>
      </w:tr>
      <w:tr w:rsidR="00FC7A7C" w:rsidRPr="00FC7A7C" w:rsidTr="00606C22">
        <w:tc>
          <w:tcPr>
            <w:tcW w:w="575"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6</w:t>
            </w:r>
          </w:p>
        </w:tc>
        <w:tc>
          <w:tcPr>
            <w:tcW w:w="407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rPr>
                <w:rFonts w:ascii="Calibri" w:hAnsi="Calibri" w:cs="Calibri"/>
                <w:spacing w:val="-3"/>
              </w:rPr>
            </w:pPr>
            <w:r w:rsidRPr="00FC7A7C">
              <w:rPr>
                <w:rFonts w:ascii="Calibri" w:hAnsi="Calibri" w:cs="Calibri"/>
                <w:spacing w:val="-3"/>
              </w:rPr>
              <w:t xml:space="preserve">Temperatura łamliwości Fraassa, max </w:t>
            </w:r>
            <w:r w:rsidRPr="00FC7A7C">
              <w:rPr>
                <w:rFonts w:ascii="Calibri" w:hAnsi="Calibri" w:cs="Calibri"/>
                <w:spacing w:val="-3"/>
                <w:vertAlign w:val="superscript"/>
              </w:rPr>
              <w:t>0</w:t>
            </w:r>
            <w:r w:rsidRPr="00FC7A7C">
              <w:rPr>
                <w:rFonts w:ascii="Calibri" w:hAnsi="Calibri" w:cs="Calibri"/>
                <w:spacing w:val="-3"/>
              </w:rPr>
              <w:t>C</w:t>
            </w:r>
          </w:p>
        </w:tc>
        <w:tc>
          <w:tcPr>
            <w:tcW w:w="2302"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PN-EN 12593</w:t>
            </w:r>
          </w:p>
        </w:tc>
        <w:tc>
          <w:tcPr>
            <w:tcW w:w="2302"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-8</w:t>
            </w:r>
          </w:p>
        </w:tc>
      </w:tr>
      <w:tr w:rsidR="00FC7A7C" w:rsidRPr="00FC7A7C" w:rsidTr="00606C22">
        <w:tc>
          <w:tcPr>
            <w:tcW w:w="9249" w:type="dxa"/>
            <w:gridSpan w:val="4"/>
            <w:tcBorders>
              <w:top w:val="single" w:sz="4" w:space="0" w:color="auto"/>
              <w:left w:val="single" w:sz="4" w:space="0" w:color="auto"/>
              <w:bottom w:val="single" w:sz="4" w:space="0" w:color="auto"/>
              <w:right w:val="single" w:sz="4" w:space="0" w:color="auto"/>
            </w:tcBorders>
          </w:tcPr>
          <w:p w:rsidR="00B867F0" w:rsidRPr="00FC7A7C" w:rsidRDefault="00B867F0" w:rsidP="00606C22">
            <w:pPr>
              <w:rPr>
                <w:rFonts w:ascii="Calibri" w:hAnsi="Calibri" w:cs="Calibri"/>
                <w:spacing w:val="-3"/>
              </w:rPr>
            </w:pPr>
            <w:r w:rsidRPr="00FC7A7C">
              <w:rPr>
                <w:rFonts w:ascii="Calibri" w:hAnsi="Calibri" w:cs="Calibri"/>
                <w:spacing w:val="-3"/>
              </w:rPr>
              <w:t>Odporność na starzenie w temperaturze 163</w:t>
            </w:r>
            <w:r w:rsidRPr="00FC7A7C">
              <w:rPr>
                <w:rFonts w:ascii="Calibri" w:hAnsi="Calibri" w:cs="Calibri"/>
                <w:spacing w:val="-3"/>
                <w:vertAlign w:val="superscript"/>
              </w:rPr>
              <w:t>0</w:t>
            </w:r>
            <w:r w:rsidRPr="00FC7A7C">
              <w:rPr>
                <w:rFonts w:ascii="Calibri" w:hAnsi="Calibri" w:cs="Calibri"/>
                <w:spacing w:val="-3"/>
              </w:rPr>
              <w:t>C wg PN-EN 12607-1</w:t>
            </w:r>
          </w:p>
        </w:tc>
      </w:tr>
      <w:tr w:rsidR="00FC7A7C" w:rsidRPr="00FC7A7C" w:rsidTr="00606C22">
        <w:tc>
          <w:tcPr>
            <w:tcW w:w="575"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7</w:t>
            </w:r>
          </w:p>
        </w:tc>
        <w:tc>
          <w:tcPr>
            <w:tcW w:w="407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rPr>
                <w:rFonts w:ascii="Calibri" w:hAnsi="Calibri" w:cs="Calibri"/>
                <w:spacing w:val="-3"/>
              </w:rPr>
            </w:pPr>
            <w:r w:rsidRPr="00FC7A7C">
              <w:rPr>
                <w:rFonts w:ascii="Calibri" w:hAnsi="Calibri" w:cs="Calibri"/>
                <w:spacing w:val="-3"/>
              </w:rPr>
              <w:t xml:space="preserve">- zmiana masy, max </w:t>
            </w:r>
            <w:r w:rsidRPr="00FC7A7C">
              <w:rPr>
                <w:rFonts w:ascii="Calibri" w:hAnsi="Calibri" w:cs="Calibri"/>
                <w:spacing w:val="-3"/>
                <w:u w:val="single"/>
              </w:rPr>
              <w:t>± %</w:t>
            </w:r>
          </w:p>
        </w:tc>
        <w:tc>
          <w:tcPr>
            <w:tcW w:w="2302"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PN-EN 12607-1</w:t>
            </w:r>
          </w:p>
        </w:tc>
        <w:tc>
          <w:tcPr>
            <w:tcW w:w="2302"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0,5</w:t>
            </w:r>
          </w:p>
        </w:tc>
      </w:tr>
      <w:tr w:rsidR="00FC7A7C" w:rsidRPr="00FC7A7C" w:rsidTr="00606C22">
        <w:tc>
          <w:tcPr>
            <w:tcW w:w="575"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8</w:t>
            </w:r>
          </w:p>
        </w:tc>
        <w:tc>
          <w:tcPr>
            <w:tcW w:w="407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rPr>
                <w:rFonts w:ascii="Calibri" w:hAnsi="Calibri" w:cs="Calibri"/>
                <w:spacing w:val="-3"/>
              </w:rPr>
            </w:pPr>
            <w:r w:rsidRPr="00FC7A7C">
              <w:rPr>
                <w:rFonts w:ascii="Calibri" w:hAnsi="Calibri" w:cs="Calibri"/>
                <w:spacing w:val="-3"/>
              </w:rPr>
              <w:t>- pozostała penetracja, min %</w:t>
            </w:r>
          </w:p>
        </w:tc>
        <w:tc>
          <w:tcPr>
            <w:tcW w:w="2302"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PN-EN 1426</w:t>
            </w:r>
          </w:p>
        </w:tc>
        <w:tc>
          <w:tcPr>
            <w:tcW w:w="2302"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50</w:t>
            </w:r>
          </w:p>
        </w:tc>
      </w:tr>
      <w:tr w:rsidR="00FC7A7C" w:rsidRPr="00FC7A7C" w:rsidTr="00606C22">
        <w:tc>
          <w:tcPr>
            <w:tcW w:w="575"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9</w:t>
            </w:r>
          </w:p>
        </w:tc>
        <w:tc>
          <w:tcPr>
            <w:tcW w:w="407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rPr>
                <w:rFonts w:ascii="Calibri" w:hAnsi="Calibri" w:cs="Calibri"/>
                <w:spacing w:val="-3"/>
              </w:rPr>
            </w:pPr>
            <w:r w:rsidRPr="00FC7A7C">
              <w:rPr>
                <w:rFonts w:ascii="Calibri" w:hAnsi="Calibri" w:cs="Calibri"/>
                <w:spacing w:val="-3"/>
              </w:rPr>
              <w:t xml:space="preserve">- temperatura mięknienia po starzeniu, min </w:t>
            </w:r>
            <w:r w:rsidRPr="00FC7A7C">
              <w:rPr>
                <w:rFonts w:ascii="Calibri" w:hAnsi="Calibri" w:cs="Calibri"/>
                <w:spacing w:val="-3"/>
                <w:vertAlign w:val="superscript"/>
              </w:rPr>
              <w:t>0</w:t>
            </w:r>
            <w:r w:rsidRPr="00FC7A7C">
              <w:rPr>
                <w:rFonts w:ascii="Calibri" w:hAnsi="Calibri" w:cs="Calibri"/>
                <w:spacing w:val="-3"/>
              </w:rPr>
              <w:t xml:space="preserve">C </w:t>
            </w:r>
          </w:p>
        </w:tc>
        <w:tc>
          <w:tcPr>
            <w:tcW w:w="2302"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PN-EN 1427</w:t>
            </w:r>
          </w:p>
        </w:tc>
        <w:tc>
          <w:tcPr>
            <w:tcW w:w="2302"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48</w:t>
            </w:r>
          </w:p>
        </w:tc>
      </w:tr>
      <w:tr w:rsidR="00B867F0" w:rsidRPr="00FC7A7C" w:rsidTr="00606C22">
        <w:tc>
          <w:tcPr>
            <w:tcW w:w="575"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rPr>
            </w:pPr>
            <w:r w:rsidRPr="00FC7A7C">
              <w:rPr>
                <w:rFonts w:ascii="Calibri" w:hAnsi="Calibri" w:cs="Calibri"/>
                <w:spacing w:val="-3"/>
              </w:rPr>
              <w:t>10</w:t>
            </w:r>
          </w:p>
        </w:tc>
        <w:tc>
          <w:tcPr>
            <w:tcW w:w="4070"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rPr>
                <w:rFonts w:ascii="Calibri" w:hAnsi="Calibri" w:cs="Calibri"/>
                <w:spacing w:val="-3"/>
              </w:rPr>
            </w:pPr>
            <w:r w:rsidRPr="00FC7A7C">
              <w:rPr>
                <w:rFonts w:ascii="Calibri" w:hAnsi="Calibri" w:cs="Calibri"/>
                <w:spacing w:val="-3"/>
              </w:rPr>
              <w:t xml:space="preserve">- wzrost temperatury mięknienia, max </w:t>
            </w:r>
            <w:r w:rsidRPr="00FC7A7C">
              <w:rPr>
                <w:rFonts w:ascii="Calibri" w:hAnsi="Calibri" w:cs="Calibri"/>
                <w:spacing w:val="-3"/>
                <w:vertAlign w:val="superscript"/>
              </w:rPr>
              <w:t>0</w:t>
            </w:r>
            <w:r w:rsidRPr="00FC7A7C">
              <w:rPr>
                <w:rFonts w:ascii="Calibri" w:hAnsi="Calibri" w:cs="Calibri"/>
                <w:spacing w:val="-3"/>
              </w:rPr>
              <w:t>C</w:t>
            </w:r>
          </w:p>
        </w:tc>
        <w:tc>
          <w:tcPr>
            <w:tcW w:w="2302"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lang w:val="de-DE"/>
              </w:rPr>
            </w:pPr>
            <w:r w:rsidRPr="00FC7A7C">
              <w:rPr>
                <w:rFonts w:ascii="Calibri" w:hAnsi="Calibri" w:cs="Calibri"/>
                <w:spacing w:val="-3"/>
                <w:lang w:val="de-DE"/>
              </w:rPr>
              <w:t>PN-EN 1427</w:t>
            </w:r>
          </w:p>
        </w:tc>
        <w:tc>
          <w:tcPr>
            <w:tcW w:w="2302"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jc w:val="center"/>
              <w:rPr>
                <w:rFonts w:ascii="Calibri" w:hAnsi="Calibri" w:cs="Calibri"/>
                <w:spacing w:val="-3"/>
                <w:lang w:val="de-DE"/>
              </w:rPr>
            </w:pPr>
            <w:r w:rsidRPr="00FC7A7C">
              <w:rPr>
                <w:rFonts w:ascii="Calibri" w:hAnsi="Calibri" w:cs="Calibri"/>
                <w:spacing w:val="-3"/>
                <w:lang w:val="de-DE"/>
              </w:rPr>
              <w:t>9</w:t>
            </w:r>
          </w:p>
        </w:tc>
      </w:tr>
    </w:tbl>
    <w:p w:rsidR="00B867F0" w:rsidRPr="00FC7A7C" w:rsidRDefault="00B867F0" w:rsidP="00B867F0">
      <w:pPr>
        <w:rPr>
          <w:rFonts w:ascii="Calibri" w:hAnsi="Calibri" w:cs="Calibri"/>
          <w:spacing w:val="-3"/>
          <w:lang w:val="de-DE"/>
        </w:rPr>
      </w:pPr>
    </w:p>
    <w:p w:rsidR="00B867F0" w:rsidRPr="00FC7A7C" w:rsidRDefault="00B867F0" w:rsidP="00B867F0">
      <w:pPr>
        <w:ind w:left="567" w:hanging="567"/>
        <w:rPr>
          <w:rFonts w:ascii="Calibri" w:hAnsi="Calibri" w:cs="Calibri"/>
          <w:b/>
          <w:bCs/>
        </w:rPr>
      </w:pPr>
      <w:r w:rsidRPr="00FC7A7C">
        <w:rPr>
          <w:rFonts w:ascii="Calibri" w:hAnsi="Calibri" w:cs="Calibri"/>
          <w:b/>
          <w:bCs/>
        </w:rPr>
        <w:t>2.6 Środek adhezyjny</w:t>
      </w:r>
    </w:p>
    <w:p w:rsidR="00B867F0" w:rsidRPr="00FC7A7C" w:rsidRDefault="00B867F0" w:rsidP="00B867F0">
      <w:pPr>
        <w:ind w:left="567" w:hanging="567"/>
        <w:rPr>
          <w:rFonts w:ascii="Calibri" w:hAnsi="Calibri" w:cs="Calibri"/>
        </w:rPr>
      </w:pPr>
    </w:p>
    <w:p w:rsidR="00B867F0" w:rsidRPr="00FC7A7C" w:rsidRDefault="00B867F0" w:rsidP="00B867F0">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Calibri" w:hAnsi="Calibri" w:cs="Calibri"/>
        </w:rPr>
      </w:pPr>
      <w:r w:rsidRPr="00FC7A7C">
        <w:rPr>
          <w:rFonts w:ascii="Calibri" w:hAnsi="Calibri" w:cs="Calibri"/>
        </w:rPr>
        <w:tab/>
        <w:t>W przypadku gdy przyczepność lepiszcza do kruszywa wynosi mniej niż 80% należy stosować środek adhezyjny, którego przydatność została potwierdzona podczas wcześniejszych zastosowań. Jeżeli nie jest możliwe udokumentowanie wcześniejszych, pozytywnych zastosowań, należy na ten środek przedstawić Aprobatę Techniczną lub dokument potwierdzający zgodność z wymaganiami PN-EN 13108-1 (pkt. 4.1)</w:t>
      </w:r>
    </w:p>
    <w:p w:rsidR="00B867F0" w:rsidRPr="00FC7A7C" w:rsidRDefault="00B867F0" w:rsidP="00B867F0">
      <w:pPr>
        <w:tabs>
          <w:tab w:val="left" w:pos="1"/>
          <w:tab w:val="left" w:pos="336"/>
          <w:tab w:val="left" w:pos="732"/>
          <w:tab w:val="left" w:pos="1020"/>
          <w:tab w:val="left" w:pos="1356"/>
          <w:tab w:val="left" w:pos="1698"/>
          <w:tab w:val="left" w:pos="2040"/>
          <w:tab w:val="left" w:pos="2376"/>
          <w:tab w:val="left" w:pos="2718"/>
          <w:tab w:val="left" w:pos="3060"/>
          <w:tab w:val="left" w:pos="3402"/>
          <w:tab w:val="left" w:pos="5664"/>
        </w:tabs>
        <w:rPr>
          <w:rFonts w:ascii="Calibri" w:hAnsi="Calibri" w:cs="Calibri"/>
        </w:rPr>
      </w:pPr>
    </w:p>
    <w:p w:rsidR="00B867F0" w:rsidRPr="00FC7A7C" w:rsidRDefault="00B867F0" w:rsidP="00B867F0">
      <w:pPr>
        <w:rPr>
          <w:rFonts w:ascii="Calibri" w:hAnsi="Calibri" w:cs="Calibri"/>
          <w:b/>
          <w:bCs/>
        </w:rPr>
      </w:pPr>
      <w:r w:rsidRPr="00FC7A7C">
        <w:rPr>
          <w:rFonts w:ascii="Calibri" w:hAnsi="Calibri" w:cs="Calibri"/>
          <w:b/>
          <w:bCs/>
        </w:rPr>
        <w:t>2.7.Samoprzylepna taśma asfaltowa</w:t>
      </w:r>
    </w:p>
    <w:p w:rsidR="00B867F0" w:rsidRPr="00FC7A7C" w:rsidRDefault="00B867F0" w:rsidP="00B867F0">
      <w:pPr>
        <w:rPr>
          <w:rFonts w:ascii="Calibri" w:hAnsi="Calibri" w:cs="Calibri"/>
        </w:rPr>
      </w:pPr>
    </w:p>
    <w:p w:rsidR="00B867F0" w:rsidRPr="00FC7A7C" w:rsidRDefault="00B867F0" w:rsidP="00B867F0">
      <w:pPr>
        <w:tabs>
          <w:tab w:val="left" w:pos="336"/>
          <w:tab w:val="left" w:pos="426"/>
          <w:tab w:val="left" w:pos="732"/>
          <w:tab w:val="left" w:pos="1020"/>
          <w:tab w:val="left" w:pos="1356"/>
          <w:tab w:val="left" w:pos="1698"/>
          <w:tab w:val="left" w:pos="2040"/>
          <w:tab w:val="left" w:pos="2376"/>
          <w:tab w:val="left" w:pos="2718"/>
          <w:tab w:val="left" w:pos="3060"/>
          <w:tab w:val="left" w:pos="3402"/>
          <w:tab w:val="left" w:pos="5664"/>
        </w:tabs>
        <w:rPr>
          <w:rFonts w:ascii="Calibri" w:hAnsi="Calibri" w:cs="Calibri"/>
        </w:rPr>
      </w:pPr>
      <w:r w:rsidRPr="00FC7A7C">
        <w:rPr>
          <w:rFonts w:ascii="Calibri" w:hAnsi="Calibri" w:cs="Calibri"/>
        </w:rPr>
        <w:t xml:space="preserve"> Przy stosowaniu samoprzylepnej taśmy asfaltowej należy potwierdzić jej przydatność w oparciu o wcześniejsze zastosowania. Jeżeli nie jest możliwe udokumentowanie wcześniejszych, pozytywnych zastosowań, należy na tą taśmę przedstawić Aprobatę Techniczną lub dokument potwierdzający zgodność z wymaganiami PN-EN 13108-1 (pkt. 4.1).</w:t>
      </w:r>
    </w:p>
    <w:p w:rsidR="00B867F0" w:rsidRPr="00FC7A7C" w:rsidRDefault="00B867F0" w:rsidP="00DC79FF">
      <w:pPr>
        <w:pStyle w:val="Nagwek3"/>
      </w:pPr>
      <w:r w:rsidRPr="00FC7A7C">
        <w:t>3. SPRZĘT</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3.1. Ogólne wymagania dotyczące sprzętu</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 xml:space="preserve">Ogólne wymagania dotyczące sprzętu podano w </w:t>
      </w:r>
      <w:r w:rsidR="00FC7A7C" w:rsidRPr="00FC7A7C">
        <w:rPr>
          <w:rFonts w:ascii="Calibri" w:hAnsi="Calibri" w:cs="Calibri"/>
        </w:rPr>
        <w:t>STWiORB</w:t>
      </w:r>
      <w:r w:rsidRPr="00FC7A7C">
        <w:rPr>
          <w:rFonts w:ascii="Calibri" w:hAnsi="Calibri" w:cs="Calibri"/>
        </w:rPr>
        <w:t xml:space="preserve">  D-M-00.00.00 „Wymagania ogólne” pkt 3.</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3.2. Sprzęt stosowany do wykonania robót</w:t>
      </w:r>
    </w:p>
    <w:p w:rsidR="00B867F0" w:rsidRPr="00FC7A7C" w:rsidRDefault="00B867F0" w:rsidP="00B867F0">
      <w:pPr>
        <w:tabs>
          <w:tab w:val="left" w:pos="9914"/>
        </w:tabs>
        <w:rPr>
          <w:rFonts w:ascii="Calibri" w:hAnsi="Calibri" w:cs="Calibri"/>
        </w:rPr>
      </w:pPr>
      <w:r w:rsidRPr="00FC7A7C">
        <w:rPr>
          <w:rFonts w:ascii="Calibri" w:hAnsi="Calibri" w:cs="Calibri"/>
        </w:rPr>
        <w:t>Prace będą wykonywane ręcznie, przy pomocy drobnego sprzętu pomocniczego oraz sprzętu zagęszczającego – walca drogowego wibracyjnego o stalowych kołach i8 wadze nie mniejszej niż 8 ton</w:t>
      </w:r>
    </w:p>
    <w:p w:rsidR="00B867F0" w:rsidRPr="00FC7A7C" w:rsidRDefault="00B867F0" w:rsidP="00DC79FF">
      <w:pPr>
        <w:pStyle w:val="Nagwek3"/>
      </w:pPr>
      <w:r w:rsidRPr="00FC7A7C">
        <w:t>4. TRANSPORT</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4.1. Ogólne wymagania dotyczące transportu</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 xml:space="preserve">Ogólne wymagania dotyczące transportu podano w </w:t>
      </w:r>
      <w:r w:rsidR="00FC7A7C" w:rsidRPr="00FC7A7C">
        <w:rPr>
          <w:rFonts w:ascii="Calibri" w:hAnsi="Calibri" w:cs="Calibri"/>
        </w:rPr>
        <w:t>STWiORB</w:t>
      </w:r>
      <w:r w:rsidRPr="00FC7A7C">
        <w:rPr>
          <w:rFonts w:ascii="Calibri" w:hAnsi="Calibri" w:cs="Calibri"/>
        </w:rPr>
        <w:t xml:space="preserve"> D-M-00.00.00 „Wymagania ogólne” pkt 4.</w:t>
      </w:r>
      <w:r w:rsidRPr="00FC7A7C">
        <w:rPr>
          <w:rFonts w:ascii="Calibri" w:hAnsi="Calibri" w:cs="Calibri"/>
        </w:rPr>
        <w:tab/>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 xml:space="preserve">4.2. Transport materiałów </w:t>
      </w:r>
    </w:p>
    <w:p w:rsidR="00B867F0" w:rsidRPr="00FC7A7C" w:rsidRDefault="00B867F0" w:rsidP="00B867F0">
      <w:pPr>
        <w:tabs>
          <w:tab w:val="left" w:pos="9914"/>
        </w:tabs>
        <w:rPr>
          <w:rFonts w:ascii="Calibri" w:hAnsi="Calibri" w:cs="Calibri"/>
        </w:rPr>
      </w:pPr>
      <w:r w:rsidRPr="00FC7A7C">
        <w:rPr>
          <w:rFonts w:ascii="Calibri" w:hAnsi="Calibri" w:cs="Calibri"/>
        </w:rPr>
        <w:t>Asfalt i polimeroasfalt należy przewozić w cysternach kolejowych lub samochodach izolowanych i zaopatrzonych w urządzenia umożliwiające pośrednie ogrzewanie oraz w zawory spustowe.</w:t>
      </w:r>
    </w:p>
    <w:p w:rsidR="00B867F0" w:rsidRPr="00FC7A7C" w:rsidRDefault="00B867F0" w:rsidP="00B867F0">
      <w:pPr>
        <w:tabs>
          <w:tab w:val="left" w:pos="9914"/>
        </w:tabs>
        <w:rPr>
          <w:rFonts w:ascii="Calibri" w:hAnsi="Calibri" w:cs="Calibri"/>
        </w:rPr>
      </w:pPr>
      <w:r w:rsidRPr="00FC7A7C">
        <w:rPr>
          <w:rFonts w:ascii="Calibri" w:hAnsi="Calibri" w:cs="Calibri"/>
        </w:rPr>
        <w:t>Kruszywa można przewozić dowolnymi środkami transportu, w warunkach zabezpieczających je przed zanieczyszczeniem, zmieszaniem z innymi materiałami i nadmiernym zawilgoceniem.</w:t>
      </w:r>
    </w:p>
    <w:p w:rsidR="00B867F0" w:rsidRPr="00FC7A7C" w:rsidRDefault="00B867F0" w:rsidP="00B867F0">
      <w:pPr>
        <w:tabs>
          <w:tab w:val="left" w:pos="9914"/>
        </w:tabs>
        <w:rPr>
          <w:rFonts w:ascii="Calibri" w:hAnsi="Calibri" w:cs="Calibri"/>
        </w:rPr>
      </w:pPr>
      <w:r w:rsidRPr="00FC7A7C">
        <w:rPr>
          <w:rFonts w:ascii="Calibri" w:hAnsi="Calibri" w:cs="Calibri"/>
        </w:rPr>
        <w:lastRenderedPageBreak/>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rsidR="00B867F0" w:rsidRPr="00FC7A7C" w:rsidRDefault="00B867F0" w:rsidP="00B867F0">
      <w:pPr>
        <w:tabs>
          <w:tab w:val="left" w:pos="9914"/>
        </w:tabs>
        <w:rPr>
          <w:rFonts w:ascii="Calibri" w:hAnsi="Calibri" w:cs="Calibri"/>
        </w:rPr>
      </w:pPr>
      <w:r w:rsidRPr="00FC7A7C">
        <w:rPr>
          <w:rFonts w:ascii="Calibri" w:hAnsi="Calibri" w:cs="Calibri"/>
        </w:rPr>
        <w:t>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pH ≤ 4).</w:t>
      </w:r>
    </w:p>
    <w:p w:rsidR="00B867F0" w:rsidRPr="00FC7A7C" w:rsidRDefault="00B867F0" w:rsidP="00B867F0">
      <w:pPr>
        <w:tabs>
          <w:tab w:val="left" w:pos="9914"/>
        </w:tabs>
        <w:rPr>
          <w:rFonts w:ascii="Calibri" w:hAnsi="Calibri" w:cs="Calibri"/>
        </w:rPr>
      </w:pPr>
      <w:r w:rsidRPr="00FC7A7C">
        <w:rPr>
          <w:rFonts w:ascii="Calibri" w:hAnsi="Calibri" w:cs="Calibri"/>
        </w:rPr>
        <w:t>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Powierzchnie pojemników używanych do transportu mieszanki powinny być czyste, a do zwilżania tych powierzchni można używać tylko środki antyadhezyjne niewpływające szkodliwie na mieszankę.</w:t>
      </w:r>
    </w:p>
    <w:p w:rsidR="00B867F0" w:rsidRPr="00FC7A7C" w:rsidRDefault="00B867F0" w:rsidP="00DC79FF">
      <w:pPr>
        <w:pStyle w:val="Nagwek3"/>
      </w:pPr>
      <w:r w:rsidRPr="00FC7A7C">
        <w:t>5. WYKONANIE ROBÓT</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5.1. Ogólne zasady wykonania robót</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 xml:space="preserve">Ogólne zasady wykonania robót podano w </w:t>
      </w:r>
      <w:r w:rsidR="00FC7A7C" w:rsidRPr="00FC7A7C">
        <w:rPr>
          <w:rFonts w:ascii="Calibri" w:hAnsi="Calibri" w:cs="Calibri"/>
        </w:rPr>
        <w:t>STWiORB</w:t>
      </w:r>
      <w:r w:rsidRPr="00FC7A7C">
        <w:rPr>
          <w:rFonts w:ascii="Calibri" w:hAnsi="Calibri" w:cs="Calibri"/>
        </w:rPr>
        <w:t xml:space="preserve"> D-M-00.00.00 „Wymagania ogólne” pkt 5.</w:t>
      </w:r>
    </w:p>
    <w:p w:rsidR="00B867F0" w:rsidRPr="00FC7A7C" w:rsidRDefault="00B867F0" w:rsidP="00B867F0">
      <w:pPr>
        <w:pStyle w:val="podpkt11"/>
      </w:pPr>
    </w:p>
    <w:p w:rsidR="00B867F0" w:rsidRPr="00FC7A7C" w:rsidRDefault="00B867F0" w:rsidP="00B867F0">
      <w:pPr>
        <w:pStyle w:val="podpkt11"/>
        <w:rPr>
          <w:rFonts w:ascii="Calibri" w:hAnsi="Calibri" w:cs="Calibri"/>
          <w:sz w:val="20"/>
          <w:szCs w:val="20"/>
        </w:rPr>
      </w:pPr>
      <w:r w:rsidRPr="00FC7A7C">
        <w:rPr>
          <w:rFonts w:ascii="Calibri" w:hAnsi="Calibri" w:cs="Calibri"/>
          <w:sz w:val="20"/>
          <w:szCs w:val="20"/>
        </w:rPr>
        <w:t>5.2. Projektowanie mieszanki mineralno-asfaltowej do warstwy ścieralnej</w:t>
      </w:r>
    </w:p>
    <w:p w:rsidR="00B867F0" w:rsidRPr="00FC7A7C" w:rsidRDefault="00B867F0" w:rsidP="00B867F0">
      <w:pPr>
        <w:pStyle w:val="Standardowytekst"/>
        <w:tabs>
          <w:tab w:val="left" w:pos="284"/>
        </w:tabs>
        <w:rPr>
          <w:rFonts w:ascii="Calibri" w:hAnsi="Calibri" w:cs="Calibri"/>
        </w:rPr>
      </w:pPr>
      <w:r w:rsidRPr="00FC7A7C">
        <w:rPr>
          <w:rFonts w:ascii="Calibri" w:hAnsi="Calibri" w:cs="Calibri"/>
        </w:rPr>
        <w:t xml:space="preserve">Wykonawca nie później niż miesiąc przed przystąpieniem do produkcji mieszanki, dostarczy Inżynierowi do akceptacji projekt składu mieszanki mineralno - asfaltowej oraz dokumenty potwierdzające wymaganą jakość stosowanych materiałów. </w:t>
      </w:r>
    </w:p>
    <w:p w:rsidR="00B867F0" w:rsidRPr="00FC7A7C" w:rsidRDefault="00B867F0" w:rsidP="00B867F0">
      <w:pPr>
        <w:rPr>
          <w:rFonts w:ascii="Calibri" w:hAnsi="Calibri" w:cs="Calibri"/>
        </w:rPr>
      </w:pPr>
      <w:r w:rsidRPr="00FC7A7C">
        <w:rPr>
          <w:rFonts w:ascii="Calibri" w:hAnsi="Calibri" w:cs="Calibri"/>
        </w:rPr>
        <w:t>Projektowanie mieszanki mineralno-asfaltowej polega na:</w:t>
      </w:r>
    </w:p>
    <w:p w:rsidR="00B867F0" w:rsidRPr="00FC7A7C" w:rsidRDefault="00B867F0" w:rsidP="005E4057">
      <w:pPr>
        <w:numPr>
          <w:ilvl w:val="0"/>
          <w:numId w:val="42"/>
        </w:numPr>
        <w:suppressAutoHyphens w:val="0"/>
        <w:overflowPunct/>
        <w:autoSpaceDE/>
        <w:autoSpaceDN/>
        <w:jc w:val="both"/>
        <w:textAlignment w:val="auto"/>
        <w:rPr>
          <w:rFonts w:ascii="Calibri" w:hAnsi="Calibri" w:cs="Calibri"/>
        </w:rPr>
      </w:pPr>
      <w:r w:rsidRPr="00FC7A7C">
        <w:rPr>
          <w:rFonts w:ascii="Calibri" w:hAnsi="Calibri" w:cs="Calibri"/>
        </w:rPr>
        <w:t>doborze składników mieszanki,</w:t>
      </w:r>
    </w:p>
    <w:p w:rsidR="00B867F0" w:rsidRPr="00FC7A7C" w:rsidRDefault="00B867F0" w:rsidP="005E4057">
      <w:pPr>
        <w:numPr>
          <w:ilvl w:val="0"/>
          <w:numId w:val="42"/>
        </w:numPr>
        <w:suppressAutoHyphens w:val="0"/>
        <w:overflowPunct/>
        <w:autoSpaceDE/>
        <w:autoSpaceDN/>
        <w:jc w:val="both"/>
        <w:textAlignment w:val="auto"/>
        <w:rPr>
          <w:rFonts w:ascii="Calibri" w:hAnsi="Calibri" w:cs="Calibri"/>
        </w:rPr>
      </w:pPr>
      <w:r w:rsidRPr="00FC7A7C">
        <w:rPr>
          <w:rFonts w:ascii="Calibri" w:hAnsi="Calibri" w:cs="Calibri"/>
        </w:rPr>
        <w:t>doborze optymalnej ilości asfaltu,</w:t>
      </w:r>
    </w:p>
    <w:p w:rsidR="00B867F0" w:rsidRPr="00FC7A7C" w:rsidRDefault="00B867F0" w:rsidP="005E4057">
      <w:pPr>
        <w:numPr>
          <w:ilvl w:val="0"/>
          <w:numId w:val="42"/>
        </w:numPr>
        <w:suppressAutoHyphens w:val="0"/>
        <w:overflowPunct/>
        <w:autoSpaceDE/>
        <w:autoSpaceDN/>
        <w:jc w:val="both"/>
        <w:textAlignment w:val="auto"/>
        <w:rPr>
          <w:rFonts w:ascii="Calibri" w:hAnsi="Calibri" w:cs="Calibri"/>
        </w:rPr>
      </w:pPr>
      <w:r w:rsidRPr="00FC7A7C">
        <w:rPr>
          <w:rFonts w:ascii="Calibri" w:hAnsi="Calibri" w:cs="Calibri"/>
        </w:rPr>
        <w:t>określeniu jej właściwości i porównaniu wyników z założeniami projektowymi.</w:t>
      </w:r>
    </w:p>
    <w:p w:rsidR="00B867F0" w:rsidRPr="00FC7A7C" w:rsidRDefault="00B867F0" w:rsidP="00B867F0">
      <w:pPr>
        <w:rPr>
          <w:rFonts w:ascii="Calibri" w:hAnsi="Calibri" w:cs="Calibri"/>
        </w:rPr>
      </w:pPr>
    </w:p>
    <w:p w:rsidR="00B867F0" w:rsidRPr="00FC7A7C" w:rsidRDefault="00B867F0" w:rsidP="00B867F0">
      <w:pPr>
        <w:rPr>
          <w:rFonts w:ascii="Calibri" w:hAnsi="Calibri" w:cs="Calibri"/>
          <w:b/>
          <w:bCs/>
        </w:rPr>
      </w:pPr>
      <w:r w:rsidRPr="00FC7A7C">
        <w:rPr>
          <w:rFonts w:ascii="Calibri" w:hAnsi="Calibri" w:cs="Calibri"/>
          <w:b/>
          <w:bCs/>
        </w:rPr>
        <w:t>5.3.Parametry mieszanki mineralno asfaltowej AC</w:t>
      </w:r>
    </w:p>
    <w:p w:rsidR="00B867F0" w:rsidRPr="00FC7A7C" w:rsidRDefault="00B867F0" w:rsidP="00B867F0">
      <w:pPr>
        <w:tabs>
          <w:tab w:val="left" w:pos="284"/>
        </w:tabs>
        <w:rPr>
          <w:rFonts w:ascii="Calibri" w:hAnsi="Calibri" w:cs="Calibri"/>
        </w:rPr>
      </w:pPr>
      <w:r w:rsidRPr="00FC7A7C">
        <w:rPr>
          <w:rFonts w:ascii="Calibri" w:hAnsi="Calibri" w:cs="Calibri"/>
        </w:rPr>
        <w:t>Uziarnienie mieszanki mineralnej powinna mieścić się w polu dobrego uziarnienia wyznaczonego przez punkty graniczne. Rzędne punktów granicznych uziarnienia mieszanki mineralnej betonu asfaltowego do warstwy ścieralnej oraz minimalne zawartości asfaltu podano w tablicy 6.</w:t>
      </w:r>
    </w:p>
    <w:p w:rsidR="00B867F0" w:rsidRPr="00FC7A7C" w:rsidRDefault="00B867F0" w:rsidP="00B867F0">
      <w:pPr>
        <w:rPr>
          <w:rFonts w:ascii="Calibri" w:hAnsi="Calibri" w:cs="Calibri"/>
          <w:b/>
          <w:bCs/>
        </w:rPr>
      </w:pPr>
      <w:r w:rsidRPr="00FC7A7C">
        <w:rPr>
          <w:rFonts w:ascii="Calibri" w:hAnsi="Calibri" w:cs="Calibri"/>
          <w:b/>
          <w:bCs/>
        </w:rPr>
        <w:t>UWAGA: podane minimalne zawartości asfaltu dotyczą AC o referencyjnej gęstości mieszanki mineralnej równej 2,65 Mg/m</w:t>
      </w:r>
      <w:r w:rsidRPr="00FC7A7C">
        <w:rPr>
          <w:rFonts w:ascii="Calibri" w:hAnsi="Calibri" w:cs="Calibri"/>
          <w:b/>
          <w:bCs/>
          <w:vertAlign w:val="superscript"/>
        </w:rPr>
        <w:t>3</w:t>
      </w:r>
      <w:r w:rsidRPr="00FC7A7C">
        <w:rPr>
          <w:rFonts w:ascii="Calibri" w:hAnsi="Calibri" w:cs="Calibri"/>
          <w:b/>
          <w:bCs/>
        </w:rPr>
        <w:t>. W przypadku uzyskania innej gęstości mieszanki mineralnej należy dla B</w:t>
      </w:r>
      <w:r w:rsidRPr="00FC7A7C">
        <w:rPr>
          <w:rFonts w:ascii="Calibri" w:hAnsi="Calibri" w:cs="Calibri"/>
          <w:b/>
          <w:bCs/>
          <w:vertAlign w:val="subscript"/>
        </w:rPr>
        <w:t>min</w:t>
      </w:r>
      <w:r w:rsidRPr="00FC7A7C">
        <w:rPr>
          <w:rFonts w:ascii="Calibri" w:hAnsi="Calibri" w:cs="Calibri"/>
          <w:b/>
          <w:bCs/>
        </w:rPr>
        <w:t xml:space="preserve"> zastosować współczynnik korygujący α wg wzoru:</w:t>
      </w:r>
    </w:p>
    <w:p w:rsidR="00B867F0" w:rsidRPr="00FC7A7C" w:rsidRDefault="00B867F0" w:rsidP="00B867F0">
      <w:pPr>
        <w:pStyle w:val="Standardowytekst"/>
        <w:jc w:val="center"/>
        <w:rPr>
          <w:rFonts w:ascii="Calibri" w:hAnsi="Calibri" w:cs="Calibri"/>
        </w:rPr>
      </w:pPr>
      <w:r w:rsidRPr="00FC7A7C">
        <w:rPr>
          <w:rFonts w:ascii="Calibri" w:hAnsi="Calibri" w:cs="Calibri"/>
        </w:rPr>
        <w:t>α = 2,65/</w:t>
      </w:r>
      <w:r w:rsidRPr="00FC7A7C">
        <w:rPr>
          <w:rFonts w:ascii="Calibri" w:hAnsi="Calibri" w:cs="Calibri"/>
        </w:rPr>
        <w:sym w:font="Symbol" w:char="F072"/>
      </w:r>
      <w:r w:rsidRPr="00FC7A7C">
        <w:rPr>
          <w:rFonts w:ascii="Calibri" w:hAnsi="Calibri" w:cs="Calibri"/>
        </w:rPr>
        <w:t>a</w:t>
      </w:r>
    </w:p>
    <w:p w:rsidR="00B867F0" w:rsidRPr="00FC7A7C" w:rsidRDefault="00B867F0" w:rsidP="00B867F0">
      <w:pPr>
        <w:pStyle w:val="Standardowytekst"/>
        <w:rPr>
          <w:rFonts w:ascii="Calibri" w:hAnsi="Calibri" w:cs="Calibri"/>
        </w:rPr>
      </w:pPr>
      <w:r w:rsidRPr="00FC7A7C">
        <w:rPr>
          <w:rFonts w:ascii="Calibri" w:hAnsi="Calibri" w:cs="Calibri"/>
        </w:rPr>
        <w:sym w:font="Symbol" w:char="F072"/>
      </w:r>
      <w:r w:rsidRPr="00FC7A7C">
        <w:rPr>
          <w:rFonts w:ascii="Calibri" w:hAnsi="Calibri" w:cs="Calibri"/>
        </w:rPr>
        <w:t>a - gęstość objętościowa ziarn kruszywa mieszanki mineralnej, w megagramach na metr sześcienny (Mg/m3), określona zgodnie z normą EN 1097-6.</w:t>
      </w:r>
    </w:p>
    <w:p w:rsidR="00B867F0" w:rsidRPr="00FC7A7C" w:rsidRDefault="00B867F0" w:rsidP="00B867F0">
      <w:pPr>
        <w:tabs>
          <w:tab w:val="left" w:pos="284"/>
        </w:tabs>
        <w:rPr>
          <w:rFonts w:ascii="Calibri" w:hAnsi="Calibri" w:cs="Calibri"/>
        </w:rPr>
      </w:pPr>
    </w:p>
    <w:p w:rsidR="00B867F0" w:rsidRPr="00FC7A7C" w:rsidRDefault="00B867F0" w:rsidP="00B867F0">
      <w:pPr>
        <w:tabs>
          <w:tab w:val="left" w:pos="284"/>
        </w:tabs>
        <w:rPr>
          <w:rFonts w:ascii="Calibri" w:hAnsi="Calibri" w:cs="Calibri"/>
        </w:rPr>
      </w:pPr>
    </w:p>
    <w:p w:rsidR="00B867F0" w:rsidRPr="00FC7A7C" w:rsidRDefault="00B867F0" w:rsidP="00B867F0">
      <w:pPr>
        <w:keepNext/>
        <w:ind w:left="964" w:hanging="964"/>
        <w:rPr>
          <w:rFonts w:ascii="Calibri" w:hAnsi="Calibri" w:cs="Calibri"/>
        </w:rPr>
      </w:pPr>
      <w:r w:rsidRPr="00FC7A7C">
        <w:rPr>
          <w:rFonts w:ascii="Calibri" w:hAnsi="Calibri" w:cs="Calibri"/>
          <w:b/>
          <w:bCs/>
        </w:rPr>
        <w:lastRenderedPageBreak/>
        <w:t>Tablica 6</w:t>
      </w:r>
      <w:r w:rsidRPr="00FC7A7C">
        <w:rPr>
          <w:rFonts w:ascii="Calibri" w:hAnsi="Calibri" w:cs="Calibri"/>
        </w:rPr>
        <w:t>. Rzędne punktów granicznych uziarnienia mieszanki mineralnej betonu asfaltowego do warstwy ścieralnej oraz kategoria zawartości asfaltu.</w:t>
      </w:r>
    </w:p>
    <w:p w:rsidR="00B867F0" w:rsidRPr="00FC7A7C" w:rsidRDefault="00B867F0" w:rsidP="00B867F0">
      <w:pPr>
        <w:keepNext/>
        <w:ind w:left="964" w:hanging="964"/>
        <w:rPr>
          <w:rFonts w:ascii="Calibri" w:hAnsi="Calibri" w:cs="Calibri"/>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31"/>
        <w:gridCol w:w="2030"/>
        <w:gridCol w:w="1638"/>
        <w:gridCol w:w="1276"/>
      </w:tblGrid>
      <w:tr w:rsidR="00EE12EB" w:rsidRPr="00FC7A7C" w:rsidTr="00994729">
        <w:trPr>
          <w:cantSplit/>
        </w:trPr>
        <w:tc>
          <w:tcPr>
            <w:tcW w:w="931" w:type="dxa"/>
            <w:vMerge w:val="restart"/>
          </w:tcPr>
          <w:p w:rsidR="00EE12EB" w:rsidRPr="00FC7A7C" w:rsidRDefault="00EE12EB" w:rsidP="00994729">
            <w:pPr>
              <w:keepNext/>
              <w:jc w:val="center"/>
              <w:rPr>
                <w:rFonts w:ascii="Calibri" w:hAnsi="Calibri" w:cs="Calibri"/>
              </w:rPr>
            </w:pPr>
            <w:proofErr w:type="spellStart"/>
            <w:r w:rsidRPr="00FC7A7C">
              <w:rPr>
                <w:rFonts w:ascii="Calibri" w:hAnsi="Calibri" w:cs="Calibri"/>
              </w:rPr>
              <w:t>Lp</w:t>
            </w:r>
            <w:proofErr w:type="spellEnd"/>
          </w:p>
        </w:tc>
        <w:tc>
          <w:tcPr>
            <w:tcW w:w="2030" w:type="dxa"/>
            <w:vMerge w:val="restart"/>
          </w:tcPr>
          <w:p w:rsidR="00EE12EB" w:rsidRPr="00FC7A7C" w:rsidRDefault="00EE12EB" w:rsidP="00994729">
            <w:pPr>
              <w:keepNext/>
              <w:jc w:val="center"/>
              <w:rPr>
                <w:rFonts w:ascii="Calibri" w:hAnsi="Calibri" w:cs="Calibri"/>
              </w:rPr>
            </w:pPr>
            <w:r w:rsidRPr="00FC7A7C">
              <w:rPr>
                <w:rFonts w:ascii="Calibri" w:hAnsi="Calibri" w:cs="Calibri"/>
              </w:rPr>
              <w:t>Właściwość</w:t>
            </w:r>
          </w:p>
        </w:tc>
        <w:tc>
          <w:tcPr>
            <w:tcW w:w="2914" w:type="dxa"/>
            <w:gridSpan w:val="2"/>
          </w:tcPr>
          <w:p w:rsidR="00EE12EB" w:rsidRPr="00FC7A7C" w:rsidRDefault="00EE12EB" w:rsidP="00994729">
            <w:pPr>
              <w:rPr>
                <w:rFonts w:asciiTheme="minorHAnsi" w:hAnsiTheme="minorHAnsi"/>
              </w:rPr>
            </w:pPr>
            <w:r w:rsidRPr="00FC7A7C">
              <w:rPr>
                <w:rFonts w:asciiTheme="minorHAnsi" w:hAnsiTheme="minorHAnsi"/>
              </w:rPr>
              <w:t>Przesiew,   [% (m/m)]</w:t>
            </w:r>
          </w:p>
        </w:tc>
      </w:tr>
      <w:tr w:rsidR="00EE12EB" w:rsidRPr="00FC7A7C" w:rsidTr="00994729">
        <w:trPr>
          <w:cantSplit/>
        </w:trPr>
        <w:tc>
          <w:tcPr>
            <w:tcW w:w="931" w:type="dxa"/>
            <w:vMerge/>
          </w:tcPr>
          <w:p w:rsidR="00EE12EB" w:rsidRPr="00FC7A7C" w:rsidRDefault="00EE12EB" w:rsidP="00994729">
            <w:pPr>
              <w:keepNext/>
              <w:jc w:val="center"/>
              <w:rPr>
                <w:rFonts w:ascii="Calibri" w:hAnsi="Calibri" w:cs="Calibri"/>
              </w:rPr>
            </w:pPr>
          </w:p>
        </w:tc>
        <w:tc>
          <w:tcPr>
            <w:tcW w:w="2030" w:type="dxa"/>
            <w:vMerge/>
          </w:tcPr>
          <w:p w:rsidR="00EE12EB" w:rsidRPr="00FC7A7C" w:rsidRDefault="00EE12EB" w:rsidP="00994729">
            <w:pPr>
              <w:keepNext/>
              <w:jc w:val="center"/>
              <w:rPr>
                <w:rFonts w:ascii="Calibri" w:hAnsi="Calibri" w:cs="Calibri"/>
              </w:rPr>
            </w:pPr>
          </w:p>
        </w:tc>
        <w:tc>
          <w:tcPr>
            <w:tcW w:w="2914" w:type="dxa"/>
            <w:gridSpan w:val="2"/>
          </w:tcPr>
          <w:p w:rsidR="00EE12EB" w:rsidRPr="00FC7A7C" w:rsidRDefault="00EE12EB" w:rsidP="00994729">
            <w:pPr>
              <w:jc w:val="center"/>
              <w:rPr>
                <w:rFonts w:asciiTheme="minorHAnsi" w:hAnsiTheme="minorHAnsi"/>
              </w:rPr>
            </w:pPr>
            <w:r w:rsidRPr="00FC7A7C">
              <w:rPr>
                <w:rFonts w:asciiTheme="minorHAnsi" w:hAnsiTheme="minorHAnsi"/>
              </w:rPr>
              <w:t>AC11S</w:t>
            </w:r>
            <w:r>
              <w:rPr>
                <w:rFonts w:asciiTheme="minorHAnsi" w:hAnsiTheme="minorHAnsi"/>
              </w:rPr>
              <w:t xml:space="preserve"> KR 1- 2</w:t>
            </w:r>
          </w:p>
        </w:tc>
      </w:tr>
      <w:tr w:rsidR="00EE12EB" w:rsidRPr="00FC7A7C" w:rsidTr="00994729">
        <w:trPr>
          <w:cantSplit/>
        </w:trPr>
        <w:tc>
          <w:tcPr>
            <w:tcW w:w="931" w:type="dxa"/>
            <w:vMerge/>
          </w:tcPr>
          <w:p w:rsidR="00EE12EB" w:rsidRPr="00FC7A7C" w:rsidRDefault="00EE12EB" w:rsidP="00994729">
            <w:pPr>
              <w:keepNext/>
              <w:jc w:val="center"/>
              <w:rPr>
                <w:rFonts w:ascii="Calibri" w:hAnsi="Calibri" w:cs="Calibri"/>
              </w:rPr>
            </w:pPr>
          </w:p>
        </w:tc>
        <w:tc>
          <w:tcPr>
            <w:tcW w:w="2030" w:type="dxa"/>
          </w:tcPr>
          <w:p w:rsidR="00EE12EB" w:rsidRPr="00FC7A7C" w:rsidRDefault="00EE12EB" w:rsidP="00994729">
            <w:pPr>
              <w:keepNext/>
              <w:jc w:val="center"/>
              <w:rPr>
                <w:rFonts w:ascii="Calibri" w:hAnsi="Calibri" w:cs="Calibri"/>
              </w:rPr>
            </w:pPr>
            <w:r w:rsidRPr="00FC7A7C">
              <w:rPr>
                <w:rFonts w:ascii="Calibri" w:hAnsi="Calibri" w:cs="Calibri"/>
              </w:rPr>
              <w:t>Wymiar sita #, (mm)</w:t>
            </w:r>
          </w:p>
        </w:tc>
        <w:tc>
          <w:tcPr>
            <w:tcW w:w="1638" w:type="dxa"/>
          </w:tcPr>
          <w:p w:rsidR="00EE12EB" w:rsidRPr="00FC7A7C" w:rsidRDefault="00EE12EB" w:rsidP="00994729">
            <w:pPr>
              <w:rPr>
                <w:rFonts w:asciiTheme="minorHAnsi" w:hAnsiTheme="minorHAnsi"/>
              </w:rPr>
            </w:pPr>
            <w:r w:rsidRPr="00FC7A7C">
              <w:rPr>
                <w:rFonts w:asciiTheme="minorHAnsi" w:hAnsiTheme="minorHAnsi"/>
              </w:rPr>
              <w:t>od</w:t>
            </w:r>
          </w:p>
        </w:tc>
        <w:tc>
          <w:tcPr>
            <w:tcW w:w="1276" w:type="dxa"/>
          </w:tcPr>
          <w:p w:rsidR="00EE12EB" w:rsidRPr="00FC7A7C" w:rsidRDefault="00EE12EB" w:rsidP="00994729">
            <w:pPr>
              <w:rPr>
                <w:rFonts w:asciiTheme="minorHAnsi" w:hAnsiTheme="minorHAnsi"/>
              </w:rPr>
            </w:pPr>
            <w:r w:rsidRPr="00FC7A7C">
              <w:rPr>
                <w:rFonts w:asciiTheme="minorHAnsi" w:hAnsiTheme="minorHAnsi"/>
              </w:rPr>
              <w:t>do</w:t>
            </w:r>
          </w:p>
        </w:tc>
      </w:tr>
      <w:tr w:rsidR="00EE12EB" w:rsidRPr="00FC7A7C" w:rsidTr="00994729">
        <w:tc>
          <w:tcPr>
            <w:tcW w:w="931" w:type="dxa"/>
          </w:tcPr>
          <w:p w:rsidR="00EE12EB" w:rsidRPr="00FC7A7C" w:rsidRDefault="00EE12EB" w:rsidP="00994729">
            <w:pPr>
              <w:keepNext/>
              <w:jc w:val="center"/>
              <w:rPr>
                <w:rFonts w:ascii="Calibri" w:hAnsi="Calibri" w:cs="Calibri"/>
              </w:rPr>
            </w:pPr>
            <w:r w:rsidRPr="00FC7A7C">
              <w:rPr>
                <w:rFonts w:ascii="Calibri" w:hAnsi="Calibri" w:cs="Calibri"/>
              </w:rPr>
              <w:t>1</w:t>
            </w:r>
          </w:p>
        </w:tc>
        <w:tc>
          <w:tcPr>
            <w:tcW w:w="2030" w:type="dxa"/>
          </w:tcPr>
          <w:p w:rsidR="00EE12EB" w:rsidRPr="00FC7A7C" w:rsidRDefault="00EE12EB" w:rsidP="00994729">
            <w:pPr>
              <w:keepNext/>
              <w:jc w:val="center"/>
              <w:rPr>
                <w:rFonts w:ascii="Calibri" w:hAnsi="Calibri" w:cs="Calibri"/>
              </w:rPr>
            </w:pPr>
            <w:r w:rsidRPr="00FC7A7C">
              <w:rPr>
                <w:rFonts w:ascii="Calibri" w:hAnsi="Calibri" w:cs="Calibri"/>
              </w:rPr>
              <w:t>16</w:t>
            </w:r>
          </w:p>
        </w:tc>
        <w:tc>
          <w:tcPr>
            <w:tcW w:w="1638" w:type="dxa"/>
          </w:tcPr>
          <w:p w:rsidR="00EE12EB" w:rsidRPr="00FC7A7C" w:rsidRDefault="00EE12EB" w:rsidP="00994729">
            <w:pPr>
              <w:rPr>
                <w:rFonts w:asciiTheme="minorHAnsi" w:hAnsiTheme="minorHAnsi"/>
              </w:rPr>
            </w:pPr>
            <w:r w:rsidRPr="00FC7A7C">
              <w:rPr>
                <w:rFonts w:asciiTheme="minorHAnsi" w:hAnsiTheme="minorHAnsi"/>
              </w:rPr>
              <w:t>100</w:t>
            </w:r>
          </w:p>
        </w:tc>
        <w:tc>
          <w:tcPr>
            <w:tcW w:w="1276" w:type="dxa"/>
          </w:tcPr>
          <w:p w:rsidR="00EE12EB" w:rsidRPr="00FC7A7C" w:rsidRDefault="00EE12EB" w:rsidP="00994729">
            <w:pPr>
              <w:rPr>
                <w:rFonts w:asciiTheme="minorHAnsi" w:hAnsiTheme="minorHAnsi"/>
              </w:rPr>
            </w:pPr>
            <w:r w:rsidRPr="00FC7A7C">
              <w:rPr>
                <w:rFonts w:asciiTheme="minorHAnsi" w:hAnsiTheme="minorHAnsi"/>
              </w:rPr>
              <w:t>-</w:t>
            </w:r>
          </w:p>
        </w:tc>
      </w:tr>
      <w:tr w:rsidR="00EE12EB" w:rsidRPr="00FC7A7C" w:rsidTr="00994729">
        <w:tc>
          <w:tcPr>
            <w:tcW w:w="931" w:type="dxa"/>
          </w:tcPr>
          <w:p w:rsidR="00EE12EB" w:rsidRPr="00FC7A7C" w:rsidRDefault="00EE12EB" w:rsidP="00994729">
            <w:pPr>
              <w:keepNext/>
              <w:jc w:val="center"/>
              <w:rPr>
                <w:rFonts w:ascii="Calibri" w:hAnsi="Calibri" w:cs="Calibri"/>
              </w:rPr>
            </w:pPr>
            <w:r w:rsidRPr="00FC7A7C">
              <w:rPr>
                <w:rFonts w:ascii="Calibri" w:hAnsi="Calibri" w:cs="Calibri"/>
              </w:rPr>
              <w:t>2</w:t>
            </w:r>
          </w:p>
        </w:tc>
        <w:tc>
          <w:tcPr>
            <w:tcW w:w="2030" w:type="dxa"/>
          </w:tcPr>
          <w:p w:rsidR="00EE12EB" w:rsidRPr="00FC7A7C" w:rsidRDefault="00EE12EB" w:rsidP="00994729">
            <w:pPr>
              <w:keepNext/>
              <w:jc w:val="center"/>
              <w:rPr>
                <w:rFonts w:ascii="Calibri" w:hAnsi="Calibri" w:cs="Calibri"/>
              </w:rPr>
            </w:pPr>
            <w:r w:rsidRPr="00FC7A7C">
              <w:rPr>
                <w:rFonts w:ascii="Calibri" w:hAnsi="Calibri" w:cs="Calibri"/>
              </w:rPr>
              <w:t>11,2</w:t>
            </w:r>
          </w:p>
        </w:tc>
        <w:tc>
          <w:tcPr>
            <w:tcW w:w="1638" w:type="dxa"/>
          </w:tcPr>
          <w:p w:rsidR="00EE12EB" w:rsidRPr="00FC7A7C" w:rsidRDefault="00EE12EB" w:rsidP="00994729">
            <w:pPr>
              <w:rPr>
                <w:rFonts w:asciiTheme="minorHAnsi" w:hAnsiTheme="minorHAnsi"/>
              </w:rPr>
            </w:pPr>
            <w:r w:rsidRPr="00FC7A7C">
              <w:rPr>
                <w:rFonts w:asciiTheme="minorHAnsi" w:hAnsiTheme="minorHAnsi"/>
              </w:rPr>
              <w:t>90</w:t>
            </w:r>
          </w:p>
        </w:tc>
        <w:tc>
          <w:tcPr>
            <w:tcW w:w="1276" w:type="dxa"/>
          </w:tcPr>
          <w:p w:rsidR="00EE12EB" w:rsidRPr="00FC7A7C" w:rsidRDefault="00EE12EB" w:rsidP="00994729">
            <w:pPr>
              <w:rPr>
                <w:rFonts w:asciiTheme="minorHAnsi" w:hAnsiTheme="minorHAnsi"/>
              </w:rPr>
            </w:pPr>
            <w:r w:rsidRPr="00FC7A7C">
              <w:rPr>
                <w:rFonts w:asciiTheme="minorHAnsi" w:hAnsiTheme="minorHAnsi"/>
              </w:rPr>
              <w:t>100</w:t>
            </w:r>
          </w:p>
        </w:tc>
      </w:tr>
      <w:tr w:rsidR="00EE12EB" w:rsidRPr="00FC7A7C" w:rsidTr="00994729">
        <w:tc>
          <w:tcPr>
            <w:tcW w:w="931" w:type="dxa"/>
          </w:tcPr>
          <w:p w:rsidR="00EE12EB" w:rsidRPr="00FC7A7C" w:rsidRDefault="00EE12EB" w:rsidP="00994729">
            <w:pPr>
              <w:keepNext/>
              <w:jc w:val="center"/>
              <w:rPr>
                <w:rFonts w:ascii="Calibri" w:hAnsi="Calibri" w:cs="Calibri"/>
              </w:rPr>
            </w:pPr>
            <w:r w:rsidRPr="00FC7A7C">
              <w:rPr>
                <w:rFonts w:ascii="Calibri" w:hAnsi="Calibri" w:cs="Calibri"/>
              </w:rPr>
              <w:t>3</w:t>
            </w:r>
          </w:p>
        </w:tc>
        <w:tc>
          <w:tcPr>
            <w:tcW w:w="2030" w:type="dxa"/>
          </w:tcPr>
          <w:p w:rsidR="00EE12EB" w:rsidRPr="00FC7A7C" w:rsidRDefault="00EE12EB" w:rsidP="00994729">
            <w:pPr>
              <w:keepNext/>
              <w:jc w:val="center"/>
              <w:rPr>
                <w:rFonts w:ascii="Calibri" w:hAnsi="Calibri" w:cs="Calibri"/>
              </w:rPr>
            </w:pPr>
            <w:r w:rsidRPr="00FC7A7C">
              <w:rPr>
                <w:rFonts w:ascii="Calibri" w:hAnsi="Calibri" w:cs="Calibri"/>
              </w:rPr>
              <w:t>8</w:t>
            </w:r>
          </w:p>
        </w:tc>
        <w:tc>
          <w:tcPr>
            <w:tcW w:w="1638" w:type="dxa"/>
          </w:tcPr>
          <w:p w:rsidR="00EE12EB" w:rsidRPr="00FC7A7C" w:rsidRDefault="00EE12EB" w:rsidP="00994729">
            <w:pPr>
              <w:rPr>
                <w:rFonts w:asciiTheme="minorHAnsi" w:hAnsiTheme="minorHAnsi"/>
              </w:rPr>
            </w:pPr>
            <w:r>
              <w:rPr>
                <w:rFonts w:asciiTheme="minorHAnsi" w:hAnsiTheme="minorHAnsi"/>
              </w:rPr>
              <w:t>7</w:t>
            </w:r>
            <w:r w:rsidRPr="00FC7A7C">
              <w:rPr>
                <w:rFonts w:asciiTheme="minorHAnsi" w:hAnsiTheme="minorHAnsi"/>
              </w:rPr>
              <w:t>0</w:t>
            </w:r>
          </w:p>
        </w:tc>
        <w:tc>
          <w:tcPr>
            <w:tcW w:w="1276" w:type="dxa"/>
          </w:tcPr>
          <w:p w:rsidR="00EE12EB" w:rsidRPr="00FC7A7C" w:rsidRDefault="00EE12EB" w:rsidP="00994729">
            <w:pPr>
              <w:rPr>
                <w:rFonts w:asciiTheme="minorHAnsi" w:hAnsiTheme="minorHAnsi"/>
              </w:rPr>
            </w:pPr>
            <w:r w:rsidRPr="00FC7A7C">
              <w:rPr>
                <w:rFonts w:asciiTheme="minorHAnsi" w:hAnsiTheme="minorHAnsi"/>
              </w:rPr>
              <w:t>90</w:t>
            </w:r>
          </w:p>
        </w:tc>
      </w:tr>
      <w:tr w:rsidR="00EE12EB" w:rsidRPr="00FC7A7C" w:rsidTr="00994729">
        <w:tc>
          <w:tcPr>
            <w:tcW w:w="931" w:type="dxa"/>
          </w:tcPr>
          <w:p w:rsidR="00EE12EB" w:rsidRPr="00FC7A7C" w:rsidRDefault="00EE12EB" w:rsidP="00994729">
            <w:pPr>
              <w:keepNext/>
              <w:jc w:val="center"/>
              <w:rPr>
                <w:rFonts w:ascii="Calibri" w:hAnsi="Calibri" w:cs="Calibri"/>
              </w:rPr>
            </w:pPr>
            <w:r w:rsidRPr="00FC7A7C">
              <w:rPr>
                <w:rFonts w:ascii="Calibri" w:hAnsi="Calibri" w:cs="Calibri"/>
              </w:rPr>
              <w:t>4</w:t>
            </w:r>
          </w:p>
        </w:tc>
        <w:tc>
          <w:tcPr>
            <w:tcW w:w="2030" w:type="dxa"/>
          </w:tcPr>
          <w:p w:rsidR="00EE12EB" w:rsidRPr="00FC7A7C" w:rsidRDefault="00EE12EB" w:rsidP="00994729">
            <w:pPr>
              <w:keepNext/>
              <w:jc w:val="center"/>
              <w:rPr>
                <w:rFonts w:ascii="Calibri" w:hAnsi="Calibri" w:cs="Calibri"/>
              </w:rPr>
            </w:pPr>
            <w:r w:rsidRPr="00FC7A7C">
              <w:rPr>
                <w:rFonts w:ascii="Calibri" w:hAnsi="Calibri" w:cs="Calibri"/>
              </w:rPr>
              <w:t>5,6</w:t>
            </w:r>
          </w:p>
        </w:tc>
        <w:tc>
          <w:tcPr>
            <w:tcW w:w="1638" w:type="dxa"/>
          </w:tcPr>
          <w:p w:rsidR="00EE12EB" w:rsidRPr="00FC7A7C" w:rsidRDefault="00EE12EB" w:rsidP="00994729">
            <w:pPr>
              <w:rPr>
                <w:rFonts w:asciiTheme="minorHAnsi" w:hAnsiTheme="minorHAnsi"/>
              </w:rPr>
            </w:pPr>
            <w:r w:rsidRPr="00FC7A7C">
              <w:rPr>
                <w:rFonts w:asciiTheme="minorHAnsi" w:hAnsiTheme="minorHAnsi"/>
              </w:rPr>
              <w:t>-</w:t>
            </w:r>
          </w:p>
        </w:tc>
        <w:tc>
          <w:tcPr>
            <w:tcW w:w="1276" w:type="dxa"/>
          </w:tcPr>
          <w:p w:rsidR="00EE12EB" w:rsidRPr="00FC7A7C" w:rsidRDefault="00EE12EB" w:rsidP="00994729">
            <w:pPr>
              <w:rPr>
                <w:rFonts w:asciiTheme="minorHAnsi" w:hAnsiTheme="minorHAnsi"/>
              </w:rPr>
            </w:pPr>
            <w:r w:rsidRPr="00FC7A7C">
              <w:rPr>
                <w:rFonts w:asciiTheme="minorHAnsi" w:hAnsiTheme="minorHAnsi"/>
              </w:rPr>
              <w:t>-</w:t>
            </w:r>
          </w:p>
        </w:tc>
      </w:tr>
      <w:tr w:rsidR="00EE12EB" w:rsidRPr="00FC7A7C" w:rsidTr="00994729">
        <w:tc>
          <w:tcPr>
            <w:tcW w:w="931" w:type="dxa"/>
          </w:tcPr>
          <w:p w:rsidR="00EE12EB" w:rsidRPr="00FC7A7C" w:rsidRDefault="00EE12EB" w:rsidP="00994729">
            <w:pPr>
              <w:keepNext/>
              <w:jc w:val="center"/>
              <w:rPr>
                <w:rFonts w:ascii="Calibri" w:hAnsi="Calibri" w:cs="Calibri"/>
              </w:rPr>
            </w:pPr>
            <w:r w:rsidRPr="00FC7A7C">
              <w:rPr>
                <w:rFonts w:ascii="Calibri" w:hAnsi="Calibri" w:cs="Calibri"/>
              </w:rPr>
              <w:t>5</w:t>
            </w:r>
          </w:p>
        </w:tc>
        <w:tc>
          <w:tcPr>
            <w:tcW w:w="2030" w:type="dxa"/>
          </w:tcPr>
          <w:p w:rsidR="00EE12EB" w:rsidRPr="00FC7A7C" w:rsidRDefault="00EE12EB" w:rsidP="00994729">
            <w:pPr>
              <w:keepNext/>
              <w:jc w:val="center"/>
              <w:rPr>
                <w:rFonts w:ascii="Calibri" w:hAnsi="Calibri" w:cs="Calibri"/>
              </w:rPr>
            </w:pPr>
            <w:r w:rsidRPr="00FC7A7C">
              <w:rPr>
                <w:rFonts w:ascii="Calibri" w:hAnsi="Calibri" w:cs="Calibri"/>
              </w:rPr>
              <w:t>2</w:t>
            </w:r>
          </w:p>
        </w:tc>
        <w:tc>
          <w:tcPr>
            <w:tcW w:w="1638" w:type="dxa"/>
          </w:tcPr>
          <w:p w:rsidR="00EE12EB" w:rsidRPr="00FC7A7C" w:rsidRDefault="00EE12EB" w:rsidP="00994729">
            <w:pPr>
              <w:rPr>
                <w:rFonts w:asciiTheme="minorHAnsi" w:hAnsiTheme="minorHAnsi"/>
              </w:rPr>
            </w:pPr>
            <w:r>
              <w:rPr>
                <w:rFonts w:asciiTheme="minorHAnsi" w:hAnsiTheme="minorHAnsi"/>
              </w:rPr>
              <w:t>30</w:t>
            </w:r>
          </w:p>
        </w:tc>
        <w:tc>
          <w:tcPr>
            <w:tcW w:w="1276" w:type="dxa"/>
          </w:tcPr>
          <w:p w:rsidR="00EE12EB" w:rsidRPr="00FC7A7C" w:rsidRDefault="00EE12EB" w:rsidP="00994729">
            <w:pPr>
              <w:rPr>
                <w:rFonts w:asciiTheme="minorHAnsi" w:hAnsiTheme="minorHAnsi"/>
              </w:rPr>
            </w:pPr>
            <w:r w:rsidRPr="00FC7A7C">
              <w:rPr>
                <w:rFonts w:asciiTheme="minorHAnsi" w:hAnsiTheme="minorHAnsi"/>
              </w:rPr>
              <w:t>5</w:t>
            </w:r>
            <w:r>
              <w:rPr>
                <w:rFonts w:asciiTheme="minorHAnsi" w:hAnsiTheme="minorHAnsi"/>
              </w:rPr>
              <w:t>5</w:t>
            </w:r>
          </w:p>
        </w:tc>
      </w:tr>
      <w:tr w:rsidR="00EE12EB" w:rsidRPr="00FC7A7C" w:rsidTr="00994729">
        <w:tc>
          <w:tcPr>
            <w:tcW w:w="931" w:type="dxa"/>
          </w:tcPr>
          <w:p w:rsidR="00EE12EB" w:rsidRPr="00FC7A7C" w:rsidRDefault="00EE12EB" w:rsidP="00994729">
            <w:pPr>
              <w:keepNext/>
              <w:jc w:val="center"/>
              <w:rPr>
                <w:rFonts w:ascii="Calibri" w:hAnsi="Calibri" w:cs="Calibri"/>
              </w:rPr>
            </w:pPr>
            <w:r w:rsidRPr="00FC7A7C">
              <w:rPr>
                <w:rFonts w:ascii="Calibri" w:hAnsi="Calibri" w:cs="Calibri"/>
              </w:rPr>
              <w:t>6</w:t>
            </w:r>
          </w:p>
        </w:tc>
        <w:tc>
          <w:tcPr>
            <w:tcW w:w="2030" w:type="dxa"/>
          </w:tcPr>
          <w:p w:rsidR="00EE12EB" w:rsidRPr="00FC7A7C" w:rsidRDefault="00EE12EB" w:rsidP="00994729">
            <w:pPr>
              <w:keepNext/>
              <w:jc w:val="center"/>
              <w:rPr>
                <w:rFonts w:ascii="Calibri" w:hAnsi="Calibri" w:cs="Calibri"/>
              </w:rPr>
            </w:pPr>
            <w:r w:rsidRPr="00FC7A7C">
              <w:rPr>
                <w:rFonts w:ascii="Calibri" w:hAnsi="Calibri" w:cs="Calibri"/>
              </w:rPr>
              <w:t>0,125</w:t>
            </w:r>
          </w:p>
        </w:tc>
        <w:tc>
          <w:tcPr>
            <w:tcW w:w="1638" w:type="dxa"/>
          </w:tcPr>
          <w:p w:rsidR="00EE12EB" w:rsidRPr="00FC7A7C" w:rsidRDefault="00EE12EB" w:rsidP="00994729">
            <w:pPr>
              <w:rPr>
                <w:rFonts w:asciiTheme="minorHAnsi" w:hAnsiTheme="minorHAnsi"/>
              </w:rPr>
            </w:pPr>
            <w:r w:rsidRPr="00FC7A7C">
              <w:rPr>
                <w:rFonts w:asciiTheme="minorHAnsi" w:hAnsiTheme="minorHAnsi"/>
              </w:rPr>
              <w:t>8</w:t>
            </w:r>
          </w:p>
        </w:tc>
        <w:tc>
          <w:tcPr>
            <w:tcW w:w="1276" w:type="dxa"/>
          </w:tcPr>
          <w:p w:rsidR="00EE12EB" w:rsidRPr="00FC7A7C" w:rsidRDefault="00EE12EB" w:rsidP="00994729">
            <w:pPr>
              <w:rPr>
                <w:rFonts w:asciiTheme="minorHAnsi" w:hAnsiTheme="minorHAnsi"/>
              </w:rPr>
            </w:pPr>
            <w:r w:rsidRPr="00FC7A7C">
              <w:rPr>
                <w:rFonts w:asciiTheme="minorHAnsi" w:hAnsiTheme="minorHAnsi"/>
              </w:rPr>
              <w:t>20</w:t>
            </w:r>
          </w:p>
        </w:tc>
      </w:tr>
      <w:tr w:rsidR="00EE12EB" w:rsidRPr="00FC7A7C" w:rsidTr="00994729">
        <w:tc>
          <w:tcPr>
            <w:tcW w:w="931" w:type="dxa"/>
          </w:tcPr>
          <w:p w:rsidR="00EE12EB" w:rsidRPr="00FC7A7C" w:rsidRDefault="00EE12EB" w:rsidP="00994729">
            <w:pPr>
              <w:keepNext/>
              <w:jc w:val="center"/>
              <w:rPr>
                <w:rFonts w:ascii="Calibri" w:hAnsi="Calibri" w:cs="Calibri"/>
              </w:rPr>
            </w:pPr>
            <w:r w:rsidRPr="00FC7A7C">
              <w:rPr>
                <w:rFonts w:ascii="Calibri" w:hAnsi="Calibri" w:cs="Calibri"/>
              </w:rPr>
              <w:t>7</w:t>
            </w:r>
          </w:p>
        </w:tc>
        <w:tc>
          <w:tcPr>
            <w:tcW w:w="2030" w:type="dxa"/>
          </w:tcPr>
          <w:p w:rsidR="00EE12EB" w:rsidRPr="00FC7A7C" w:rsidRDefault="00EE12EB" w:rsidP="00994729">
            <w:pPr>
              <w:pStyle w:val="Stopka"/>
              <w:keepNext/>
              <w:tabs>
                <w:tab w:val="clear" w:pos="9072"/>
              </w:tabs>
              <w:jc w:val="center"/>
              <w:rPr>
                <w:rFonts w:ascii="Calibri" w:hAnsi="Calibri" w:cs="Calibri"/>
              </w:rPr>
            </w:pPr>
            <w:r w:rsidRPr="00FC7A7C">
              <w:rPr>
                <w:rFonts w:ascii="Calibri" w:hAnsi="Calibri" w:cs="Calibri"/>
              </w:rPr>
              <w:t>0,063</w:t>
            </w:r>
          </w:p>
        </w:tc>
        <w:tc>
          <w:tcPr>
            <w:tcW w:w="1638" w:type="dxa"/>
          </w:tcPr>
          <w:p w:rsidR="00EE12EB" w:rsidRPr="00FC7A7C" w:rsidRDefault="00EE12EB" w:rsidP="00994729">
            <w:pPr>
              <w:rPr>
                <w:rFonts w:asciiTheme="minorHAnsi" w:hAnsiTheme="minorHAnsi"/>
              </w:rPr>
            </w:pPr>
            <w:r w:rsidRPr="00FC7A7C">
              <w:rPr>
                <w:rFonts w:asciiTheme="minorHAnsi" w:hAnsiTheme="minorHAnsi"/>
              </w:rPr>
              <w:t>5</w:t>
            </w:r>
          </w:p>
        </w:tc>
        <w:tc>
          <w:tcPr>
            <w:tcW w:w="1276" w:type="dxa"/>
          </w:tcPr>
          <w:p w:rsidR="00EE12EB" w:rsidRPr="00FC7A7C" w:rsidRDefault="00EE12EB" w:rsidP="00994729">
            <w:pPr>
              <w:rPr>
                <w:rFonts w:asciiTheme="minorHAnsi" w:hAnsiTheme="minorHAnsi"/>
              </w:rPr>
            </w:pPr>
            <w:r>
              <w:rPr>
                <w:rFonts w:asciiTheme="minorHAnsi" w:hAnsiTheme="minorHAnsi"/>
              </w:rPr>
              <w:t>12</w:t>
            </w:r>
            <w:r w:rsidRPr="00FC7A7C">
              <w:rPr>
                <w:rFonts w:asciiTheme="minorHAnsi" w:hAnsiTheme="minorHAnsi"/>
              </w:rPr>
              <w:t>,0</w:t>
            </w:r>
          </w:p>
        </w:tc>
      </w:tr>
      <w:tr w:rsidR="00EE12EB" w:rsidRPr="00FC7A7C" w:rsidTr="00994729">
        <w:trPr>
          <w:cantSplit/>
        </w:trPr>
        <w:tc>
          <w:tcPr>
            <w:tcW w:w="931" w:type="dxa"/>
          </w:tcPr>
          <w:p w:rsidR="00EE12EB" w:rsidRPr="00FC7A7C" w:rsidRDefault="00EE12EB" w:rsidP="00994729">
            <w:pPr>
              <w:keepNext/>
              <w:jc w:val="center"/>
              <w:rPr>
                <w:rFonts w:ascii="Calibri" w:hAnsi="Calibri" w:cs="Calibri"/>
              </w:rPr>
            </w:pPr>
            <w:r w:rsidRPr="00FC7A7C">
              <w:rPr>
                <w:rFonts w:ascii="Calibri" w:hAnsi="Calibri" w:cs="Calibri"/>
              </w:rPr>
              <w:t>8</w:t>
            </w:r>
          </w:p>
        </w:tc>
        <w:tc>
          <w:tcPr>
            <w:tcW w:w="2030" w:type="dxa"/>
          </w:tcPr>
          <w:p w:rsidR="00EE12EB" w:rsidRPr="00FC7A7C" w:rsidRDefault="00EE12EB" w:rsidP="00994729">
            <w:pPr>
              <w:keepNext/>
              <w:jc w:val="center"/>
              <w:rPr>
                <w:rFonts w:ascii="Calibri" w:hAnsi="Calibri" w:cs="Calibri"/>
              </w:rPr>
            </w:pPr>
            <w:r w:rsidRPr="00FC7A7C">
              <w:rPr>
                <w:rFonts w:ascii="Calibri" w:hAnsi="Calibri" w:cs="Calibri"/>
              </w:rPr>
              <w:t>Zawartość lepiszcza</w:t>
            </w:r>
          </w:p>
        </w:tc>
        <w:tc>
          <w:tcPr>
            <w:tcW w:w="2914" w:type="dxa"/>
            <w:gridSpan w:val="2"/>
          </w:tcPr>
          <w:p w:rsidR="00EE12EB" w:rsidRPr="00FC7A7C" w:rsidRDefault="00EE12EB" w:rsidP="00994729">
            <w:pPr>
              <w:keepNext/>
              <w:jc w:val="center"/>
              <w:rPr>
                <w:rFonts w:ascii="Calibri" w:hAnsi="Calibri" w:cs="Calibri"/>
              </w:rPr>
            </w:pPr>
            <w:proofErr w:type="spellStart"/>
            <w:r w:rsidRPr="00FC7A7C">
              <w:rPr>
                <w:rFonts w:asciiTheme="minorHAnsi" w:hAnsiTheme="minorHAnsi"/>
              </w:rPr>
              <w:t>B</w:t>
            </w:r>
            <w:r>
              <w:rPr>
                <w:rFonts w:asciiTheme="minorHAnsi" w:hAnsiTheme="minorHAnsi"/>
                <w:vertAlign w:val="subscript"/>
              </w:rPr>
              <w:t>min</w:t>
            </w:r>
            <w:proofErr w:type="spellEnd"/>
            <w:r>
              <w:rPr>
                <w:rFonts w:asciiTheme="minorHAnsi" w:hAnsiTheme="minorHAnsi"/>
                <w:vertAlign w:val="subscript"/>
              </w:rPr>
              <w:t xml:space="preserve"> 5,8</w:t>
            </w:r>
          </w:p>
        </w:tc>
      </w:tr>
    </w:tbl>
    <w:p w:rsidR="00B867F0" w:rsidRPr="00FC7A7C" w:rsidRDefault="00B867F0" w:rsidP="00B867F0">
      <w:pPr>
        <w:keepNext/>
        <w:rPr>
          <w:rFonts w:ascii="Calibri" w:hAnsi="Calibri" w:cs="Calibri"/>
        </w:rPr>
      </w:pPr>
    </w:p>
    <w:p w:rsidR="00B867F0" w:rsidRPr="00FC7A7C" w:rsidRDefault="00B867F0" w:rsidP="00B867F0">
      <w:pPr>
        <w:keepNext/>
        <w:rPr>
          <w:rFonts w:ascii="Calibri" w:hAnsi="Calibri" w:cs="Calibri"/>
        </w:rPr>
      </w:pPr>
    </w:p>
    <w:p w:rsidR="00B867F0" w:rsidRPr="00FC7A7C" w:rsidRDefault="00B867F0" w:rsidP="00B867F0">
      <w:pPr>
        <w:tabs>
          <w:tab w:val="left" w:pos="284"/>
        </w:tabs>
        <w:rPr>
          <w:rFonts w:ascii="Calibri" w:hAnsi="Calibri" w:cs="Calibri"/>
        </w:rPr>
      </w:pPr>
      <w:r w:rsidRPr="00FC7A7C">
        <w:rPr>
          <w:rFonts w:ascii="Calibri" w:hAnsi="Calibri" w:cs="Calibri"/>
        </w:rPr>
        <w:t>Skład mieszanki mineralno-asfaltowej powinien być ustalony na podstawie badań próbek wykonanych wg metody Marshalla.</w:t>
      </w:r>
    </w:p>
    <w:p w:rsidR="00B867F0" w:rsidRPr="00FC7A7C" w:rsidRDefault="00B867F0" w:rsidP="00B867F0">
      <w:pPr>
        <w:rPr>
          <w:rFonts w:ascii="Calibri" w:hAnsi="Calibri" w:cs="Calibri"/>
        </w:rPr>
      </w:pPr>
      <w:r w:rsidRPr="00FC7A7C">
        <w:rPr>
          <w:rFonts w:ascii="Calibri" w:hAnsi="Calibri" w:cs="Calibri"/>
          <w:b/>
          <w:bCs/>
        </w:rPr>
        <w:t>Tablica 7.</w:t>
      </w:r>
      <w:r w:rsidRPr="00FC7A7C">
        <w:rPr>
          <w:rFonts w:ascii="Calibri" w:hAnsi="Calibri" w:cs="Calibri"/>
        </w:rPr>
        <w:t xml:space="preserve"> Wymagania dla mieszanki mineralno- asfaltowej (na bazie asfaltu 50/70) </w:t>
      </w:r>
    </w:p>
    <w:p w:rsidR="00B867F0" w:rsidRPr="00FC7A7C" w:rsidRDefault="00B867F0" w:rsidP="00B867F0">
      <w:pPr>
        <w:rPr>
          <w:rFonts w:ascii="Calibri" w:hAnsi="Calibri" w:cs="Calibri"/>
        </w:rPr>
      </w:pPr>
      <w:r w:rsidRPr="00FC7A7C">
        <w:rPr>
          <w:rFonts w:ascii="Calibri" w:hAnsi="Calibri" w:cs="Calibri"/>
        </w:rPr>
        <w:t xml:space="preserve">dla KR 1-2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1"/>
        <w:gridCol w:w="1654"/>
        <w:gridCol w:w="2395"/>
        <w:gridCol w:w="1934"/>
        <w:gridCol w:w="1368"/>
      </w:tblGrid>
      <w:tr w:rsidR="00EE12EB" w:rsidRPr="00FC7A7C" w:rsidTr="00994729">
        <w:tc>
          <w:tcPr>
            <w:tcW w:w="551" w:type="dxa"/>
          </w:tcPr>
          <w:p w:rsidR="00EE12EB" w:rsidRPr="00FC7A7C" w:rsidRDefault="00EE12EB" w:rsidP="00994729">
            <w:pPr>
              <w:pStyle w:val="Tekstpodstawowy"/>
              <w:spacing w:line="240" w:lineRule="auto"/>
              <w:jc w:val="center"/>
              <w:rPr>
                <w:rFonts w:ascii="Calibri" w:hAnsi="Calibri" w:cs="Calibri"/>
                <w:sz w:val="20"/>
                <w:szCs w:val="20"/>
              </w:rPr>
            </w:pPr>
            <w:proofErr w:type="spellStart"/>
            <w:r w:rsidRPr="00FC7A7C">
              <w:rPr>
                <w:rFonts w:ascii="Calibri" w:hAnsi="Calibri" w:cs="Calibri"/>
                <w:sz w:val="20"/>
                <w:szCs w:val="20"/>
              </w:rPr>
              <w:t>Lp</w:t>
            </w:r>
            <w:proofErr w:type="spellEnd"/>
          </w:p>
        </w:tc>
        <w:tc>
          <w:tcPr>
            <w:tcW w:w="1654" w:type="dxa"/>
          </w:tcPr>
          <w:p w:rsidR="00EE12EB" w:rsidRPr="00FC7A7C" w:rsidRDefault="00EE12EB" w:rsidP="00994729">
            <w:pPr>
              <w:pStyle w:val="Tekstpodstawowy"/>
              <w:spacing w:line="240" w:lineRule="auto"/>
              <w:jc w:val="center"/>
              <w:rPr>
                <w:rFonts w:ascii="Calibri" w:hAnsi="Calibri" w:cs="Calibri"/>
                <w:sz w:val="20"/>
                <w:szCs w:val="20"/>
              </w:rPr>
            </w:pPr>
            <w:r w:rsidRPr="00FC7A7C">
              <w:rPr>
                <w:rFonts w:ascii="Calibri" w:hAnsi="Calibri" w:cs="Calibri"/>
                <w:sz w:val="20"/>
                <w:szCs w:val="20"/>
              </w:rPr>
              <w:t>Właściwość</w:t>
            </w:r>
          </w:p>
        </w:tc>
        <w:tc>
          <w:tcPr>
            <w:tcW w:w="2395" w:type="dxa"/>
          </w:tcPr>
          <w:p w:rsidR="00EE12EB" w:rsidRPr="00FC7A7C" w:rsidRDefault="00EE12EB" w:rsidP="00994729">
            <w:pPr>
              <w:pStyle w:val="Tekstpodstawowy"/>
              <w:spacing w:line="240" w:lineRule="auto"/>
              <w:jc w:val="center"/>
              <w:rPr>
                <w:rFonts w:ascii="Calibri" w:hAnsi="Calibri" w:cs="Calibri"/>
                <w:sz w:val="20"/>
                <w:szCs w:val="20"/>
              </w:rPr>
            </w:pPr>
            <w:r w:rsidRPr="00FC7A7C">
              <w:rPr>
                <w:rFonts w:ascii="Calibri" w:hAnsi="Calibri" w:cs="Calibri"/>
                <w:sz w:val="20"/>
                <w:szCs w:val="20"/>
              </w:rPr>
              <w:t>Warunki zagęszczania wg PN-EN 13108-20</w:t>
            </w:r>
          </w:p>
        </w:tc>
        <w:tc>
          <w:tcPr>
            <w:tcW w:w="1934" w:type="dxa"/>
          </w:tcPr>
          <w:p w:rsidR="00EE12EB" w:rsidRPr="00FC7A7C" w:rsidRDefault="00EE12EB" w:rsidP="00994729">
            <w:pPr>
              <w:pStyle w:val="Tekstpodstawowy"/>
              <w:spacing w:line="240" w:lineRule="auto"/>
              <w:jc w:val="center"/>
              <w:rPr>
                <w:rFonts w:ascii="Calibri" w:hAnsi="Calibri" w:cs="Calibri"/>
                <w:sz w:val="20"/>
                <w:szCs w:val="20"/>
              </w:rPr>
            </w:pPr>
            <w:r w:rsidRPr="00FC7A7C">
              <w:rPr>
                <w:rFonts w:ascii="Calibri" w:hAnsi="Calibri" w:cs="Calibri"/>
                <w:sz w:val="20"/>
                <w:szCs w:val="20"/>
              </w:rPr>
              <w:t>Metoda i warunki badania</w:t>
            </w:r>
          </w:p>
        </w:tc>
        <w:tc>
          <w:tcPr>
            <w:tcW w:w="1368" w:type="dxa"/>
          </w:tcPr>
          <w:p w:rsidR="00EE12EB" w:rsidRPr="00FC7A7C" w:rsidRDefault="00EE12EB" w:rsidP="00994729">
            <w:pPr>
              <w:pStyle w:val="Tekstpodstawowy"/>
              <w:spacing w:line="240" w:lineRule="auto"/>
              <w:jc w:val="center"/>
              <w:rPr>
                <w:rFonts w:ascii="Calibri" w:hAnsi="Calibri" w:cs="Calibri"/>
                <w:sz w:val="20"/>
                <w:szCs w:val="20"/>
                <w:lang w:val="en-GB"/>
              </w:rPr>
            </w:pPr>
            <w:r w:rsidRPr="00FC7A7C">
              <w:rPr>
                <w:rFonts w:ascii="Calibri" w:hAnsi="Calibri" w:cs="Calibri"/>
                <w:sz w:val="20"/>
                <w:szCs w:val="20"/>
                <w:lang w:val="en-GB"/>
              </w:rPr>
              <w:t>AC 11 S</w:t>
            </w:r>
          </w:p>
          <w:p w:rsidR="00EE12EB" w:rsidRPr="00FC7A7C" w:rsidRDefault="00EE12EB" w:rsidP="00994729">
            <w:pPr>
              <w:pStyle w:val="Tekstpodstawowy"/>
              <w:spacing w:line="240" w:lineRule="auto"/>
              <w:jc w:val="center"/>
              <w:rPr>
                <w:rFonts w:ascii="Calibri" w:hAnsi="Calibri" w:cs="Calibri"/>
                <w:sz w:val="20"/>
                <w:szCs w:val="20"/>
                <w:lang w:val="en-GB"/>
              </w:rPr>
            </w:pPr>
            <w:r w:rsidRPr="00FC7A7C">
              <w:rPr>
                <w:rFonts w:ascii="Calibri" w:hAnsi="Calibri" w:cs="Calibri"/>
                <w:sz w:val="20"/>
                <w:szCs w:val="20"/>
                <w:lang w:val="en-GB"/>
              </w:rPr>
              <w:t>KR 1</w:t>
            </w:r>
            <w:r>
              <w:rPr>
                <w:rFonts w:ascii="Calibri" w:hAnsi="Calibri" w:cs="Calibri"/>
                <w:sz w:val="20"/>
                <w:szCs w:val="20"/>
                <w:lang w:val="en-GB"/>
              </w:rPr>
              <w:t>-2</w:t>
            </w:r>
          </w:p>
          <w:p w:rsidR="00EE12EB" w:rsidRPr="00FC7A7C" w:rsidRDefault="00EE12EB" w:rsidP="00994729">
            <w:pPr>
              <w:pStyle w:val="Tekstpodstawowy"/>
              <w:spacing w:line="240" w:lineRule="auto"/>
              <w:rPr>
                <w:rFonts w:ascii="Calibri" w:hAnsi="Calibri" w:cs="Calibri"/>
                <w:sz w:val="20"/>
                <w:szCs w:val="20"/>
                <w:lang w:val="en-GB"/>
              </w:rPr>
            </w:pPr>
          </w:p>
        </w:tc>
      </w:tr>
      <w:tr w:rsidR="00EE12EB" w:rsidRPr="00FC7A7C" w:rsidTr="00994729">
        <w:tc>
          <w:tcPr>
            <w:tcW w:w="551" w:type="dxa"/>
          </w:tcPr>
          <w:p w:rsidR="00EE12EB" w:rsidRPr="00FC7A7C" w:rsidRDefault="00EE12EB" w:rsidP="00994729">
            <w:pPr>
              <w:pStyle w:val="Tekstpodstawowy"/>
              <w:spacing w:line="240" w:lineRule="auto"/>
              <w:jc w:val="center"/>
              <w:rPr>
                <w:rFonts w:ascii="Calibri" w:hAnsi="Calibri" w:cs="Calibri"/>
                <w:sz w:val="20"/>
                <w:szCs w:val="20"/>
              </w:rPr>
            </w:pPr>
            <w:r w:rsidRPr="00FC7A7C">
              <w:rPr>
                <w:rFonts w:ascii="Calibri" w:hAnsi="Calibri" w:cs="Calibri"/>
                <w:sz w:val="20"/>
                <w:szCs w:val="20"/>
              </w:rPr>
              <w:t>1</w:t>
            </w:r>
          </w:p>
        </w:tc>
        <w:tc>
          <w:tcPr>
            <w:tcW w:w="1654" w:type="dxa"/>
          </w:tcPr>
          <w:p w:rsidR="00EE12EB" w:rsidRPr="00FC7A7C" w:rsidRDefault="00EE12EB" w:rsidP="00994729">
            <w:pPr>
              <w:pStyle w:val="Tekstpodstawowy"/>
              <w:spacing w:line="240" w:lineRule="auto"/>
              <w:rPr>
                <w:rFonts w:ascii="Calibri" w:hAnsi="Calibri" w:cs="Calibri"/>
                <w:sz w:val="20"/>
                <w:szCs w:val="20"/>
              </w:rPr>
            </w:pPr>
            <w:r w:rsidRPr="00FC7A7C">
              <w:rPr>
                <w:rFonts w:ascii="Calibri" w:hAnsi="Calibri" w:cs="Calibri"/>
                <w:sz w:val="20"/>
                <w:szCs w:val="20"/>
              </w:rPr>
              <w:t>Zawartość wolnej przestrzeni</w:t>
            </w:r>
          </w:p>
        </w:tc>
        <w:tc>
          <w:tcPr>
            <w:tcW w:w="2395" w:type="dxa"/>
          </w:tcPr>
          <w:p w:rsidR="00EE12EB" w:rsidRPr="00FC7A7C" w:rsidRDefault="00EE12EB" w:rsidP="00994729">
            <w:pPr>
              <w:pStyle w:val="Tekstpodstawowy"/>
              <w:spacing w:line="240" w:lineRule="auto"/>
              <w:rPr>
                <w:rFonts w:ascii="Calibri" w:hAnsi="Calibri" w:cs="Calibri"/>
                <w:sz w:val="20"/>
                <w:szCs w:val="20"/>
              </w:rPr>
            </w:pPr>
            <w:r w:rsidRPr="00FC7A7C">
              <w:rPr>
                <w:rFonts w:ascii="Calibri" w:hAnsi="Calibri" w:cs="Calibri"/>
                <w:sz w:val="20"/>
                <w:szCs w:val="20"/>
              </w:rPr>
              <w:t xml:space="preserve">C.1.2, ubijanie 2x50 </w:t>
            </w:r>
          </w:p>
        </w:tc>
        <w:tc>
          <w:tcPr>
            <w:tcW w:w="1934" w:type="dxa"/>
          </w:tcPr>
          <w:p w:rsidR="00EE12EB" w:rsidRPr="00FC7A7C" w:rsidRDefault="00EE12EB" w:rsidP="00994729">
            <w:pPr>
              <w:pStyle w:val="Tekstpodstawowy"/>
              <w:spacing w:line="240" w:lineRule="auto"/>
              <w:rPr>
                <w:rFonts w:ascii="Calibri" w:hAnsi="Calibri" w:cs="Calibri"/>
                <w:sz w:val="20"/>
                <w:szCs w:val="20"/>
                <w:lang w:val="de-DE"/>
              </w:rPr>
            </w:pPr>
            <w:r w:rsidRPr="00FC7A7C">
              <w:rPr>
                <w:rFonts w:ascii="Calibri" w:hAnsi="Calibri" w:cs="Calibri"/>
                <w:sz w:val="20"/>
                <w:szCs w:val="20"/>
                <w:lang w:val="de-DE"/>
              </w:rPr>
              <w:t>PN-EN 12697-8, p.4</w:t>
            </w:r>
          </w:p>
        </w:tc>
        <w:tc>
          <w:tcPr>
            <w:tcW w:w="1368" w:type="dxa"/>
          </w:tcPr>
          <w:p w:rsidR="00EE12EB" w:rsidRPr="00FC7A7C" w:rsidRDefault="00EE12EB" w:rsidP="00994729">
            <w:pPr>
              <w:pStyle w:val="Tekstpodstawowy"/>
              <w:spacing w:line="240" w:lineRule="auto"/>
              <w:jc w:val="center"/>
              <w:rPr>
                <w:rFonts w:ascii="Calibri" w:hAnsi="Calibri" w:cs="Calibri"/>
                <w:sz w:val="20"/>
                <w:szCs w:val="20"/>
                <w:vertAlign w:val="subscript"/>
                <w:lang w:val="de-DE"/>
              </w:rPr>
            </w:pPr>
            <w:r w:rsidRPr="00FC7A7C">
              <w:rPr>
                <w:rFonts w:ascii="Calibri" w:hAnsi="Calibri" w:cs="Calibri"/>
                <w:sz w:val="20"/>
                <w:szCs w:val="20"/>
                <w:lang w:val="de-DE"/>
              </w:rPr>
              <w:t>V</w:t>
            </w:r>
            <w:r w:rsidRPr="00FC7A7C">
              <w:rPr>
                <w:rFonts w:ascii="Calibri" w:hAnsi="Calibri" w:cs="Calibri"/>
                <w:sz w:val="20"/>
                <w:szCs w:val="20"/>
                <w:vertAlign w:val="subscript"/>
                <w:lang w:val="de-DE"/>
              </w:rPr>
              <w:t>min1,0</w:t>
            </w:r>
          </w:p>
          <w:p w:rsidR="00EE12EB" w:rsidRPr="00FC7A7C" w:rsidRDefault="00EE12EB" w:rsidP="00994729">
            <w:pPr>
              <w:pStyle w:val="Tekstpodstawowy"/>
              <w:spacing w:line="240" w:lineRule="auto"/>
              <w:jc w:val="center"/>
              <w:rPr>
                <w:rFonts w:ascii="Calibri" w:hAnsi="Calibri" w:cs="Calibri"/>
                <w:sz w:val="20"/>
                <w:szCs w:val="20"/>
              </w:rPr>
            </w:pPr>
            <w:r w:rsidRPr="00FC7A7C">
              <w:rPr>
                <w:rFonts w:ascii="Calibri" w:hAnsi="Calibri" w:cs="Calibri"/>
                <w:sz w:val="20"/>
                <w:szCs w:val="20"/>
              </w:rPr>
              <w:t>V</w:t>
            </w:r>
            <w:r w:rsidRPr="00FC7A7C">
              <w:rPr>
                <w:rFonts w:ascii="Calibri" w:hAnsi="Calibri" w:cs="Calibri"/>
                <w:sz w:val="20"/>
                <w:szCs w:val="20"/>
                <w:vertAlign w:val="subscript"/>
              </w:rPr>
              <w:t>max3,0</w:t>
            </w:r>
          </w:p>
        </w:tc>
      </w:tr>
      <w:tr w:rsidR="00EE12EB" w:rsidRPr="00FC7A7C" w:rsidTr="00994729">
        <w:tc>
          <w:tcPr>
            <w:tcW w:w="551" w:type="dxa"/>
          </w:tcPr>
          <w:p w:rsidR="00EE12EB" w:rsidRPr="00FC7A7C" w:rsidRDefault="00EE12EB" w:rsidP="00994729">
            <w:pPr>
              <w:pStyle w:val="Tekstpodstawowy"/>
              <w:spacing w:line="240" w:lineRule="auto"/>
              <w:jc w:val="center"/>
              <w:rPr>
                <w:rFonts w:ascii="Calibri" w:hAnsi="Calibri" w:cs="Calibri"/>
                <w:sz w:val="20"/>
                <w:szCs w:val="20"/>
              </w:rPr>
            </w:pPr>
            <w:r w:rsidRPr="00FC7A7C">
              <w:rPr>
                <w:rFonts w:ascii="Calibri" w:hAnsi="Calibri" w:cs="Calibri"/>
                <w:sz w:val="20"/>
                <w:szCs w:val="20"/>
              </w:rPr>
              <w:t>2</w:t>
            </w:r>
          </w:p>
        </w:tc>
        <w:tc>
          <w:tcPr>
            <w:tcW w:w="1654" w:type="dxa"/>
          </w:tcPr>
          <w:p w:rsidR="00EE12EB" w:rsidRPr="00FC7A7C" w:rsidRDefault="00EE12EB" w:rsidP="00994729">
            <w:pPr>
              <w:pStyle w:val="Tekstpodstawowy"/>
              <w:spacing w:line="240" w:lineRule="auto"/>
              <w:rPr>
                <w:rFonts w:ascii="Calibri" w:hAnsi="Calibri" w:cs="Calibri"/>
                <w:sz w:val="20"/>
                <w:szCs w:val="20"/>
              </w:rPr>
            </w:pPr>
            <w:r w:rsidRPr="00FC7A7C">
              <w:rPr>
                <w:rFonts w:ascii="Calibri" w:hAnsi="Calibri" w:cs="Calibri"/>
                <w:sz w:val="20"/>
                <w:szCs w:val="20"/>
              </w:rPr>
              <w:t>Odporność na działanie wody</w:t>
            </w:r>
          </w:p>
        </w:tc>
        <w:tc>
          <w:tcPr>
            <w:tcW w:w="2395" w:type="dxa"/>
          </w:tcPr>
          <w:p w:rsidR="00EE12EB" w:rsidRPr="00FC7A7C" w:rsidRDefault="00EE12EB" w:rsidP="00994729">
            <w:pPr>
              <w:pStyle w:val="Tekstpodstawowy"/>
              <w:spacing w:line="240" w:lineRule="auto"/>
              <w:rPr>
                <w:rFonts w:ascii="Calibri" w:hAnsi="Calibri" w:cs="Calibri"/>
                <w:sz w:val="20"/>
                <w:szCs w:val="20"/>
              </w:rPr>
            </w:pPr>
            <w:r w:rsidRPr="00FC7A7C">
              <w:rPr>
                <w:rFonts w:ascii="Calibri" w:hAnsi="Calibri" w:cs="Calibri"/>
                <w:sz w:val="20"/>
                <w:szCs w:val="20"/>
              </w:rPr>
              <w:t>C.1.1. ubijanie 2x35 ud</w:t>
            </w:r>
            <w:r w:rsidRPr="00FC7A7C">
              <w:rPr>
                <w:rFonts w:ascii="Calibri" w:hAnsi="Calibri" w:cs="Calibri"/>
                <w:sz w:val="20"/>
                <w:szCs w:val="20"/>
              </w:rPr>
              <w:t>e</w:t>
            </w:r>
            <w:r w:rsidRPr="00FC7A7C">
              <w:rPr>
                <w:rFonts w:ascii="Calibri" w:hAnsi="Calibri" w:cs="Calibri"/>
                <w:sz w:val="20"/>
                <w:szCs w:val="20"/>
              </w:rPr>
              <w:t xml:space="preserve">rzeń, </w:t>
            </w:r>
          </w:p>
        </w:tc>
        <w:tc>
          <w:tcPr>
            <w:tcW w:w="1934" w:type="dxa"/>
          </w:tcPr>
          <w:p w:rsidR="00EE12EB" w:rsidRPr="00FC7A7C" w:rsidRDefault="00EE12EB" w:rsidP="00994729">
            <w:pPr>
              <w:pStyle w:val="Tekstpodstawowy"/>
              <w:spacing w:line="240" w:lineRule="auto"/>
              <w:rPr>
                <w:rFonts w:ascii="Calibri" w:hAnsi="Calibri" w:cs="Calibri"/>
                <w:sz w:val="20"/>
                <w:szCs w:val="20"/>
              </w:rPr>
            </w:pPr>
            <w:r w:rsidRPr="00FC7A7C">
              <w:rPr>
                <w:rFonts w:ascii="Calibri" w:hAnsi="Calibri" w:cs="Calibri"/>
                <w:sz w:val="20"/>
                <w:szCs w:val="20"/>
              </w:rPr>
              <w:t>PN-EN 12697-12, przechowywanie w 40</w:t>
            </w:r>
            <w:r w:rsidRPr="00FC7A7C">
              <w:rPr>
                <w:rFonts w:ascii="Calibri" w:hAnsi="Calibri" w:cs="Calibri"/>
                <w:sz w:val="20"/>
                <w:szCs w:val="20"/>
                <w:vertAlign w:val="superscript"/>
              </w:rPr>
              <w:t>0</w:t>
            </w:r>
            <w:r w:rsidRPr="00FC7A7C">
              <w:rPr>
                <w:rFonts w:ascii="Calibri" w:hAnsi="Calibri" w:cs="Calibri"/>
                <w:sz w:val="20"/>
                <w:szCs w:val="20"/>
              </w:rPr>
              <w:t>C z jednym c</w:t>
            </w:r>
            <w:r w:rsidRPr="00FC7A7C">
              <w:rPr>
                <w:rFonts w:ascii="Calibri" w:hAnsi="Calibri" w:cs="Calibri"/>
                <w:sz w:val="20"/>
                <w:szCs w:val="20"/>
              </w:rPr>
              <w:t>y</w:t>
            </w:r>
            <w:r w:rsidRPr="00FC7A7C">
              <w:rPr>
                <w:rFonts w:ascii="Calibri" w:hAnsi="Calibri" w:cs="Calibri"/>
                <w:sz w:val="20"/>
                <w:szCs w:val="20"/>
              </w:rPr>
              <w:t>klem zamrażania, badanie w temper</w:t>
            </w:r>
            <w:r w:rsidRPr="00FC7A7C">
              <w:rPr>
                <w:rFonts w:ascii="Calibri" w:hAnsi="Calibri" w:cs="Calibri"/>
                <w:sz w:val="20"/>
                <w:szCs w:val="20"/>
              </w:rPr>
              <w:t>a</w:t>
            </w:r>
            <w:r w:rsidRPr="00FC7A7C">
              <w:rPr>
                <w:rFonts w:ascii="Calibri" w:hAnsi="Calibri" w:cs="Calibri"/>
                <w:sz w:val="20"/>
                <w:szCs w:val="20"/>
              </w:rPr>
              <w:t>turze 25</w:t>
            </w:r>
            <w:r w:rsidRPr="00FC7A7C">
              <w:rPr>
                <w:rFonts w:ascii="Calibri" w:hAnsi="Calibri" w:cs="Calibri"/>
                <w:sz w:val="20"/>
                <w:szCs w:val="20"/>
                <w:vertAlign w:val="superscript"/>
              </w:rPr>
              <w:t>0</w:t>
            </w:r>
            <w:r w:rsidRPr="00FC7A7C">
              <w:rPr>
                <w:rFonts w:ascii="Calibri" w:hAnsi="Calibri" w:cs="Calibri"/>
                <w:sz w:val="20"/>
                <w:szCs w:val="20"/>
              </w:rPr>
              <w:t>C</w:t>
            </w:r>
          </w:p>
        </w:tc>
        <w:tc>
          <w:tcPr>
            <w:tcW w:w="1368" w:type="dxa"/>
            <w:vAlign w:val="center"/>
          </w:tcPr>
          <w:p w:rsidR="00EE12EB" w:rsidRPr="00FC7A7C" w:rsidRDefault="00EE12EB" w:rsidP="00994729">
            <w:pPr>
              <w:pStyle w:val="Tekstpodstawowy"/>
              <w:spacing w:line="240" w:lineRule="auto"/>
              <w:jc w:val="center"/>
              <w:rPr>
                <w:rFonts w:ascii="Calibri" w:hAnsi="Calibri" w:cs="Calibri"/>
                <w:sz w:val="20"/>
                <w:szCs w:val="20"/>
              </w:rPr>
            </w:pPr>
            <w:r w:rsidRPr="00FC7A7C">
              <w:rPr>
                <w:rFonts w:ascii="Calibri" w:hAnsi="Calibri" w:cs="Calibri"/>
                <w:sz w:val="20"/>
                <w:szCs w:val="20"/>
              </w:rPr>
              <w:t>ITSR</w:t>
            </w:r>
            <w:r w:rsidRPr="00FC7A7C">
              <w:rPr>
                <w:rFonts w:ascii="Calibri" w:hAnsi="Calibri" w:cs="Calibri"/>
                <w:sz w:val="20"/>
                <w:szCs w:val="20"/>
                <w:vertAlign w:val="subscript"/>
              </w:rPr>
              <w:t>90</w:t>
            </w:r>
          </w:p>
        </w:tc>
      </w:tr>
      <w:tr w:rsidR="00EE12EB" w:rsidRPr="00FC7A7C" w:rsidTr="00994729">
        <w:tc>
          <w:tcPr>
            <w:tcW w:w="551" w:type="dxa"/>
          </w:tcPr>
          <w:p w:rsidR="00EE12EB" w:rsidRPr="00FC7A7C" w:rsidRDefault="00EE12EB" w:rsidP="00994729">
            <w:pPr>
              <w:pStyle w:val="Tekstpodstawowy"/>
              <w:spacing w:line="240" w:lineRule="auto"/>
              <w:jc w:val="center"/>
              <w:rPr>
                <w:rFonts w:ascii="Calibri" w:hAnsi="Calibri" w:cs="Calibri"/>
                <w:sz w:val="20"/>
                <w:szCs w:val="20"/>
              </w:rPr>
            </w:pPr>
            <w:r w:rsidRPr="00FC7A7C">
              <w:rPr>
                <w:rFonts w:ascii="Calibri" w:hAnsi="Calibri" w:cs="Calibri"/>
                <w:sz w:val="20"/>
                <w:szCs w:val="20"/>
              </w:rPr>
              <w:t>3</w:t>
            </w:r>
          </w:p>
        </w:tc>
        <w:tc>
          <w:tcPr>
            <w:tcW w:w="1654" w:type="dxa"/>
          </w:tcPr>
          <w:p w:rsidR="00EE12EB" w:rsidRPr="00FC7A7C" w:rsidRDefault="00EE12EB" w:rsidP="00994729">
            <w:pPr>
              <w:pStyle w:val="Tekstpodstawowy"/>
              <w:spacing w:line="240" w:lineRule="auto"/>
              <w:rPr>
                <w:rFonts w:ascii="Calibri" w:hAnsi="Calibri" w:cs="Calibri"/>
                <w:sz w:val="20"/>
                <w:szCs w:val="20"/>
              </w:rPr>
            </w:pPr>
            <w:r w:rsidRPr="00FC7A7C">
              <w:rPr>
                <w:rFonts w:ascii="Calibri" w:hAnsi="Calibri" w:cs="Calibri"/>
                <w:sz w:val="20"/>
                <w:szCs w:val="20"/>
              </w:rPr>
              <w:t>Wolne przestrz</w:t>
            </w:r>
            <w:r w:rsidRPr="00FC7A7C">
              <w:rPr>
                <w:rFonts w:ascii="Calibri" w:hAnsi="Calibri" w:cs="Calibri"/>
                <w:sz w:val="20"/>
                <w:szCs w:val="20"/>
              </w:rPr>
              <w:t>e</w:t>
            </w:r>
            <w:r w:rsidRPr="00FC7A7C">
              <w:rPr>
                <w:rFonts w:ascii="Calibri" w:hAnsi="Calibri" w:cs="Calibri"/>
                <w:sz w:val="20"/>
                <w:szCs w:val="20"/>
              </w:rPr>
              <w:t>nie wypełnione lepiszczem</w:t>
            </w:r>
          </w:p>
        </w:tc>
        <w:tc>
          <w:tcPr>
            <w:tcW w:w="2395" w:type="dxa"/>
          </w:tcPr>
          <w:p w:rsidR="00EE12EB" w:rsidRPr="00FC7A7C" w:rsidRDefault="00EE12EB" w:rsidP="00994729">
            <w:pPr>
              <w:pStyle w:val="Tekstpodstawowy"/>
              <w:spacing w:line="240" w:lineRule="auto"/>
              <w:rPr>
                <w:rFonts w:ascii="Calibri" w:hAnsi="Calibri" w:cs="Calibri"/>
                <w:sz w:val="20"/>
                <w:szCs w:val="20"/>
              </w:rPr>
            </w:pPr>
            <w:r w:rsidRPr="00FC7A7C">
              <w:rPr>
                <w:rFonts w:ascii="Calibri" w:hAnsi="Calibri" w:cs="Calibri"/>
                <w:sz w:val="20"/>
                <w:szCs w:val="20"/>
              </w:rPr>
              <w:t>C.1.2, ubijanie 2x50 ud</w:t>
            </w:r>
            <w:r w:rsidRPr="00FC7A7C">
              <w:rPr>
                <w:rFonts w:ascii="Calibri" w:hAnsi="Calibri" w:cs="Calibri"/>
                <w:sz w:val="20"/>
                <w:szCs w:val="20"/>
              </w:rPr>
              <w:t>e</w:t>
            </w:r>
            <w:r w:rsidRPr="00FC7A7C">
              <w:rPr>
                <w:rFonts w:ascii="Calibri" w:hAnsi="Calibri" w:cs="Calibri"/>
                <w:sz w:val="20"/>
                <w:szCs w:val="20"/>
              </w:rPr>
              <w:t xml:space="preserve">rzeń, </w:t>
            </w:r>
          </w:p>
        </w:tc>
        <w:tc>
          <w:tcPr>
            <w:tcW w:w="1934" w:type="dxa"/>
            <w:vAlign w:val="center"/>
          </w:tcPr>
          <w:p w:rsidR="00EE12EB" w:rsidRPr="00FC7A7C" w:rsidRDefault="00EE12EB" w:rsidP="00994729">
            <w:pPr>
              <w:pStyle w:val="Tekstpodstawowy"/>
              <w:spacing w:line="240" w:lineRule="auto"/>
              <w:jc w:val="center"/>
              <w:rPr>
                <w:rFonts w:ascii="Calibri" w:hAnsi="Calibri" w:cs="Calibri"/>
                <w:sz w:val="20"/>
                <w:szCs w:val="20"/>
              </w:rPr>
            </w:pPr>
            <w:r w:rsidRPr="00FC7A7C">
              <w:rPr>
                <w:rFonts w:ascii="Calibri" w:hAnsi="Calibri" w:cs="Calibri"/>
                <w:sz w:val="20"/>
                <w:szCs w:val="20"/>
              </w:rPr>
              <w:t>PN-EN 12697-8, p.5</w:t>
            </w:r>
          </w:p>
        </w:tc>
        <w:tc>
          <w:tcPr>
            <w:tcW w:w="1368" w:type="dxa"/>
            <w:vAlign w:val="center"/>
          </w:tcPr>
          <w:p w:rsidR="00EE12EB" w:rsidRPr="00FC7A7C" w:rsidRDefault="00EE12EB" w:rsidP="00994729">
            <w:pPr>
              <w:pStyle w:val="Tekstpodstawowy"/>
              <w:spacing w:line="240" w:lineRule="auto"/>
              <w:jc w:val="center"/>
              <w:rPr>
                <w:rFonts w:ascii="Calibri" w:hAnsi="Calibri" w:cs="Calibri"/>
                <w:sz w:val="20"/>
                <w:szCs w:val="20"/>
                <w:vertAlign w:val="subscript"/>
                <w:lang w:val="de-DE"/>
              </w:rPr>
            </w:pPr>
            <w:r w:rsidRPr="00FC7A7C">
              <w:rPr>
                <w:rFonts w:ascii="Calibri" w:hAnsi="Calibri" w:cs="Calibri"/>
                <w:sz w:val="20"/>
                <w:szCs w:val="20"/>
                <w:lang w:val="de-DE"/>
              </w:rPr>
              <w:t>VFB</w:t>
            </w:r>
            <w:r w:rsidRPr="00FC7A7C">
              <w:rPr>
                <w:rFonts w:ascii="Calibri" w:hAnsi="Calibri" w:cs="Calibri"/>
                <w:sz w:val="20"/>
                <w:szCs w:val="20"/>
                <w:vertAlign w:val="subscript"/>
                <w:lang w:val="de-DE"/>
              </w:rPr>
              <w:t>min75</w:t>
            </w:r>
          </w:p>
          <w:p w:rsidR="00EE12EB" w:rsidRPr="00FC7A7C" w:rsidRDefault="00EE12EB" w:rsidP="00994729">
            <w:pPr>
              <w:pStyle w:val="Tekstpodstawowy"/>
              <w:spacing w:line="240" w:lineRule="auto"/>
              <w:jc w:val="center"/>
              <w:rPr>
                <w:rFonts w:ascii="Calibri" w:hAnsi="Calibri" w:cs="Calibri"/>
                <w:sz w:val="20"/>
                <w:szCs w:val="20"/>
                <w:lang w:val="de-DE"/>
              </w:rPr>
            </w:pPr>
            <w:r w:rsidRPr="00FC7A7C">
              <w:rPr>
                <w:rFonts w:ascii="Calibri" w:hAnsi="Calibri" w:cs="Calibri"/>
                <w:sz w:val="20"/>
                <w:szCs w:val="20"/>
                <w:lang w:val="de-DE"/>
              </w:rPr>
              <w:t>VFB</w:t>
            </w:r>
            <w:r w:rsidRPr="00FC7A7C">
              <w:rPr>
                <w:rFonts w:ascii="Calibri" w:hAnsi="Calibri" w:cs="Calibri"/>
                <w:sz w:val="20"/>
                <w:szCs w:val="20"/>
                <w:vertAlign w:val="subscript"/>
                <w:lang w:val="de-DE"/>
              </w:rPr>
              <w:t>max93</w:t>
            </w:r>
          </w:p>
        </w:tc>
      </w:tr>
      <w:tr w:rsidR="00EE12EB" w:rsidRPr="00FC7A7C" w:rsidTr="00994729">
        <w:tc>
          <w:tcPr>
            <w:tcW w:w="551" w:type="dxa"/>
          </w:tcPr>
          <w:p w:rsidR="00EE12EB" w:rsidRPr="00FC7A7C" w:rsidRDefault="00EE12EB" w:rsidP="00994729">
            <w:pPr>
              <w:pStyle w:val="Tekstpodstawowy"/>
              <w:spacing w:line="240" w:lineRule="auto"/>
              <w:jc w:val="center"/>
              <w:rPr>
                <w:rFonts w:ascii="Calibri" w:hAnsi="Calibri" w:cs="Calibri"/>
                <w:sz w:val="20"/>
                <w:szCs w:val="20"/>
              </w:rPr>
            </w:pPr>
            <w:r w:rsidRPr="00FC7A7C">
              <w:rPr>
                <w:rFonts w:ascii="Calibri" w:hAnsi="Calibri" w:cs="Calibri"/>
                <w:sz w:val="20"/>
                <w:szCs w:val="20"/>
              </w:rPr>
              <w:t>4</w:t>
            </w:r>
          </w:p>
        </w:tc>
        <w:tc>
          <w:tcPr>
            <w:tcW w:w="1654" w:type="dxa"/>
          </w:tcPr>
          <w:p w:rsidR="00EE12EB" w:rsidRPr="00FC7A7C" w:rsidRDefault="00EE12EB" w:rsidP="00994729">
            <w:pPr>
              <w:pStyle w:val="Tekstpodstawowy"/>
              <w:spacing w:line="240" w:lineRule="auto"/>
              <w:rPr>
                <w:rFonts w:ascii="Calibri" w:hAnsi="Calibri" w:cs="Calibri"/>
                <w:sz w:val="20"/>
                <w:szCs w:val="20"/>
              </w:rPr>
            </w:pPr>
            <w:r w:rsidRPr="00FC7A7C">
              <w:rPr>
                <w:rFonts w:ascii="Calibri" w:hAnsi="Calibri" w:cs="Calibri"/>
                <w:sz w:val="20"/>
                <w:szCs w:val="20"/>
              </w:rPr>
              <w:t>Zawartość wolnej przestrzeni w mieszance min</w:t>
            </w:r>
            <w:r w:rsidRPr="00FC7A7C">
              <w:rPr>
                <w:rFonts w:ascii="Calibri" w:hAnsi="Calibri" w:cs="Calibri"/>
                <w:sz w:val="20"/>
                <w:szCs w:val="20"/>
              </w:rPr>
              <w:t>e</w:t>
            </w:r>
            <w:r w:rsidRPr="00FC7A7C">
              <w:rPr>
                <w:rFonts w:ascii="Calibri" w:hAnsi="Calibri" w:cs="Calibri"/>
                <w:sz w:val="20"/>
                <w:szCs w:val="20"/>
              </w:rPr>
              <w:t>ralnej</w:t>
            </w:r>
          </w:p>
        </w:tc>
        <w:tc>
          <w:tcPr>
            <w:tcW w:w="2395" w:type="dxa"/>
          </w:tcPr>
          <w:p w:rsidR="00EE12EB" w:rsidRPr="00FC7A7C" w:rsidRDefault="00EE12EB" w:rsidP="00994729">
            <w:pPr>
              <w:pStyle w:val="Tekstpodstawowy"/>
              <w:spacing w:line="240" w:lineRule="auto"/>
              <w:rPr>
                <w:rFonts w:ascii="Calibri" w:hAnsi="Calibri" w:cs="Calibri"/>
                <w:sz w:val="20"/>
                <w:szCs w:val="20"/>
              </w:rPr>
            </w:pPr>
            <w:r w:rsidRPr="00FC7A7C">
              <w:rPr>
                <w:rFonts w:ascii="Calibri" w:hAnsi="Calibri" w:cs="Calibri"/>
                <w:sz w:val="20"/>
                <w:szCs w:val="20"/>
              </w:rPr>
              <w:t>C.1.2,  ubijanie 2x50 ud</w:t>
            </w:r>
            <w:r w:rsidRPr="00FC7A7C">
              <w:rPr>
                <w:rFonts w:ascii="Calibri" w:hAnsi="Calibri" w:cs="Calibri"/>
                <w:sz w:val="20"/>
                <w:szCs w:val="20"/>
              </w:rPr>
              <w:t>e</w:t>
            </w:r>
            <w:r w:rsidRPr="00FC7A7C">
              <w:rPr>
                <w:rFonts w:ascii="Calibri" w:hAnsi="Calibri" w:cs="Calibri"/>
                <w:sz w:val="20"/>
                <w:szCs w:val="20"/>
              </w:rPr>
              <w:t xml:space="preserve">rzeń, </w:t>
            </w:r>
          </w:p>
        </w:tc>
        <w:tc>
          <w:tcPr>
            <w:tcW w:w="1934" w:type="dxa"/>
          </w:tcPr>
          <w:p w:rsidR="00EE12EB" w:rsidRPr="00FC7A7C" w:rsidRDefault="00EE12EB" w:rsidP="00994729">
            <w:pPr>
              <w:pStyle w:val="Tekstpodstawowy"/>
              <w:spacing w:line="240" w:lineRule="auto"/>
              <w:rPr>
                <w:rFonts w:ascii="Calibri" w:hAnsi="Calibri" w:cs="Calibri"/>
                <w:sz w:val="20"/>
                <w:szCs w:val="20"/>
                <w:lang w:val="de-DE"/>
              </w:rPr>
            </w:pPr>
            <w:r w:rsidRPr="00FC7A7C">
              <w:rPr>
                <w:rFonts w:ascii="Calibri" w:hAnsi="Calibri" w:cs="Calibri"/>
                <w:sz w:val="20"/>
                <w:szCs w:val="20"/>
                <w:lang w:val="de-DE"/>
              </w:rPr>
              <w:t>PN-EN 12697-8</w:t>
            </w:r>
          </w:p>
        </w:tc>
        <w:tc>
          <w:tcPr>
            <w:tcW w:w="1368" w:type="dxa"/>
          </w:tcPr>
          <w:p w:rsidR="00EE12EB" w:rsidRPr="00FC7A7C" w:rsidRDefault="00EE12EB" w:rsidP="00994729">
            <w:pPr>
              <w:pStyle w:val="Tekstpodstawowy"/>
              <w:spacing w:line="240" w:lineRule="auto"/>
              <w:jc w:val="center"/>
              <w:rPr>
                <w:rFonts w:ascii="Calibri" w:hAnsi="Calibri" w:cs="Calibri"/>
                <w:sz w:val="20"/>
                <w:szCs w:val="20"/>
                <w:lang w:val="de-DE"/>
              </w:rPr>
            </w:pPr>
          </w:p>
          <w:p w:rsidR="00EE12EB" w:rsidRPr="00FC7A7C" w:rsidRDefault="00EE12EB" w:rsidP="00994729">
            <w:pPr>
              <w:pStyle w:val="Tekstpodstawowy"/>
              <w:spacing w:line="240" w:lineRule="auto"/>
              <w:jc w:val="center"/>
              <w:rPr>
                <w:rFonts w:ascii="Calibri" w:hAnsi="Calibri" w:cs="Calibri"/>
                <w:sz w:val="20"/>
                <w:szCs w:val="20"/>
                <w:vertAlign w:val="subscript"/>
                <w:lang w:val="de-DE"/>
              </w:rPr>
            </w:pPr>
            <w:r w:rsidRPr="00FC7A7C">
              <w:rPr>
                <w:rFonts w:ascii="Calibri" w:hAnsi="Calibri" w:cs="Calibri"/>
                <w:sz w:val="20"/>
                <w:szCs w:val="20"/>
                <w:lang w:val="de-DE"/>
              </w:rPr>
              <w:t>VMA</w:t>
            </w:r>
            <w:r w:rsidRPr="00FC7A7C">
              <w:rPr>
                <w:rFonts w:ascii="Calibri" w:hAnsi="Calibri" w:cs="Calibri"/>
                <w:sz w:val="20"/>
                <w:szCs w:val="20"/>
                <w:vertAlign w:val="subscript"/>
                <w:lang w:val="de-DE"/>
              </w:rPr>
              <w:t>min14</w:t>
            </w:r>
          </w:p>
          <w:p w:rsidR="00EE12EB" w:rsidRPr="00FC7A7C" w:rsidRDefault="00EE12EB" w:rsidP="00994729">
            <w:pPr>
              <w:pStyle w:val="Tekstpodstawowy"/>
              <w:spacing w:line="240" w:lineRule="auto"/>
              <w:jc w:val="center"/>
              <w:rPr>
                <w:rFonts w:ascii="Calibri" w:hAnsi="Calibri" w:cs="Calibri"/>
                <w:sz w:val="20"/>
                <w:szCs w:val="20"/>
                <w:lang w:val="de-DE"/>
              </w:rPr>
            </w:pPr>
          </w:p>
        </w:tc>
      </w:tr>
    </w:tbl>
    <w:p w:rsidR="00B867F0" w:rsidRPr="00FC7A7C" w:rsidRDefault="00B867F0" w:rsidP="00B867F0">
      <w:pPr>
        <w:pStyle w:val="Tekstpodstawowy"/>
        <w:spacing w:line="240" w:lineRule="auto"/>
        <w:rPr>
          <w:rFonts w:ascii="Calibri" w:hAnsi="Calibri" w:cs="Calibri"/>
          <w:i/>
          <w:iCs/>
          <w:sz w:val="20"/>
          <w:szCs w:val="20"/>
        </w:rPr>
      </w:pPr>
    </w:p>
    <w:p w:rsidR="00B867F0" w:rsidRPr="00FC7A7C" w:rsidRDefault="00B867F0" w:rsidP="00B867F0">
      <w:pPr>
        <w:pStyle w:val="Tekstpodstawowy"/>
        <w:spacing w:line="240" w:lineRule="auto"/>
        <w:rPr>
          <w:rFonts w:ascii="Calibri" w:hAnsi="Calibri" w:cs="Calibri"/>
          <w:b/>
          <w:bCs/>
          <w:sz w:val="20"/>
          <w:szCs w:val="20"/>
        </w:rPr>
      </w:pPr>
      <w:r w:rsidRPr="00FC7A7C">
        <w:rPr>
          <w:rFonts w:ascii="Calibri" w:hAnsi="Calibri" w:cs="Calibri"/>
          <w:b/>
          <w:bCs/>
          <w:sz w:val="20"/>
          <w:szCs w:val="20"/>
        </w:rPr>
        <w:t>5.4. Wytwarzanie mieszanki mineralno-asfaltowej</w:t>
      </w:r>
    </w:p>
    <w:p w:rsidR="00B867F0" w:rsidRPr="00FC7A7C" w:rsidRDefault="00B867F0" w:rsidP="00B867F0">
      <w:pPr>
        <w:tabs>
          <w:tab w:val="left" w:pos="284"/>
        </w:tabs>
        <w:rPr>
          <w:rFonts w:ascii="Calibri" w:hAnsi="Calibri" w:cs="Calibri"/>
        </w:rPr>
      </w:pPr>
      <w:r w:rsidRPr="00FC7A7C">
        <w:rPr>
          <w:rFonts w:ascii="Calibri" w:hAnsi="Calibri" w:cs="Calibri"/>
        </w:rPr>
        <w:t>Mieszankę mineralno-asfaltową należy produkować w otaczarce o mieszaniu cyklicznym zapewniającej prawidłowe dozowanie składników, ich wysuszenie i wymieszanie oraz zachowanie temperatury składników i gotowej mieszanki mineralno-asfaltowej.</w:t>
      </w:r>
    </w:p>
    <w:p w:rsidR="00B867F0" w:rsidRPr="00FC7A7C" w:rsidRDefault="00B867F0" w:rsidP="00B867F0">
      <w:pPr>
        <w:rPr>
          <w:rFonts w:ascii="Calibri" w:hAnsi="Calibri" w:cs="Calibri"/>
        </w:rPr>
      </w:pPr>
      <w:r w:rsidRPr="00FC7A7C">
        <w:rPr>
          <w:rFonts w:ascii="Calibri" w:hAnsi="Calibri" w:cs="Calibri"/>
        </w:rPr>
        <w:t>Dozowanie składników, w tym także wstępne, powinno być wagowe i zautomatyzowane. Asfalt w zbiorniku powinien być ogrzewany w sposób pośredni, z układem termostatowania, zapewniającym utrzymanie stałej temperatury z tolerancją ± 5</w:t>
      </w:r>
      <w:r w:rsidRPr="00FC7A7C">
        <w:rPr>
          <w:rFonts w:ascii="Calibri" w:hAnsi="Calibri" w:cs="Calibri"/>
          <w:vertAlign w:val="superscript"/>
        </w:rPr>
        <w:t xml:space="preserve"> o</w:t>
      </w:r>
      <w:r w:rsidRPr="00FC7A7C">
        <w:rPr>
          <w:rFonts w:ascii="Calibri" w:hAnsi="Calibri" w:cs="Calibri"/>
        </w:rPr>
        <w:t>C.</w:t>
      </w:r>
    </w:p>
    <w:p w:rsidR="00B867F0" w:rsidRPr="00FC7A7C" w:rsidRDefault="00B867F0" w:rsidP="00B867F0">
      <w:pPr>
        <w:pStyle w:val="Tekstpodstawowy"/>
        <w:spacing w:line="240" w:lineRule="auto"/>
        <w:rPr>
          <w:rFonts w:ascii="Calibri" w:hAnsi="Calibri" w:cs="Calibri"/>
          <w:sz w:val="20"/>
          <w:szCs w:val="20"/>
        </w:rPr>
      </w:pPr>
      <w:r w:rsidRPr="00FC7A7C">
        <w:rPr>
          <w:rFonts w:ascii="Calibri" w:hAnsi="Calibri" w:cs="Calibri"/>
          <w:sz w:val="20"/>
          <w:szCs w:val="20"/>
        </w:rPr>
        <w:t>Kruszywo powinno być wysuszone i tak podgrzane, aby mieszanka mineralna po dodaniu wypełniacza uzyskała właściwą temperaturę. Maksymalna temperatura gorącego kruszywa nie powinna być wyższa o więcej niż 30</w:t>
      </w:r>
      <w:r w:rsidRPr="00FC7A7C">
        <w:rPr>
          <w:rFonts w:ascii="Calibri" w:hAnsi="Calibri" w:cs="Calibri"/>
          <w:sz w:val="20"/>
          <w:szCs w:val="20"/>
          <w:vertAlign w:val="superscript"/>
        </w:rPr>
        <w:t>o</w:t>
      </w:r>
      <w:r w:rsidRPr="00FC7A7C">
        <w:rPr>
          <w:rFonts w:ascii="Calibri" w:hAnsi="Calibri" w:cs="Calibri"/>
          <w:sz w:val="20"/>
          <w:szCs w:val="20"/>
        </w:rPr>
        <w:t>C od maksymalnej temperatury mieszanki mineralno-asfaltowej.</w:t>
      </w:r>
    </w:p>
    <w:p w:rsidR="00B867F0" w:rsidRPr="00FC7A7C" w:rsidRDefault="00B867F0" w:rsidP="00B867F0">
      <w:pPr>
        <w:numPr>
          <w:ilvl w:val="12"/>
          <w:numId w:val="0"/>
        </w:numPr>
        <w:rPr>
          <w:rFonts w:ascii="Calibri" w:hAnsi="Calibri" w:cs="Calibri"/>
        </w:rPr>
      </w:pPr>
      <w:r w:rsidRPr="00FC7A7C">
        <w:rPr>
          <w:rFonts w:ascii="Calibri" w:hAnsi="Calibri" w:cs="Calibri"/>
        </w:rPr>
        <w:t>Temperatura asfaltu w zbiorniku nie powinna przekraczać:</w:t>
      </w:r>
    </w:p>
    <w:p w:rsidR="00B867F0" w:rsidRPr="00FC7A7C" w:rsidRDefault="00B867F0" w:rsidP="005E4057">
      <w:pPr>
        <w:numPr>
          <w:ilvl w:val="0"/>
          <w:numId w:val="41"/>
        </w:numPr>
        <w:suppressAutoHyphens w:val="0"/>
        <w:overflowPunct/>
        <w:autoSpaceDE/>
        <w:autoSpaceDN/>
        <w:jc w:val="both"/>
        <w:textAlignment w:val="auto"/>
        <w:rPr>
          <w:rFonts w:ascii="Calibri" w:hAnsi="Calibri" w:cs="Calibri"/>
        </w:rPr>
      </w:pPr>
      <w:r w:rsidRPr="00FC7A7C">
        <w:rPr>
          <w:rFonts w:ascii="Calibri" w:hAnsi="Calibri" w:cs="Calibri"/>
        </w:rPr>
        <w:t>50/70</w:t>
      </w:r>
      <w:r w:rsidRPr="00FC7A7C">
        <w:rPr>
          <w:rFonts w:ascii="Calibri" w:hAnsi="Calibri" w:cs="Calibri"/>
        </w:rPr>
        <w:tab/>
      </w:r>
      <w:r w:rsidRPr="00FC7A7C">
        <w:rPr>
          <w:rFonts w:ascii="Calibri" w:hAnsi="Calibri" w:cs="Calibri"/>
        </w:rPr>
        <w:tab/>
      </w:r>
      <w:r w:rsidRPr="00FC7A7C">
        <w:rPr>
          <w:rFonts w:ascii="Calibri" w:hAnsi="Calibri" w:cs="Calibri"/>
        </w:rPr>
        <w:tab/>
        <w:t xml:space="preserve"> 180</w:t>
      </w:r>
      <w:r w:rsidRPr="00FC7A7C">
        <w:rPr>
          <w:rFonts w:ascii="Calibri" w:hAnsi="Calibri" w:cs="Calibri"/>
          <w:vertAlign w:val="superscript"/>
        </w:rPr>
        <w:t>o</w:t>
      </w:r>
      <w:r w:rsidRPr="00FC7A7C">
        <w:rPr>
          <w:rFonts w:ascii="Calibri" w:hAnsi="Calibri" w:cs="Calibri"/>
        </w:rPr>
        <w:t>C.</w:t>
      </w:r>
    </w:p>
    <w:p w:rsidR="00B867F0" w:rsidRPr="00FC7A7C" w:rsidRDefault="00B867F0" w:rsidP="00B867F0">
      <w:pPr>
        <w:pStyle w:val="Standardowytekst"/>
        <w:rPr>
          <w:rFonts w:ascii="Calibri" w:hAnsi="Calibri" w:cs="Calibri"/>
        </w:rPr>
      </w:pPr>
      <w:r w:rsidRPr="00FC7A7C">
        <w:rPr>
          <w:rFonts w:ascii="Calibri" w:hAnsi="Calibri" w:cs="Calibri"/>
        </w:rPr>
        <w:t xml:space="preserve">Temperatura produkcji i wbudowywania mieszanki mineralno-asfaltowej  powinna mieścić się w granicach: </w:t>
      </w:r>
    </w:p>
    <w:p w:rsidR="00B867F0" w:rsidRPr="00FC7A7C" w:rsidRDefault="00B867F0" w:rsidP="005E4057">
      <w:pPr>
        <w:numPr>
          <w:ilvl w:val="0"/>
          <w:numId w:val="41"/>
        </w:numPr>
        <w:suppressAutoHyphens w:val="0"/>
        <w:overflowPunct/>
        <w:autoSpaceDE/>
        <w:autoSpaceDN/>
        <w:jc w:val="both"/>
        <w:textAlignment w:val="auto"/>
        <w:rPr>
          <w:rFonts w:ascii="Calibri" w:hAnsi="Calibri" w:cs="Calibri"/>
        </w:rPr>
      </w:pPr>
      <w:r w:rsidRPr="00FC7A7C">
        <w:rPr>
          <w:rFonts w:ascii="Calibri" w:hAnsi="Calibri" w:cs="Calibri"/>
        </w:rPr>
        <w:t>50/70</w:t>
      </w:r>
      <w:r w:rsidRPr="00FC7A7C">
        <w:rPr>
          <w:rFonts w:ascii="Calibri" w:hAnsi="Calibri" w:cs="Calibri"/>
        </w:rPr>
        <w:tab/>
      </w:r>
      <w:r w:rsidRPr="00FC7A7C">
        <w:rPr>
          <w:rFonts w:ascii="Calibri" w:hAnsi="Calibri" w:cs="Calibri"/>
        </w:rPr>
        <w:tab/>
      </w:r>
      <w:r w:rsidRPr="00FC7A7C">
        <w:rPr>
          <w:rFonts w:ascii="Calibri" w:hAnsi="Calibri" w:cs="Calibri"/>
        </w:rPr>
        <w:tab/>
        <w:t>od 140</w:t>
      </w:r>
      <w:r w:rsidRPr="00FC7A7C">
        <w:rPr>
          <w:rFonts w:ascii="Calibri" w:hAnsi="Calibri" w:cs="Calibri"/>
          <w:vertAlign w:val="superscript"/>
        </w:rPr>
        <w:t>o</w:t>
      </w:r>
      <w:r w:rsidRPr="00FC7A7C">
        <w:rPr>
          <w:rFonts w:ascii="Calibri" w:hAnsi="Calibri" w:cs="Calibri"/>
        </w:rPr>
        <w:t>C do 180</w:t>
      </w:r>
      <w:r w:rsidRPr="00FC7A7C">
        <w:rPr>
          <w:rFonts w:ascii="Calibri" w:hAnsi="Calibri" w:cs="Calibri"/>
          <w:vertAlign w:val="superscript"/>
        </w:rPr>
        <w:t>o</w:t>
      </w:r>
      <w:r w:rsidRPr="00FC7A7C">
        <w:rPr>
          <w:rFonts w:ascii="Calibri" w:hAnsi="Calibri" w:cs="Calibri"/>
        </w:rPr>
        <w:t>C</w:t>
      </w:r>
    </w:p>
    <w:p w:rsidR="00B867F0" w:rsidRPr="00FC7A7C" w:rsidRDefault="00B867F0" w:rsidP="00B867F0">
      <w:pPr>
        <w:pStyle w:val="Tekstpodstawowy"/>
        <w:spacing w:line="240" w:lineRule="auto"/>
        <w:rPr>
          <w:rFonts w:ascii="Calibri" w:hAnsi="Calibri" w:cs="Calibri"/>
          <w:sz w:val="20"/>
          <w:szCs w:val="20"/>
        </w:rPr>
      </w:pPr>
      <w:r w:rsidRPr="00FC7A7C">
        <w:rPr>
          <w:rFonts w:ascii="Calibri" w:hAnsi="Calibri" w:cs="Calibri"/>
          <w:sz w:val="20"/>
          <w:szCs w:val="20"/>
        </w:rPr>
        <w:t>Dla wyprodukowanej mieszanki mineralno-asfaltowej producent powinien wystawić deklarację zgodności. Deklaracja powinna zawierać:</w:t>
      </w:r>
    </w:p>
    <w:p w:rsidR="00B867F0" w:rsidRPr="00FC7A7C" w:rsidRDefault="00B867F0" w:rsidP="005E4057">
      <w:pPr>
        <w:pStyle w:val="Tekstpodstawowy"/>
        <w:numPr>
          <w:ilvl w:val="0"/>
          <w:numId w:val="43"/>
        </w:numPr>
        <w:tabs>
          <w:tab w:val="clear" w:pos="720"/>
        </w:tabs>
        <w:overflowPunct/>
        <w:autoSpaceDE/>
        <w:autoSpaceDN/>
        <w:adjustRightInd/>
        <w:spacing w:line="240" w:lineRule="auto"/>
        <w:ind w:left="284" w:hanging="284"/>
        <w:jc w:val="both"/>
        <w:textAlignment w:val="auto"/>
        <w:rPr>
          <w:rFonts w:ascii="Calibri" w:hAnsi="Calibri" w:cs="Calibri"/>
          <w:sz w:val="20"/>
          <w:szCs w:val="20"/>
        </w:rPr>
      </w:pPr>
      <w:r w:rsidRPr="00FC7A7C">
        <w:rPr>
          <w:rFonts w:ascii="Calibri" w:hAnsi="Calibri" w:cs="Calibri"/>
          <w:sz w:val="20"/>
          <w:szCs w:val="20"/>
        </w:rPr>
        <w:t>nazwę i adres producenta oraz miejsce produkcji,</w:t>
      </w:r>
    </w:p>
    <w:p w:rsidR="00B867F0" w:rsidRPr="00FC7A7C" w:rsidRDefault="00B867F0" w:rsidP="005E4057">
      <w:pPr>
        <w:pStyle w:val="Tekstpodstawowy"/>
        <w:numPr>
          <w:ilvl w:val="0"/>
          <w:numId w:val="43"/>
        </w:numPr>
        <w:tabs>
          <w:tab w:val="clear" w:pos="720"/>
        </w:tabs>
        <w:overflowPunct/>
        <w:autoSpaceDE/>
        <w:autoSpaceDN/>
        <w:adjustRightInd/>
        <w:spacing w:line="240" w:lineRule="auto"/>
        <w:ind w:left="284" w:hanging="284"/>
        <w:jc w:val="both"/>
        <w:textAlignment w:val="auto"/>
        <w:rPr>
          <w:rFonts w:ascii="Calibri" w:hAnsi="Calibri" w:cs="Calibri"/>
          <w:sz w:val="20"/>
          <w:szCs w:val="20"/>
        </w:rPr>
      </w:pPr>
      <w:r w:rsidRPr="00FC7A7C">
        <w:rPr>
          <w:rFonts w:ascii="Calibri" w:hAnsi="Calibri" w:cs="Calibri"/>
          <w:sz w:val="20"/>
          <w:szCs w:val="20"/>
        </w:rPr>
        <w:lastRenderedPageBreak/>
        <w:t>opis wyrobu (typ, oznaczenie, zastosowanie, itp.)</w:t>
      </w:r>
    </w:p>
    <w:p w:rsidR="00B867F0" w:rsidRPr="00FC7A7C" w:rsidRDefault="00B867F0" w:rsidP="005E4057">
      <w:pPr>
        <w:pStyle w:val="Tekstpodstawowy"/>
        <w:numPr>
          <w:ilvl w:val="0"/>
          <w:numId w:val="43"/>
        </w:numPr>
        <w:tabs>
          <w:tab w:val="clear" w:pos="720"/>
        </w:tabs>
        <w:overflowPunct/>
        <w:autoSpaceDE/>
        <w:autoSpaceDN/>
        <w:adjustRightInd/>
        <w:spacing w:line="240" w:lineRule="auto"/>
        <w:ind w:left="284" w:hanging="284"/>
        <w:jc w:val="both"/>
        <w:textAlignment w:val="auto"/>
        <w:rPr>
          <w:rFonts w:ascii="Calibri" w:hAnsi="Calibri" w:cs="Calibri"/>
          <w:sz w:val="20"/>
          <w:szCs w:val="20"/>
        </w:rPr>
      </w:pPr>
      <w:r w:rsidRPr="00FC7A7C">
        <w:rPr>
          <w:rFonts w:ascii="Calibri" w:hAnsi="Calibri" w:cs="Calibri"/>
          <w:sz w:val="20"/>
          <w:szCs w:val="20"/>
        </w:rPr>
        <w:t>warunki, którym odpowiada wyrób tj. odniesienie do niniejszych wymagań oraz obowiązujących norm,</w:t>
      </w:r>
    </w:p>
    <w:p w:rsidR="00B867F0" w:rsidRPr="00FC7A7C" w:rsidRDefault="00B867F0" w:rsidP="005E4057">
      <w:pPr>
        <w:pStyle w:val="Tekstpodstawowy"/>
        <w:numPr>
          <w:ilvl w:val="0"/>
          <w:numId w:val="43"/>
        </w:numPr>
        <w:tabs>
          <w:tab w:val="clear" w:pos="720"/>
        </w:tabs>
        <w:overflowPunct/>
        <w:autoSpaceDE/>
        <w:autoSpaceDN/>
        <w:adjustRightInd/>
        <w:spacing w:line="240" w:lineRule="auto"/>
        <w:ind w:left="284" w:hanging="284"/>
        <w:jc w:val="both"/>
        <w:textAlignment w:val="auto"/>
        <w:rPr>
          <w:rFonts w:ascii="Calibri" w:hAnsi="Calibri" w:cs="Calibri"/>
          <w:sz w:val="20"/>
          <w:szCs w:val="20"/>
        </w:rPr>
      </w:pPr>
      <w:r w:rsidRPr="00FC7A7C">
        <w:rPr>
          <w:rFonts w:ascii="Calibri" w:hAnsi="Calibri" w:cs="Calibri"/>
          <w:sz w:val="20"/>
          <w:szCs w:val="20"/>
        </w:rPr>
        <w:t>szczególne warunki stosowania,</w:t>
      </w:r>
    </w:p>
    <w:p w:rsidR="00B867F0" w:rsidRPr="00FC7A7C" w:rsidRDefault="00B867F0" w:rsidP="005E4057">
      <w:pPr>
        <w:pStyle w:val="Tekstpodstawowy"/>
        <w:numPr>
          <w:ilvl w:val="0"/>
          <w:numId w:val="43"/>
        </w:numPr>
        <w:tabs>
          <w:tab w:val="clear" w:pos="720"/>
        </w:tabs>
        <w:overflowPunct/>
        <w:autoSpaceDE/>
        <w:autoSpaceDN/>
        <w:adjustRightInd/>
        <w:spacing w:line="240" w:lineRule="auto"/>
        <w:ind w:left="284" w:hanging="284"/>
        <w:jc w:val="both"/>
        <w:textAlignment w:val="auto"/>
        <w:rPr>
          <w:rFonts w:ascii="Calibri" w:hAnsi="Calibri" w:cs="Calibri"/>
          <w:sz w:val="20"/>
          <w:szCs w:val="20"/>
        </w:rPr>
      </w:pPr>
      <w:r w:rsidRPr="00FC7A7C">
        <w:rPr>
          <w:rFonts w:ascii="Calibri" w:hAnsi="Calibri" w:cs="Calibri"/>
          <w:sz w:val="20"/>
          <w:szCs w:val="20"/>
        </w:rPr>
        <w:t>numer dołączonego certyfikatu Zakładowej Kontroli Produkcji</w:t>
      </w:r>
    </w:p>
    <w:p w:rsidR="00B867F0" w:rsidRPr="00FC7A7C" w:rsidRDefault="00B867F0" w:rsidP="005E4057">
      <w:pPr>
        <w:pStyle w:val="Tekstpodstawowy"/>
        <w:numPr>
          <w:ilvl w:val="0"/>
          <w:numId w:val="43"/>
        </w:numPr>
        <w:tabs>
          <w:tab w:val="clear" w:pos="720"/>
        </w:tabs>
        <w:overflowPunct/>
        <w:autoSpaceDE/>
        <w:autoSpaceDN/>
        <w:adjustRightInd/>
        <w:spacing w:line="240" w:lineRule="auto"/>
        <w:ind w:left="284" w:hanging="284"/>
        <w:jc w:val="both"/>
        <w:textAlignment w:val="auto"/>
        <w:rPr>
          <w:rFonts w:ascii="Calibri" w:hAnsi="Calibri" w:cs="Calibri"/>
          <w:sz w:val="20"/>
          <w:szCs w:val="20"/>
        </w:rPr>
      </w:pPr>
      <w:r w:rsidRPr="00FC7A7C">
        <w:rPr>
          <w:rFonts w:ascii="Calibri" w:hAnsi="Calibri" w:cs="Calibri"/>
          <w:sz w:val="20"/>
          <w:szCs w:val="20"/>
        </w:rPr>
        <w:t>nazwisko, stanowisko osoby upoważnionej do podpisania deklaracji w imieniu producenta.</w:t>
      </w:r>
    </w:p>
    <w:p w:rsidR="00B867F0" w:rsidRPr="00FC7A7C" w:rsidRDefault="00B867F0" w:rsidP="00B867F0">
      <w:pPr>
        <w:pStyle w:val="Tekstpodstawowy"/>
        <w:spacing w:line="240" w:lineRule="auto"/>
        <w:rPr>
          <w:rFonts w:ascii="Calibri" w:hAnsi="Calibri" w:cs="Calibri"/>
          <w:sz w:val="20"/>
          <w:szCs w:val="20"/>
        </w:rPr>
      </w:pPr>
      <w:r w:rsidRPr="00FC7A7C">
        <w:rPr>
          <w:rFonts w:ascii="Calibri" w:hAnsi="Calibri" w:cs="Calibri"/>
          <w:sz w:val="20"/>
          <w:szCs w:val="20"/>
        </w:rPr>
        <w:t>Wykonawca ma obowiązek informować Nadzór o aktualnym PPZ (Produkcyjny Poziom Zgodności) osiąganym przez WMA w danym tygodniu.</w:t>
      </w:r>
    </w:p>
    <w:p w:rsidR="00B867F0" w:rsidRPr="00FC7A7C" w:rsidRDefault="00B867F0" w:rsidP="00B867F0">
      <w:pPr>
        <w:pStyle w:val="podpkt11"/>
        <w:rPr>
          <w:rFonts w:ascii="Calibri" w:hAnsi="Calibri" w:cs="Calibri"/>
          <w:sz w:val="20"/>
          <w:szCs w:val="20"/>
        </w:rPr>
      </w:pPr>
      <w:r w:rsidRPr="00FC7A7C">
        <w:rPr>
          <w:rFonts w:ascii="Calibri" w:hAnsi="Calibri" w:cs="Calibri"/>
          <w:sz w:val="20"/>
          <w:szCs w:val="20"/>
        </w:rPr>
        <w:t>5.5. Przygotowanie podłoża</w:t>
      </w:r>
    </w:p>
    <w:p w:rsidR="00B867F0" w:rsidRPr="00FC7A7C" w:rsidRDefault="00B867F0" w:rsidP="00B867F0">
      <w:pPr>
        <w:tabs>
          <w:tab w:val="left" w:pos="284"/>
        </w:tabs>
        <w:rPr>
          <w:rFonts w:ascii="Calibri" w:hAnsi="Calibri" w:cs="Calibri"/>
        </w:rPr>
      </w:pPr>
      <w:r w:rsidRPr="00FC7A7C">
        <w:rPr>
          <w:rFonts w:ascii="Calibri" w:hAnsi="Calibri" w:cs="Calibri"/>
        </w:rPr>
        <w:t>Podłożem dla układanej warstwy ścieralnej z betonu asfaltowego jest podbudowa z kruszywa łamanego stabilizowanego mechanicznie lub podbudowa z AC lub warstwa wiążąca z AC. Powierzchnia podłoża przed ułożeniem powinno być: wyprofilowana, sucha, oczyszczona.</w:t>
      </w:r>
    </w:p>
    <w:p w:rsidR="00B867F0" w:rsidRPr="00FC7A7C" w:rsidRDefault="00B867F0" w:rsidP="00B867F0">
      <w:pPr>
        <w:pStyle w:val="podpkt11"/>
        <w:rPr>
          <w:rFonts w:ascii="Calibri" w:hAnsi="Calibri" w:cs="Calibri"/>
          <w:sz w:val="20"/>
          <w:szCs w:val="20"/>
        </w:rPr>
      </w:pPr>
      <w:r w:rsidRPr="00FC7A7C">
        <w:rPr>
          <w:rFonts w:ascii="Calibri" w:hAnsi="Calibri" w:cs="Calibri"/>
          <w:sz w:val="20"/>
          <w:szCs w:val="20"/>
        </w:rPr>
        <w:t>5.6. Połączenie międzywarstwowe</w:t>
      </w:r>
    </w:p>
    <w:p w:rsidR="00B867F0" w:rsidRPr="00FC7A7C" w:rsidRDefault="00B867F0" w:rsidP="00B867F0">
      <w:pPr>
        <w:tabs>
          <w:tab w:val="left" w:pos="284"/>
        </w:tabs>
        <w:rPr>
          <w:rFonts w:ascii="Calibri" w:hAnsi="Calibri" w:cs="Calibri"/>
        </w:rPr>
      </w:pPr>
      <w:r w:rsidRPr="00FC7A7C">
        <w:rPr>
          <w:rFonts w:ascii="Calibri" w:hAnsi="Calibri" w:cs="Calibri"/>
        </w:rPr>
        <w:t xml:space="preserve">Przed ułożeniem warstwy ścieralnej, warstwy niżej leżące będą oczyszczone i skropione emulsją asfaltową zgodnie z ST D.04.03.01  </w:t>
      </w:r>
    </w:p>
    <w:p w:rsidR="00B867F0" w:rsidRPr="00FC7A7C" w:rsidRDefault="00B867F0" w:rsidP="00B867F0">
      <w:pPr>
        <w:pStyle w:val="podpkt11"/>
        <w:rPr>
          <w:rFonts w:ascii="Calibri" w:hAnsi="Calibri" w:cs="Calibri"/>
          <w:sz w:val="20"/>
          <w:szCs w:val="20"/>
        </w:rPr>
      </w:pPr>
      <w:r w:rsidRPr="00FC7A7C">
        <w:rPr>
          <w:rFonts w:ascii="Calibri" w:hAnsi="Calibri" w:cs="Calibri"/>
          <w:sz w:val="20"/>
          <w:szCs w:val="20"/>
        </w:rPr>
        <w:t>5.7. Warunki przystąpienia do robót</w:t>
      </w:r>
    </w:p>
    <w:p w:rsidR="00B867F0" w:rsidRPr="00FC7A7C" w:rsidRDefault="00B867F0" w:rsidP="00B867F0">
      <w:pPr>
        <w:tabs>
          <w:tab w:val="left" w:pos="284"/>
        </w:tabs>
        <w:rPr>
          <w:rFonts w:ascii="Calibri" w:hAnsi="Calibri" w:cs="Calibri"/>
        </w:rPr>
      </w:pPr>
      <w:r w:rsidRPr="00FC7A7C">
        <w:rPr>
          <w:rFonts w:ascii="Calibri" w:hAnsi="Calibri" w:cs="Calibri"/>
        </w:rPr>
        <w:t xml:space="preserve">Warunki przystąpienia do robót winny być zgodne z wymaganiami WT-2 z 2008 rWarstwa ścieralna z betonu asfaltowego może być układana, gdy minimalna temperatura otoczenia przed przystąpieniem do robót wynosi 0°C, a w czasie wykonywania robót +5°C. </w:t>
      </w:r>
    </w:p>
    <w:p w:rsidR="00B867F0" w:rsidRPr="00FC7A7C" w:rsidRDefault="00B867F0" w:rsidP="00B867F0">
      <w:pPr>
        <w:rPr>
          <w:rFonts w:ascii="Calibri" w:hAnsi="Calibri" w:cs="Calibri"/>
        </w:rPr>
      </w:pPr>
      <w:r w:rsidRPr="00FC7A7C">
        <w:rPr>
          <w:rFonts w:ascii="Calibri" w:hAnsi="Calibri" w:cs="Calibri"/>
        </w:rPr>
        <w:t xml:space="preserve">Nie dopuszcza się układania mieszanki mineralno-asfaltowej na mokrym podłożu, podczas opadów atmosferycznych oraz silnego wiatru (v&gt;16 m/s) </w:t>
      </w:r>
    </w:p>
    <w:p w:rsidR="00B867F0" w:rsidRPr="00FC7A7C" w:rsidRDefault="00B867F0" w:rsidP="00B867F0">
      <w:pPr>
        <w:pStyle w:val="podpkt11"/>
        <w:rPr>
          <w:rFonts w:ascii="Calibri" w:hAnsi="Calibri" w:cs="Calibri"/>
          <w:sz w:val="20"/>
          <w:szCs w:val="20"/>
        </w:rPr>
      </w:pPr>
      <w:r w:rsidRPr="00FC7A7C">
        <w:rPr>
          <w:rFonts w:ascii="Calibri" w:hAnsi="Calibri" w:cs="Calibri"/>
          <w:sz w:val="20"/>
          <w:szCs w:val="20"/>
        </w:rPr>
        <w:t xml:space="preserve">5.8. Wbudowywanie i zagęszczanie warstwy z betonu asfaltowego </w:t>
      </w:r>
    </w:p>
    <w:p w:rsidR="00B867F0" w:rsidRPr="00FC7A7C" w:rsidRDefault="00B867F0" w:rsidP="00B867F0">
      <w:pPr>
        <w:tabs>
          <w:tab w:val="left" w:pos="284"/>
        </w:tabs>
        <w:rPr>
          <w:rFonts w:ascii="Calibri" w:hAnsi="Calibri" w:cs="Calibri"/>
        </w:rPr>
      </w:pPr>
      <w:r w:rsidRPr="00FC7A7C">
        <w:rPr>
          <w:rFonts w:ascii="Calibri" w:hAnsi="Calibri" w:cs="Calibri"/>
        </w:rPr>
        <w:t>Mieszanka mineralno-asfaltowa powinna być wbudowywana układarką wyposażoną w układ z automatycznym sterowaniem grubości warstwy i utrzymywaniem niwelety zgodnie z Dokumentacją Projektową.</w:t>
      </w:r>
    </w:p>
    <w:p w:rsidR="00B867F0" w:rsidRPr="00FC7A7C" w:rsidRDefault="00B867F0" w:rsidP="00B867F0">
      <w:pPr>
        <w:tabs>
          <w:tab w:val="left" w:pos="284"/>
        </w:tabs>
        <w:rPr>
          <w:rFonts w:ascii="Calibri" w:hAnsi="Calibri" w:cs="Calibri"/>
        </w:rPr>
      </w:pPr>
      <w:r w:rsidRPr="00FC7A7C">
        <w:rPr>
          <w:rFonts w:ascii="Calibri" w:hAnsi="Calibri" w:cs="Calibri"/>
        </w:rPr>
        <w:t>Zagęszczanie mieszanki powinno odbywać się zgodnie ze schematem przejść walca gwarantującym uzyskanie prawidłowego zagęszczenia.</w:t>
      </w:r>
    </w:p>
    <w:p w:rsidR="00B867F0" w:rsidRPr="00FC7A7C" w:rsidRDefault="00B867F0" w:rsidP="00B867F0">
      <w:pPr>
        <w:pStyle w:val="Tekstpodstawowy2"/>
        <w:spacing w:line="240" w:lineRule="auto"/>
        <w:rPr>
          <w:rFonts w:ascii="Calibri" w:hAnsi="Calibri" w:cs="Calibri"/>
          <w:color w:val="auto"/>
          <w:sz w:val="20"/>
          <w:szCs w:val="20"/>
        </w:rPr>
      </w:pPr>
      <w:r w:rsidRPr="00FC7A7C">
        <w:rPr>
          <w:rFonts w:ascii="Calibri" w:hAnsi="Calibri" w:cs="Calibri"/>
          <w:color w:val="auto"/>
          <w:sz w:val="20"/>
          <w:szCs w:val="20"/>
        </w:rPr>
        <w:t>Początkowa temperatura mieszanki w czasie zagęszczania powinna mieścić się w granicach podanych w p. 5.3. Zagęszczanie mieszanki należy rozpocząć od krawędzi nawierzchni ku środkowi. Złącza w warstwie powinny być wykonane w linii prostej, równolegle lub prostopadle do osi drogi. Złącza poprzeczne, wynikające z dziennej działki roboczej, powinny być równo obcięte i zabezpieczone listwą przed uszkodzeniem. Krawędź poprzeczna, przed rozpoczęciem układania następnego odcinka powinna być oklejona taśmą asfaltową. W przekrojach ulicznych należy także okleić taśmą asfaltową styki  krawężników, wpustów itp. z wbudowywaną warstwą. Złącza w konstrukcji wielowarstwowej powinny być przesunięte względem siebie co najmniej o 15 cm. Złącza powinny być całkowicie związane, a przylegające warstwy powinny być w jednym poziomie.</w:t>
      </w:r>
    </w:p>
    <w:p w:rsidR="00B867F0" w:rsidRPr="00FC7A7C" w:rsidRDefault="00B867F0" w:rsidP="00DC79FF">
      <w:pPr>
        <w:pStyle w:val="Nagwek3"/>
      </w:pPr>
      <w:r w:rsidRPr="00FC7A7C">
        <w:t>6. KONTROLA JAKOŚCI ROBÓT</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6.1. Ogólne zasady kontroli jakości robót</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 xml:space="preserve">Ogólne zasady kontroli jakości robót podano w </w:t>
      </w:r>
      <w:r w:rsidR="00FC7A7C" w:rsidRPr="00FC7A7C">
        <w:rPr>
          <w:rFonts w:ascii="Calibri" w:hAnsi="Calibri" w:cs="Calibri"/>
        </w:rPr>
        <w:t>STWiORB</w:t>
      </w:r>
      <w:r w:rsidRPr="00FC7A7C">
        <w:rPr>
          <w:rFonts w:ascii="Calibri" w:hAnsi="Calibri" w:cs="Calibri"/>
        </w:rPr>
        <w:t xml:space="preserve">   D-M-00.00.00 „Wymagania ogólne” pkt 6.</w:t>
      </w:r>
    </w:p>
    <w:p w:rsidR="00B867F0" w:rsidRPr="00FC7A7C" w:rsidRDefault="00B867F0" w:rsidP="00B867F0">
      <w:pPr>
        <w:numPr>
          <w:ilvl w:val="12"/>
          <w:numId w:val="0"/>
        </w:numPr>
        <w:tabs>
          <w:tab w:val="left" w:pos="9914"/>
        </w:tabs>
        <w:rPr>
          <w:rFonts w:ascii="Calibri" w:hAnsi="Calibri" w:cs="Calibri"/>
          <w:b/>
          <w:bCs/>
        </w:rPr>
      </w:pPr>
      <w:r w:rsidRPr="00FC7A7C">
        <w:rPr>
          <w:rFonts w:ascii="Calibri" w:hAnsi="Calibri" w:cs="Calibri"/>
          <w:b/>
          <w:bCs/>
        </w:rPr>
        <w:t>6.2. Badania przed przystąpieniem do robót</w:t>
      </w:r>
    </w:p>
    <w:p w:rsidR="00B867F0" w:rsidRPr="00FC7A7C" w:rsidRDefault="00B867F0" w:rsidP="00B867F0">
      <w:pPr>
        <w:numPr>
          <w:ilvl w:val="12"/>
          <w:numId w:val="0"/>
        </w:numPr>
        <w:rPr>
          <w:rFonts w:ascii="Calibri" w:hAnsi="Calibri" w:cs="Calibri"/>
        </w:rPr>
      </w:pPr>
      <w:r w:rsidRPr="00FC7A7C">
        <w:rPr>
          <w:rFonts w:ascii="Calibri" w:hAnsi="Calibri" w:cs="Calibri"/>
        </w:rPr>
        <w:t>Przed przystąpieniem do robót Wykonawca powinien:</w:t>
      </w:r>
    </w:p>
    <w:p w:rsidR="00B867F0" w:rsidRPr="00FC7A7C" w:rsidRDefault="00B867F0" w:rsidP="00AE1264">
      <w:pPr>
        <w:numPr>
          <w:ilvl w:val="0"/>
          <w:numId w:val="3"/>
        </w:numPr>
        <w:suppressAutoHyphens w:val="0"/>
        <w:adjustRightInd w:val="0"/>
        <w:jc w:val="both"/>
        <w:rPr>
          <w:rFonts w:ascii="Calibri" w:hAnsi="Calibri" w:cs="Calibri"/>
        </w:rPr>
      </w:pPr>
      <w:r w:rsidRPr="00FC7A7C">
        <w:rPr>
          <w:rFonts w:ascii="Calibri" w:hAnsi="Calibri" w:cs="Calibri"/>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rsidR="00B867F0" w:rsidRPr="00FC7A7C" w:rsidRDefault="00B867F0" w:rsidP="00AE1264">
      <w:pPr>
        <w:numPr>
          <w:ilvl w:val="0"/>
          <w:numId w:val="3"/>
        </w:numPr>
        <w:suppressAutoHyphens w:val="0"/>
        <w:adjustRightInd w:val="0"/>
        <w:jc w:val="both"/>
        <w:rPr>
          <w:rFonts w:ascii="Calibri" w:hAnsi="Calibri" w:cs="Calibri"/>
        </w:rPr>
      </w:pPr>
      <w:r w:rsidRPr="00FC7A7C">
        <w:rPr>
          <w:rFonts w:ascii="Calibri" w:hAnsi="Calibri" w:cs="Calibri"/>
        </w:rPr>
        <w:t>ew. wykonać własne badania właściwości materiałów przeznaczonych do wykonania robót, określone przez Inżyniera. Wszystkie dokumenty oraz wyniki badań Wykonawca przedstawia Inżynierowi do akceptacji.</w:t>
      </w:r>
    </w:p>
    <w:p w:rsidR="00B867F0" w:rsidRPr="00FC7A7C" w:rsidRDefault="00B867F0" w:rsidP="00B867F0">
      <w:pPr>
        <w:rPr>
          <w:rFonts w:ascii="Calibri" w:hAnsi="Calibri" w:cs="Calibri"/>
          <w:b/>
          <w:bCs/>
        </w:rPr>
      </w:pPr>
      <w:r w:rsidRPr="00FC7A7C">
        <w:rPr>
          <w:rFonts w:ascii="Calibri" w:hAnsi="Calibri" w:cs="Calibri"/>
          <w:b/>
          <w:bCs/>
        </w:rPr>
        <w:t>6.3. Badania w czasie robót</w:t>
      </w:r>
    </w:p>
    <w:p w:rsidR="00B867F0" w:rsidRPr="00FC7A7C" w:rsidRDefault="00B867F0" w:rsidP="00B867F0">
      <w:pPr>
        <w:rPr>
          <w:rFonts w:ascii="Calibri" w:hAnsi="Calibri" w:cs="Calibri"/>
        </w:rPr>
      </w:pPr>
      <w:r w:rsidRPr="00FC7A7C">
        <w:rPr>
          <w:rFonts w:ascii="Calibri" w:hAnsi="Calibri" w:cs="Calibri"/>
        </w:rPr>
        <w:t>6.3.1. Uwagi ogólne</w:t>
      </w:r>
    </w:p>
    <w:p w:rsidR="00B867F0" w:rsidRPr="00FC7A7C" w:rsidRDefault="00B867F0" w:rsidP="00B867F0">
      <w:pPr>
        <w:rPr>
          <w:rFonts w:ascii="Calibri" w:hAnsi="Calibri" w:cs="Calibri"/>
        </w:rPr>
      </w:pPr>
      <w:r w:rsidRPr="00FC7A7C">
        <w:rPr>
          <w:rFonts w:ascii="Calibri" w:hAnsi="Calibri" w:cs="Calibri"/>
        </w:rPr>
        <w:t>Badania dzielą się na:</w:t>
      </w:r>
    </w:p>
    <w:p w:rsidR="00B867F0" w:rsidRPr="00FC7A7C" w:rsidRDefault="00B867F0" w:rsidP="00AE1264">
      <w:pPr>
        <w:numPr>
          <w:ilvl w:val="0"/>
          <w:numId w:val="29"/>
        </w:numPr>
        <w:suppressAutoHyphens w:val="0"/>
        <w:adjustRightInd w:val="0"/>
        <w:jc w:val="both"/>
        <w:rPr>
          <w:rFonts w:ascii="Calibri" w:hAnsi="Calibri" w:cs="Calibri"/>
        </w:rPr>
      </w:pPr>
      <w:r w:rsidRPr="00FC7A7C">
        <w:rPr>
          <w:rFonts w:ascii="Calibri" w:hAnsi="Calibri" w:cs="Calibri"/>
        </w:rPr>
        <w:t>badania wykonawcy (w ramach własnego nadzoru),</w:t>
      </w:r>
    </w:p>
    <w:p w:rsidR="00B867F0" w:rsidRPr="00FC7A7C" w:rsidRDefault="00B867F0" w:rsidP="00AE1264">
      <w:pPr>
        <w:numPr>
          <w:ilvl w:val="0"/>
          <w:numId w:val="29"/>
        </w:numPr>
        <w:suppressAutoHyphens w:val="0"/>
        <w:adjustRightInd w:val="0"/>
        <w:jc w:val="both"/>
        <w:rPr>
          <w:rFonts w:ascii="Calibri" w:hAnsi="Calibri" w:cs="Calibri"/>
        </w:rPr>
      </w:pPr>
      <w:r w:rsidRPr="00FC7A7C">
        <w:rPr>
          <w:rFonts w:ascii="Calibri" w:hAnsi="Calibri" w:cs="Calibri"/>
        </w:rPr>
        <w:t>badania kontrolne (w ramach nadzoru zleceniodawcy – Inżyniera).</w:t>
      </w:r>
    </w:p>
    <w:p w:rsidR="00B867F0" w:rsidRPr="00FC7A7C" w:rsidRDefault="00B867F0" w:rsidP="00B867F0">
      <w:pPr>
        <w:rPr>
          <w:rFonts w:ascii="Calibri" w:hAnsi="Calibri" w:cs="Calibri"/>
        </w:rPr>
      </w:pPr>
      <w:r w:rsidRPr="00FC7A7C">
        <w:rPr>
          <w:rFonts w:ascii="Calibri" w:hAnsi="Calibri" w:cs="Calibri"/>
        </w:rPr>
        <w:t>6.3.2. Badania Wykonawcy</w:t>
      </w:r>
    </w:p>
    <w:p w:rsidR="00B867F0" w:rsidRPr="00FC7A7C" w:rsidRDefault="00B867F0" w:rsidP="00B867F0">
      <w:pPr>
        <w:rPr>
          <w:rFonts w:ascii="Calibri" w:hAnsi="Calibri" w:cs="Calibri"/>
        </w:rPr>
      </w:pPr>
      <w:r w:rsidRPr="00FC7A7C">
        <w:rPr>
          <w:rFonts w:ascii="Calibri" w:hAnsi="Calibri" w:cs="Calibri"/>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rsidR="00B867F0" w:rsidRPr="00FC7A7C" w:rsidRDefault="00B867F0" w:rsidP="00B867F0">
      <w:pPr>
        <w:rPr>
          <w:rFonts w:ascii="Calibri" w:hAnsi="Calibri" w:cs="Calibri"/>
        </w:rPr>
      </w:pPr>
      <w:r w:rsidRPr="00FC7A7C">
        <w:rPr>
          <w:rFonts w:ascii="Calibri" w:hAnsi="Calibri" w:cs="Calibri"/>
        </w:rPr>
        <w:lastRenderedPageBreak/>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rsidR="00B867F0" w:rsidRPr="00FC7A7C" w:rsidRDefault="00B867F0" w:rsidP="00B867F0">
      <w:pPr>
        <w:rPr>
          <w:rFonts w:ascii="Calibri" w:hAnsi="Calibri" w:cs="Calibri"/>
        </w:rPr>
      </w:pPr>
      <w:r w:rsidRPr="00FC7A7C">
        <w:rPr>
          <w:rFonts w:ascii="Calibri" w:hAnsi="Calibri" w:cs="Calibri"/>
        </w:rPr>
        <w:t>Wyniki badań Wykonawcy należy przekazywać Inżynierowi na jego żądanie. Inżynier może zdecydować o dokonaniu odbioru na podstawie badań Wykonawcy. W razie zastrzeżeń Inżynier może przeprowadzić badania kontrolne według pktu 6.3.3.</w:t>
      </w:r>
    </w:p>
    <w:p w:rsidR="00B867F0" w:rsidRPr="00FC7A7C" w:rsidRDefault="00B867F0" w:rsidP="00B867F0">
      <w:pPr>
        <w:rPr>
          <w:rFonts w:ascii="Calibri" w:hAnsi="Calibri" w:cs="Calibri"/>
        </w:rPr>
      </w:pPr>
      <w:r w:rsidRPr="00FC7A7C">
        <w:rPr>
          <w:rFonts w:ascii="Calibri" w:hAnsi="Calibri" w:cs="Calibri"/>
        </w:rPr>
        <w:t xml:space="preserve">6.3.3 Częstotliwość oraz zakres badań i pomiarów podczas wykonywania nawierzchni z mieszanki AC </w:t>
      </w:r>
    </w:p>
    <w:p w:rsidR="00B867F0" w:rsidRPr="00FC7A7C" w:rsidRDefault="00B867F0" w:rsidP="00B867F0">
      <w:pPr>
        <w:rPr>
          <w:rFonts w:ascii="Calibri" w:hAnsi="Calibri" w:cs="Calibri"/>
          <w:b/>
          <w:bCs/>
        </w:rPr>
      </w:pPr>
      <w:r w:rsidRPr="00FC7A7C">
        <w:rPr>
          <w:rFonts w:ascii="Calibri" w:hAnsi="Calibri" w:cs="Calibri"/>
          <w:b/>
          <w:bCs/>
        </w:rPr>
        <w:t>Tablica 8</w:t>
      </w:r>
    </w:p>
    <w:p w:rsidR="00B867F0" w:rsidRPr="00FC7A7C" w:rsidRDefault="00B867F0" w:rsidP="00B867F0">
      <w:pPr>
        <w:pStyle w:val="tekstost"/>
        <w:numPr>
          <w:ilvl w:val="12"/>
          <w:numId w:val="0"/>
        </w:numPr>
        <w:ind w:firstLine="425"/>
        <w:rPr>
          <w:rFonts w:ascii="Calibri" w:hAnsi="Calibri" w:cs="Calibri"/>
        </w:rPr>
      </w:pPr>
    </w:p>
    <w:tbl>
      <w:tblPr>
        <w:tblW w:w="0" w:type="auto"/>
        <w:tblInd w:w="2" w:type="dxa"/>
        <w:tblCellMar>
          <w:left w:w="0" w:type="dxa"/>
          <w:right w:w="0" w:type="dxa"/>
        </w:tblCellMar>
        <w:tblLook w:val="00A0"/>
      </w:tblPr>
      <w:tblGrid>
        <w:gridCol w:w="413"/>
        <w:gridCol w:w="3758"/>
        <w:gridCol w:w="4971"/>
      </w:tblGrid>
      <w:tr w:rsidR="00FC7A7C" w:rsidRPr="00FC7A7C" w:rsidTr="00606C22">
        <w:tc>
          <w:tcPr>
            <w:tcW w:w="413" w:type="dxa"/>
            <w:tcBorders>
              <w:top w:val="single" w:sz="8" w:space="0" w:color="auto"/>
              <w:left w:val="single" w:sz="8" w:space="0" w:color="auto"/>
              <w:bottom w:val="double" w:sz="6"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 </w:t>
            </w:r>
          </w:p>
          <w:p w:rsidR="00B867F0" w:rsidRPr="00FC7A7C" w:rsidRDefault="00B867F0" w:rsidP="00606C22">
            <w:pPr>
              <w:numPr>
                <w:ilvl w:val="12"/>
                <w:numId w:val="0"/>
              </w:numPr>
              <w:jc w:val="center"/>
              <w:rPr>
                <w:rFonts w:ascii="Calibri" w:hAnsi="Calibri" w:cs="Calibri"/>
              </w:rPr>
            </w:pPr>
            <w:r w:rsidRPr="00FC7A7C">
              <w:rPr>
                <w:rFonts w:ascii="Calibri" w:hAnsi="Calibri" w:cs="Calibri"/>
              </w:rPr>
              <w:t>Lp.</w:t>
            </w:r>
          </w:p>
        </w:tc>
        <w:tc>
          <w:tcPr>
            <w:tcW w:w="3758" w:type="dxa"/>
            <w:tcBorders>
              <w:top w:val="single" w:sz="8" w:space="0" w:color="auto"/>
              <w:left w:val="nil"/>
              <w:bottom w:val="double" w:sz="6"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 </w:t>
            </w:r>
          </w:p>
          <w:p w:rsidR="00B867F0" w:rsidRPr="00FC7A7C" w:rsidRDefault="00B867F0" w:rsidP="00606C22">
            <w:pPr>
              <w:numPr>
                <w:ilvl w:val="12"/>
                <w:numId w:val="0"/>
              </w:numPr>
              <w:jc w:val="center"/>
              <w:rPr>
                <w:rFonts w:ascii="Calibri" w:hAnsi="Calibri" w:cs="Calibri"/>
              </w:rPr>
            </w:pPr>
            <w:r w:rsidRPr="00FC7A7C">
              <w:rPr>
                <w:rFonts w:ascii="Calibri" w:hAnsi="Calibri" w:cs="Calibri"/>
              </w:rPr>
              <w:t>Wyszczególnienie badań</w:t>
            </w:r>
          </w:p>
        </w:tc>
        <w:tc>
          <w:tcPr>
            <w:tcW w:w="4971" w:type="dxa"/>
            <w:tcBorders>
              <w:top w:val="single" w:sz="8" w:space="0" w:color="auto"/>
              <w:left w:val="nil"/>
              <w:bottom w:val="double" w:sz="6"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Częstotliwość badań</w:t>
            </w:r>
          </w:p>
          <w:p w:rsidR="00B867F0" w:rsidRPr="00FC7A7C" w:rsidRDefault="00B867F0" w:rsidP="00606C22">
            <w:pPr>
              <w:numPr>
                <w:ilvl w:val="12"/>
                <w:numId w:val="0"/>
              </w:numPr>
              <w:jc w:val="center"/>
              <w:rPr>
                <w:rFonts w:ascii="Calibri" w:hAnsi="Calibri" w:cs="Calibri"/>
              </w:rPr>
            </w:pPr>
            <w:r w:rsidRPr="00FC7A7C">
              <w:rPr>
                <w:rFonts w:ascii="Calibri" w:hAnsi="Calibri" w:cs="Calibri"/>
              </w:rPr>
              <w:t>Minimalna liczba badań na dziennej działce roboczej</w:t>
            </w:r>
          </w:p>
        </w:tc>
      </w:tr>
      <w:tr w:rsidR="00FC7A7C" w:rsidRPr="00FC7A7C" w:rsidTr="00606C22">
        <w:tc>
          <w:tcPr>
            <w:tcW w:w="413"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1</w:t>
            </w:r>
          </w:p>
        </w:tc>
        <w:tc>
          <w:tcPr>
            <w:tcW w:w="3758" w:type="dxa"/>
            <w:tcBorders>
              <w:top w:val="nil"/>
              <w:left w:val="nil"/>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rPr>
                <w:rFonts w:ascii="Calibri" w:hAnsi="Calibri" w:cs="Calibri"/>
              </w:rPr>
            </w:pPr>
            <w:r w:rsidRPr="00FC7A7C">
              <w:rPr>
                <w:rFonts w:ascii="Calibri" w:hAnsi="Calibri" w:cs="Calibri"/>
              </w:rPr>
              <w:t xml:space="preserve">Zawartość asfaltu oraz uziarnienie mieszanki mineralno-asfaltowej pobranej w wytwórni </w:t>
            </w:r>
          </w:p>
        </w:tc>
        <w:tc>
          <w:tcPr>
            <w:tcW w:w="4971" w:type="dxa"/>
            <w:tcBorders>
              <w:top w:val="nil"/>
              <w:left w:val="nil"/>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Nie rzadziej niż min. częstotliwość badań wynikająca z PPZ wg normy PN-EN 13108-21 tablica A.3, kategoria Y</w:t>
            </w:r>
          </w:p>
        </w:tc>
      </w:tr>
      <w:tr w:rsidR="00FC7A7C" w:rsidRPr="00FC7A7C" w:rsidTr="00606C22">
        <w:tc>
          <w:tcPr>
            <w:tcW w:w="413" w:type="dxa"/>
            <w:tcBorders>
              <w:top w:val="nil"/>
              <w:left w:val="single" w:sz="8" w:space="0" w:color="auto"/>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2</w:t>
            </w:r>
          </w:p>
        </w:tc>
        <w:tc>
          <w:tcPr>
            <w:tcW w:w="3758" w:type="dxa"/>
            <w:tcBorders>
              <w:top w:val="nil"/>
              <w:left w:val="nil"/>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rPr>
                <w:rFonts w:ascii="Calibri" w:hAnsi="Calibri" w:cs="Calibri"/>
              </w:rPr>
            </w:pPr>
            <w:r w:rsidRPr="00FC7A7C">
              <w:rPr>
                <w:rFonts w:ascii="Calibri" w:hAnsi="Calibri" w:cs="Calibri"/>
              </w:rPr>
              <w:t>Właściwości lepiszcza (penetracja lub temperatura mięknienia</w:t>
            </w:r>
          </w:p>
        </w:tc>
        <w:tc>
          <w:tcPr>
            <w:tcW w:w="4971" w:type="dxa"/>
            <w:tcBorders>
              <w:top w:val="nil"/>
              <w:left w:val="nil"/>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1raz na 300 Mg</w:t>
            </w:r>
          </w:p>
        </w:tc>
      </w:tr>
      <w:tr w:rsidR="00FC7A7C" w:rsidRPr="00FC7A7C" w:rsidTr="00606C22">
        <w:tc>
          <w:tcPr>
            <w:tcW w:w="413" w:type="dxa"/>
            <w:tcBorders>
              <w:top w:val="nil"/>
              <w:left w:val="single" w:sz="8" w:space="0" w:color="auto"/>
              <w:bottom w:val="single" w:sz="4"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3</w:t>
            </w:r>
          </w:p>
        </w:tc>
        <w:tc>
          <w:tcPr>
            <w:tcW w:w="3758" w:type="dxa"/>
            <w:tcBorders>
              <w:top w:val="nil"/>
              <w:left w:val="nil"/>
              <w:bottom w:val="single" w:sz="4"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rPr>
                <w:rFonts w:ascii="Calibri" w:hAnsi="Calibri" w:cs="Calibri"/>
              </w:rPr>
            </w:pPr>
            <w:r w:rsidRPr="00FC7A7C">
              <w:rPr>
                <w:rFonts w:ascii="Calibri" w:hAnsi="Calibri" w:cs="Calibri"/>
              </w:rPr>
              <w:t>Uziarnienie wypełniacza</w:t>
            </w:r>
          </w:p>
        </w:tc>
        <w:tc>
          <w:tcPr>
            <w:tcW w:w="4971" w:type="dxa"/>
            <w:tcBorders>
              <w:top w:val="nil"/>
              <w:left w:val="nil"/>
              <w:bottom w:val="single" w:sz="4"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Według wskazań planu jakości producenta</w:t>
            </w:r>
          </w:p>
        </w:tc>
      </w:tr>
      <w:tr w:rsidR="00FC7A7C" w:rsidRPr="00FC7A7C" w:rsidTr="00606C22">
        <w:tc>
          <w:tcPr>
            <w:tcW w:w="413" w:type="dxa"/>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4</w:t>
            </w:r>
          </w:p>
        </w:tc>
        <w:tc>
          <w:tcPr>
            <w:tcW w:w="3758" w:type="dxa"/>
            <w:tcBorders>
              <w:top w:val="single" w:sz="4" w:space="0" w:color="auto"/>
              <w:left w:val="nil"/>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rPr>
                <w:rFonts w:ascii="Calibri" w:hAnsi="Calibri" w:cs="Calibri"/>
              </w:rPr>
            </w:pPr>
            <w:r w:rsidRPr="00FC7A7C">
              <w:rPr>
                <w:rFonts w:ascii="Calibri" w:hAnsi="Calibri" w:cs="Calibri"/>
              </w:rPr>
              <w:t>Uziarnienie kruszywa</w:t>
            </w:r>
          </w:p>
        </w:tc>
        <w:tc>
          <w:tcPr>
            <w:tcW w:w="4971" w:type="dxa"/>
            <w:tcBorders>
              <w:top w:val="single" w:sz="4" w:space="0" w:color="auto"/>
              <w:left w:val="nil"/>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1 raz na 2000 Mg</w:t>
            </w:r>
          </w:p>
        </w:tc>
      </w:tr>
      <w:tr w:rsidR="00FC7A7C" w:rsidRPr="00FC7A7C" w:rsidTr="00606C22">
        <w:tc>
          <w:tcPr>
            <w:tcW w:w="413"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5</w:t>
            </w:r>
          </w:p>
        </w:tc>
        <w:tc>
          <w:tcPr>
            <w:tcW w:w="3758" w:type="dxa"/>
            <w:tcBorders>
              <w:top w:val="single" w:sz="8" w:space="0" w:color="auto"/>
              <w:left w:val="nil"/>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rPr>
                <w:rFonts w:ascii="Calibri" w:hAnsi="Calibri" w:cs="Calibri"/>
              </w:rPr>
            </w:pPr>
            <w:r w:rsidRPr="00FC7A7C">
              <w:rPr>
                <w:rFonts w:ascii="Calibri" w:hAnsi="Calibri" w:cs="Calibri"/>
              </w:rPr>
              <w:t>Temperatura składników mieszanki mineralno-asfaltowej</w:t>
            </w:r>
          </w:p>
        </w:tc>
        <w:tc>
          <w:tcPr>
            <w:tcW w:w="4971" w:type="dxa"/>
            <w:tcBorders>
              <w:top w:val="single" w:sz="8" w:space="0" w:color="auto"/>
              <w:left w:val="nil"/>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dozór ciągły</w:t>
            </w:r>
          </w:p>
        </w:tc>
      </w:tr>
      <w:tr w:rsidR="00FC7A7C" w:rsidRPr="00FC7A7C" w:rsidTr="00606C22">
        <w:tc>
          <w:tcPr>
            <w:tcW w:w="413"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6</w:t>
            </w:r>
          </w:p>
        </w:tc>
        <w:tc>
          <w:tcPr>
            <w:tcW w:w="3758" w:type="dxa"/>
            <w:tcBorders>
              <w:top w:val="single" w:sz="8" w:space="0" w:color="auto"/>
              <w:left w:val="nil"/>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rPr>
                <w:rFonts w:ascii="Calibri" w:hAnsi="Calibri" w:cs="Calibri"/>
              </w:rPr>
            </w:pPr>
            <w:r w:rsidRPr="00FC7A7C">
              <w:rPr>
                <w:rFonts w:ascii="Calibri" w:hAnsi="Calibri" w:cs="Calibri"/>
              </w:rPr>
              <w:t>Temperatura mieszanki mineralno-asfaltowej</w:t>
            </w:r>
          </w:p>
        </w:tc>
        <w:tc>
          <w:tcPr>
            <w:tcW w:w="4971" w:type="dxa"/>
            <w:tcBorders>
              <w:top w:val="single" w:sz="8" w:space="0" w:color="auto"/>
              <w:left w:val="nil"/>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każdy pojazd przy załadunku i w czasie wbudowywania</w:t>
            </w:r>
          </w:p>
        </w:tc>
      </w:tr>
      <w:tr w:rsidR="00FC7A7C" w:rsidRPr="00FC7A7C" w:rsidTr="00606C22">
        <w:tc>
          <w:tcPr>
            <w:tcW w:w="413"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7</w:t>
            </w:r>
          </w:p>
        </w:tc>
        <w:tc>
          <w:tcPr>
            <w:tcW w:w="3758" w:type="dxa"/>
            <w:tcBorders>
              <w:top w:val="single" w:sz="8" w:space="0" w:color="auto"/>
              <w:left w:val="nil"/>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rPr>
                <w:rFonts w:ascii="Calibri" w:hAnsi="Calibri" w:cs="Calibri"/>
              </w:rPr>
            </w:pPr>
            <w:r w:rsidRPr="00FC7A7C">
              <w:rPr>
                <w:rFonts w:ascii="Calibri" w:hAnsi="Calibri" w:cs="Calibri"/>
              </w:rPr>
              <w:t>Wygląd mieszanki mineralno-asfaltowej</w:t>
            </w:r>
          </w:p>
        </w:tc>
        <w:tc>
          <w:tcPr>
            <w:tcW w:w="4971" w:type="dxa"/>
            <w:tcBorders>
              <w:top w:val="single" w:sz="8" w:space="0" w:color="auto"/>
              <w:left w:val="nil"/>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jw.</w:t>
            </w:r>
          </w:p>
        </w:tc>
      </w:tr>
      <w:tr w:rsidR="00FC7A7C" w:rsidRPr="00FC7A7C" w:rsidTr="00606C22">
        <w:tc>
          <w:tcPr>
            <w:tcW w:w="413"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8</w:t>
            </w:r>
          </w:p>
        </w:tc>
        <w:tc>
          <w:tcPr>
            <w:tcW w:w="3758" w:type="dxa"/>
            <w:tcBorders>
              <w:top w:val="single" w:sz="8" w:space="0" w:color="auto"/>
              <w:left w:val="nil"/>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rPr>
                <w:rFonts w:ascii="Calibri" w:hAnsi="Calibri" w:cs="Calibri"/>
              </w:rPr>
            </w:pPr>
            <w:r w:rsidRPr="00FC7A7C">
              <w:rPr>
                <w:rFonts w:ascii="Calibri" w:hAnsi="Calibri" w:cs="Calibri"/>
              </w:rPr>
              <w:t>Zawartość wolnych przestrzeni</w:t>
            </w:r>
          </w:p>
        </w:tc>
        <w:tc>
          <w:tcPr>
            <w:tcW w:w="4971" w:type="dxa"/>
            <w:tcBorders>
              <w:top w:val="single" w:sz="8" w:space="0" w:color="auto"/>
              <w:left w:val="nil"/>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rPr>
                <w:rFonts w:ascii="Calibri" w:hAnsi="Calibri" w:cs="Calibri"/>
                <w:vertAlign w:val="superscript"/>
              </w:rPr>
            </w:pPr>
            <w:r w:rsidRPr="00FC7A7C">
              <w:rPr>
                <w:rFonts w:ascii="Calibri" w:hAnsi="Calibri" w:cs="Calibri"/>
              </w:rPr>
              <w:t>Nie rzadziej niż raz na 3000Mg</w:t>
            </w:r>
          </w:p>
        </w:tc>
      </w:tr>
      <w:tr w:rsidR="00FC7A7C" w:rsidRPr="00FC7A7C" w:rsidTr="00606C22">
        <w:tc>
          <w:tcPr>
            <w:tcW w:w="413"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numPr>
                <w:ilvl w:val="12"/>
                <w:numId w:val="0"/>
              </w:numPr>
              <w:jc w:val="center"/>
              <w:rPr>
                <w:rFonts w:ascii="Calibri" w:hAnsi="Calibri" w:cs="Calibri"/>
              </w:rPr>
            </w:pPr>
            <w:r w:rsidRPr="00FC7A7C">
              <w:rPr>
                <w:rFonts w:ascii="Calibri" w:hAnsi="Calibri" w:cs="Calibri"/>
              </w:rPr>
              <w:t>9</w:t>
            </w:r>
          </w:p>
        </w:tc>
        <w:tc>
          <w:tcPr>
            <w:tcW w:w="3758" w:type="dxa"/>
            <w:tcBorders>
              <w:top w:val="single" w:sz="8" w:space="0" w:color="auto"/>
              <w:left w:val="nil"/>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rPr>
                <w:rFonts w:ascii="Calibri" w:hAnsi="Calibri" w:cs="Calibri"/>
              </w:rPr>
            </w:pPr>
            <w:r w:rsidRPr="00FC7A7C">
              <w:rPr>
                <w:rFonts w:ascii="Calibri" w:hAnsi="Calibri" w:cs="Calibri"/>
              </w:rPr>
              <w:t>Grubość i wskaźnik zagęszczenia warstwy, wolna przestrzeń w warstwie</w:t>
            </w:r>
          </w:p>
        </w:tc>
        <w:tc>
          <w:tcPr>
            <w:tcW w:w="4971" w:type="dxa"/>
            <w:tcBorders>
              <w:top w:val="single" w:sz="8" w:space="0" w:color="auto"/>
              <w:left w:val="nil"/>
              <w:bottom w:val="single" w:sz="8" w:space="0" w:color="auto"/>
              <w:right w:val="single" w:sz="8" w:space="0" w:color="auto"/>
            </w:tcBorders>
            <w:noWrap/>
            <w:tcMar>
              <w:top w:w="0" w:type="dxa"/>
              <w:left w:w="70" w:type="dxa"/>
              <w:bottom w:w="0" w:type="dxa"/>
              <w:right w:w="70" w:type="dxa"/>
            </w:tcMar>
          </w:tcPr>
          <w:p w:rsidR="00B867F0" w:rsidRPr="00FC7A7C" w:rsidRDefault="00B867F0" w:rsidP="00606C22">
            <w:pPr>
              <w:rPr>
                <w:rFonts w:ascii="Calibri" w:hAnsi="Calibri" w:cs="Calibri"/>
              </w:rPr>
            </w:pPr>
            <w:r w:rsidRPr="00FC7A7C">
              <w:rPr>
                <w:rFonts w:ascii="Calibri" w:hAnsi="Calibri" w:cs="Calibri"/>
              </w:rPr>
              <w:t>2 próbki na 1 km jezdni</w:t>
            </w:r>
          </w:p>
        </w:tc>
      </w:tr>
    </w:tbl>
    <w:p w:rsidR="00B867F0" w:rsidRPr="00FC7A7C" w:rsidRDefault="00B867F0" w:rsidP="00B867F0">
      <w:pPr>
        <w:pStyle w:val="tekstost"/>
        <w:rPr>
          <w:rFonts w:ascii="Calibri" w:hAnsi="Calibri" w:cs="Calibri"/>
        </w:rPr>
      </w:pPr>
      <w:r w:rsidRPr="00FC7A7C">
        <w:rPr>
          <w:rFonts w:ascii="Calibri" w:hAnsi="Calibri" w:cs="Calibri"/>
        </w:rPr>
        <w:t>6.3.4 Skład i uziarnienie mieszanek</w:t>
      </w:r>
    </w:p>
    <w:p w:rsidR="00B867F0" w:rsidRPr="00FC7A7C" w:rsidRDefault="00B867F0" w:rsidP="00B867F0">
      <w:pPr>
        <w:pStyle w:val="tekstost"/>
        <w:numPr>
          <w:ilvl w:val="12"/>
          <w:numId w:val="0"/>
        </w:numPr>
        <w:rPr>
          <w:rFonts w:ascii="Calibri" w:hAnsi="Calibri" w:cs="Calibri"/>
        </w:rPr>
      </w:pPr>
      <w:r w:rsidRPr="00FC7A7C">
        <w:rPr>
          <w:rFonts w:ascii="Calibri" w:hAnsi="Calibri" w:cs="Calibri"/>
        </w:rPr>
        <w:t>Uziarnienie próbki pobranej  w wytwórni  nie może odbiegać od wartości projektowanej z uwzględnieniem dopuszczalnych odchyleń zawartych wg WT2 :201</w:t>
      </w:r>
      <w:r w:rsidR="006C4B4E">
        <w:rPr>
          <w:rFonts w:ascii="Calibri" w:hAnsi="Calibri" w:cs="Calibri"/>
        </w:rPr>
        <w:t>4</w:t>
      </w:r>
      <w:r w:rsidRPr="00FC7A7C">
        <w:rPr>
          <w:rFonts w:ascii="Calibri" w:hAnsi="Calibri" w:cs="Calibri"/>
        </w:rPr>
        <w:t xml:space="preserve"> punkt 8.4.1.5 Tablica 44</w:t>
      </w:r>
      <w:r w:rsidR="006C4B4E">
        <w:rPr>
          <w:rFonts w:ascii="Calibri" w:hAnsi="Calibri" w:cs="Calibri"/>
        </w:rPr>
        <w:t xml:space="preserve"> z WT-2 2010</w:t>
      </w:r>
    </w:p>
    <w:p w:rsidR="00B867F0" w:rsidRPr="00FC7A7C" w:rsidRDefault="00B867F0" w:rsidP="00B867F0">
      <w:pPr>
        <w:pStyle w:val="tekstost"/>
        <w:rPr>
          <w:rFonts w:ascii="Calibri" w:hAnsi="Calibri" w:cs="Calibri"/>
        </w:rPr>
      </w:pPr>
      <w:r w:rsidRPr="00FC7A7C">
        <w:rPr>
          <w:rFonts w:ascii="Calibri" w:hAnsi="Calibri" w:cs="Calibri"/>
        </w:rPr>
        <w:t>6.3.5 Badanie właściwości asfaltu</w:t>
      </w:r>
    </w:p>
    <w:p w:rsidR="00B867F0" w:rsidRPr="00FC7A7C" w:rsidRDefault="00B867F0" w:rsidP="00B867F0">
      <w:pPr>
        <w:pStyle w:val="tekstost"/>
        <w:numPr>
          <w:ilvl w:val="12"/>
          <w:numId w:val="0"/>
        </w:numPr>
        <w:rPr>
          <w:rFonts w:ascii="Calibri" w:hAnsi="Calibri" w:cs="Calibri"/>
        </w:rPr>
      </w:pPr>
      <w:r w:rsidRPr="00FC7A7C">
        <w:rPr>
          <w:rFonts w:ascii="Calibri" w:hAnsi="Calibri" w:cs="Calibri"/>
        </w:rPr>
        <w:t>Zawartość lepiszcza w próbce wg WT2 :201</w:t>
      </w:r>
      <w:r w:rsidR="006C4B4E">
        <w:rPr>
          <w:rFonts w:ascii="Calibri" w:hAnsi="Calibri" w:cs="Calibri"/>
        </w:rPr>
        <w:t>4</w:t>
      </w:r>
      <w:r w:rsidRPr="00FC7A7C">
        <w:rPr>
          <w:rFonts w:ascii="Calibri" w:hAnsi="Calibri" w:cs="Calibri"/>
        </w:rPr>
        <w:t xml:space="preserve"> punkt 8.4.1.5 Tablica 44</w:t>
      </w:r>
      <w:r w:rsidR="006C4B4E">
        <w:rPr>
          <w:rFonts w:ascii="Calibri" w:hAnsi="Calibri" w:cs="Calibri"/>
        </w:rPr>
        <w:t>z WT-2 2010</w:t>
      </w:r>
    </w:p>
    <w:p w:rsidR="00B867F0" w:rsidRPr="00FC7A7C" w:rsidRDefault="00B867F0" w:rsidP="00B867F0">
      <w:pPr>
        <w:pStyle w:val="tekstost"/>
        <w:rPr>
          <w:rFonts w:ascii="Calibri" w:hAnsi="Calibri" w:cs="Calibri"/>
          <w:i/>
          <w:iCs/>
        </w:rPr>
      </w:pPr>
      <w:r w:rsidRPr="00FC7A7C">
        <w:rPr>
          <w:rFonts w:ascii="Calibri" w:hAnsi="Calibri" w:cs="Calibri"/>
        </w:rPr>
        <w:t>6.3.6 Pomiar temperatury mieszanki</w:t>
      </w:r>
      <w:r w:rsidRPr="00FC7A7C">
        <w:rPr>
          <w:rFonts w:ascii="Calibri" w:hAnsi="Calibri" w:cs="Calibri"/>
          <w:i/>
          <w:iCs/>
        </w:rPr>
        <w:t xml:space="preserve"> </w:t>
      </w:r>
    </w:p>
    <w:p w:rsidR="00B867F0" w:rsidRPr="00FC7A7C" w:rsidRDefault="00B867F0" w:rsidP="00B867F0">
      <w:pPr>
        <w:pStyle w:val="tekstost"/>
        <w:numPr>
          <w:ilvl w:val="12"/>
          <w:numId w:val="0"/>
        </w:numPr>
        <w:rPr>
          <w:rFonts w:ascii="Calibri" w:hAnsi="Calibri" w:cs="Calibri"/>
        </w:rPr>
      </w:pPr>
      <w:r w:rsidRPr="00FC7A7C">
        <w:rPr>
          <w:rFonts w:ascii="Calibri" w:hAnsi="Calibri" w:cs="Calibri"/>
        </w:rPr>
        <w:t>Pomiar temperatury mieszanek powinien być dokonany przy załadunku i w czasie wbudowywania w n</w:t>
      </w:r>
      <w:r w:rsidRPr="00FC7A7C">
        <w:rPr>
          <w:rFonts w:ascii="Calibri" w:hAnsi="Calibri" w:cs="Calibri"/>
        </w:rPr>
        <w:t>a</w:t>
      </w:r>
      <w:r w:rsidRPr="00FC7A7C">
        <w:rPr>
          <w:rFonts w:ascii="Calibri" w:hAnsi="Calibri" w:cs="Calibri"/>
        </w:rPr>
        <w:t xml:space="preserve">wierzchnię. Pomiar należy wykonać przy użyciu termometru  z dokładnością  </w:t>
      </w:r>
      <w:r w:rsidRPr="00FC7A7C">
        <w:rPr>
          <w:rFonts w:ascii="Calibri" w:hAnsi="Calibri" w:cs="Calibri"/>
        </w:rPr>
        <w:sym w:font="Symbol" w:char="F0B1"/>
      </w:r>
      <w:r w:rsidRPr="00FC7A7C">
        <w:rPr>
          <w:rFonts w:ascii="Calibri" w:hAnsi="Calibri" w:cs="Calibri"/>
        </w:rPr>
        <w:t xml:space="preserve"> 2</w:t>
      </w:r>
      <w:r w:rsidRPr="00FC7A7C">
        <w:rPr>
          <w:rFonts w:ascii="Calibri" w:hAnsi="Calibri" w:cs="Calibri"/>
          <w:vertAlign w:val="superscript"/>
        </w:rPr>
        <w:t>o</w:t>
      </w:r>
      <w:r w:rsidRPr="00FC7A7C">
        <w:rPr>
          <w:rFonts w:ascii="Calibri" w:hAnsi="Calibri" w:cs="Calibri"/>
        </w:rPr>
        <w:t>C.</w:t>
      </w:r>
    </w:p>
    <w:p w:rsidR="00B867F0" w:rsidRPr="00FC7A7C" w:rsidRDefault="00B867F0" w:rsidP="00B867F0">
      <w:pPr>
        <w:pStyle w:val="tekstost"/>
        <w:rPr>
          <w:rFonts w:ascii="Calibri" w:hAnsi="Calibri" w:cs="Calibri"/>
        </w:rPr>
      </w:pPr>
      <w:r w:rsidRPr="00FC7A7C">
        <w:rPr>
          <w:rFonts w:ascii="Calibri" w:hAnsi="Calibri" w:cs="Calibri"/>
        </w:rPr>
        <w:t>6.3.7.Sprawdzenie wyglądu mieszanki</w:t>
      </w:r>
    </w:p>
    <w:p w:rsidR="00B867F0" w:rsidRPr="00FC7A7C" w:rsidRDefault="00B867F0" w:rsidP="00B867F0">
      <w:pPr>
        <w:pStyle w:val="tekstost"/>
        <w:numPr>
          <w:ilvl w:val="12"/>
          <w:numId w:val="0"/>
        </w:numPr>
        <w:rPr>
          <w:rFonts w:ascii="Calibri" w:hAnsi="Calibri" w:cs="Calibri"/>
        </w:rPr>
      </w:pPr>
      <w:r w:rsidRPr="00FC7A7C">
        <w:rPr>
          <w:rFonts w:ascii="Calibri" w:hAnsi="Calibri" w:cs="Calibri"/>
        </w:rPr>
        <w:t>Sprawdzenie wyglądu mieszanki  polega na ocenie wizualnej jej wyglądu w czasie produkcji, załadunku, rozł</w:t>
      </w:r>
      <w:r w:rsidRPr="00FC7A7C">
        <w:rPr>
          <w:rFonts w:ascii="Calibri" w:hAnsi="Calibri" w:cs="Calibri"/>
        </w:rPr>
        <w:t>a</w:t>
      </w:r>
      <w:r w:rsidRPr="00FC7A7C">
        <w:rPr>
          <w:rFonts w:ascii="Calibri" w:hAnsi="Calibri" w:cs="Calibri"/>
        </w:rPr>
        <w:t>dunku i wbudowywania.</w:t>
      </w:r>
      <w:r w:rsidRPr="00FC7A7C">
        <w:rPr>
          <w:rFonts w:ascii="Calibri" w:hAnsi="Calibri" w:cs="Calibri"/>
        </w:rPr>
        <w:tab/>
      </w:r>
    </w:p>
    <w:p w:rsidR="00B867F0" w:rsidRPr="00FC7A7C" w:rsidRDefault="00B867F0" w:rsidP="00B867F0">
      <w:pPr>
        <w:pStyle w:val="tekstost"/>
        <w:rPr>
          <w:rFonts w:ascii="Calibri" w:hAnsi="Calibri" w:cs="Calibri"/>
        </w:rPr>
      </w:pPr>
      <w:r w:rsidRPr="00FC7A7C">
        <w:rPr>
          <w:rFonts w:ascii="Calibri" w:hAnsi="Calibri" w:cs="Calibri"/>
        </w:rPr>
        <w:t xml:space="preserve">6.3.8.Właściwości mieszanki </w:t>
      </w:r>
    </w:p>
    <w:p w:rsidR="00B867F0" w:rsidRPr="00FC7A7C" w:rsidRDefault="00B867F0" w:rsidP="00B867F0">
      <w:pPr>
        <w:pStyle w:val="tekstost"/>
        <w:tabs>
          <w:tab w:val="left" w:pos="6770"/>
        </w:tabs>
        <w:rPr>
          <w:rFonts w:ascii="Calibri" w:hAnsi="Calibri" w:cs="Calibri"/>
        </w:rPr>
      </w:pPr>
      <w:r w:rsidRPr="00FC7A7C">
        <w:rPr>
          <w:rFonts w:ascii="Calibri" w:hAnsi="Calibri" w:cs="Calibri"/>
        </w:rPr>
        <w:t>Należy określać wolną przestrzeń na próbkach zagęszczonych metodą Marshalla. Wyniki powinny być zgodne z wymogami zawartymi WT2:201</w:t>
      </w:r>
      <w:r w:rsidR="006C4B4E">
        <w:rPr>
          <w:rFonts w:ascii="Calibri" w:hAnsi="Calibri" w:cs="Calibri"/>
        </w:rPr>
        <w:t>4</w:t>
      </w:r>
    </w:p>
    <w:p w:rsidR="00B867F0" w:rsidRPr="00FC7A7C" w:rsidRDefault="00B867F0" w:rsidP="00B867F0">
      <w:pPr>
        <w:pStyle w:val="tekstost"/>
        <w:tabs>
          <w:tab w:val="left" w:pos="6770"/>
        </w:tabs>
        <w:rPr>
          <w:rFonts w:ascii="Calibri" w:hAnsi="Calibri" w:cs="Calibri"/>
          <w:b/>
          <w:bCs/>
        </w:rPr>
      </w:pPr>
      <w:r w:rsidRPr="00FC7A7C">
        <w:rPr>
          <w:rFonts w:ascii="Calibri" w:hAnsi="Calibri" w:cs="Calibri"/>
          <w:b/>
          <w:bCs/>
        </w:rPr>
        <w:t xml:space="preserve">6.4.Badania dotyczące cech geometrycznych i właściwości nawierzchni z mieszanki </w:t>
      </w:r>
    </w:p>
    <w:p w:rsidR="00B867F0" w:rsidRPr="00FC7A7C" w:rsidRDefault="00B867F0" w:rsidP="00B867F0">
      <w:pPr>
        <w:pStyle w:val="tekstost"/>
        <w:rPr>
          <w:rFonts w:ascii="Calibri" w:hAnsi="Calibri" w:cs="Calibri"/>
        </w:rPr>
      </w:pPr>
      <w:r w:rsidRPr="00FC7A7C">
        <w:rPr>
          <w:rFonts w:ascii="Calibri" w:hAnsi="Calibri" w:cs="Calibri"/>
        </w:rPr>
        <w:t xml:space="preserve">6.4.1  Częstotliwość oraz zakres badań i pomiarów mieszanki AC </w:t>
      </w:r>
    </w:p>
    <w:p w:rsidR="00B867F0" w:rsidRPr="00FC7A7C" w:rsidRDefault="00B867F0" w:rsidP="00B867F0">
      <w:pPr>
        <w:pStyle w:val="tekstost"/>
        <w:rPr>
          <w:rFonts w:ascii="Calibri" w:hAnsi="Calibri" w:cs="Calibri"/>
        </w:rPr>
      </w:pPr>
      <w:r w:rsidRPr="00FC7A7C">
        <w:rPr>
          <w:rFonts w:ascii="Calibri" w:hAnsi="Calibri" w:cs="Calibri"/>
        </w:rPr>
        <w:t>Tablica 9</w:t>
      </w:r>
    </w:p>
    <w:p w:rsidR="00B867F0" w:rsidRPr="00FC7A7C" w:rsidRDefault="00B867F0" w:rsidP="00B867F0">
      <w:pPr>
        <w:pStyle w:val="tekstost"/>
        <w:rPr>
          <w:rFonts w:ascii="Calibri" w:hAnsi="Calibri" w:cs="Calibri"/>
        </w:rPr>
      </w:pPr>
    </w:p>
    <w:tbl>
      <w:tblPr>
        <w:tblW w:w="9214" w:type="dxa"/>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88"/>
        <w:gridCol w:w="2768"/>
        <w:gridCol w:w="3726"/>
        <w:gridCol w:w="2232"/>
      </w:tblGrid>
      <w:tr w:rsidR="00FC7A7C" w:rsidRPr="00FC7A7C" w:rsidTr="00606C22">
        <w:tc>
          <w:tcPr>
            <w:tcW w:w="488" w:type="dxa"/>
            <w:tcBorders>
              <w:bottom w:val="double" w:sz="6" w:space="0" w:color="auto"/>
            </w:tcBorders>
          </w:tcPr>
          <w:p w:rsidR="00B867F0" w:rsidRPr="00FC7A7C" w:rsidRDefault="00B867F0" w:rsidP="00606C22">
            <w:pPr>
              <w:pStyle w:val="tekstost"/>
              <w:numPr>
                <w:ilvl w:val="12"/>
                <w:numId w:val="0"/>
              </w:numPr>
              <w:jc w:val="center"/>
              <w:rPr>
                <w:rFonts w:ascii="Calibri" w:hAnsi="Calibri" w:cs="Calibri"/>
              </w:rPr>
            </w:pPr>
            <w:r w:rsidRPr="00FC7A7C">
              <w:rPr>
                <w:rFonts w:ascii="Calibri" w:hAnsi="Calibri" w:cs="Calibri"/>
              </w:rPr>
              <w:t>Lp.</w:t>
            </w:r>
          </w:p>
        </w:tc>
        <w:tc>
          <w:tcPr>
            <w:tcW w:w="2768" w:type="dxa"/>
            <w:tcBorders>
              <w:bottom w:val="double" w:sz="6" w:space="0" w:color="auto"/>
            </w:tcBorders>
          </w:tcPr>
          <w:p w:rsidR="00B867F0" w:rsidRPr="00FC7A7C" w:rsidRDefault="00B867F0" w:rsidP="00606C22">
            <w:pPr>
              <w:pStyle w:val="tekstost"/>
              <w:numPr>
                <w:ilvl w:val="12"/>
                <w:numId w:val="0"/>
              </w:numPr>
              <w:jc w:val="center"/>
              <w:rPr>
                <w:rFonts w:ascii="Calibri" w:hAnsi="Calibri" w:cs="Calibri"/>
              </w:rPr>
            </w:pPr>
            <w:r w:rsidRPr="00FC7A7C">
              <w:rPr>
                <w:rFonts w:ascii="Calibri" w:hAnsi="Calibri" w:cs="Calibri"/>
              </w:rPr>
              <w:t>Wyszczególnienie badań</w:t>
            </w:r>
          </w:p>
        </w:tc>
        <w:tc>
          <w:tcPr>
            <w:tcW w:w="3726" w:type="dxa"/>
            <w:tcBorders>
              <w:bottom w:val="double" w:sz="6" w:space="0" w:color="auto"/>
            </w:tcBorders>
          </w:tcPr>
          <w:p w:rsidR="00B867F0" w:rsidRPr="00FC7A7C" w:rsidRDefault="00B867F0" w:rsidP="00606C22">
            <w:pPr>
              <w:pStyle w:val="tekstost"/>
              <w:numPr>
                <w:ilvl w:val="12"/>
                <w:numId w:val="0"/>
              </w:numPr>
              <w:jc w:val="center"/>
              <w:rPr>
                <w:rFonts w:ascii="Calibri" w:hAnsi="Calibri" w:cs="Calibri"/>
              </w:rPr>
            </w:pPr>
            <w:r w:rsidRPr="00FC7A7C">
              <w:rPr>
                <w:rFonts w:ascii="Calibri" w:hAnsi="Calibri" w:cs="Calibri"/>
              </w:rPr>
              <w:t>Minimalna częstotliwość badań i pomiarów</w:t>
            </w:r>
          </w:p>
        </w:tc>
        <w:tc>
          <w:tcPr>
            <w:tcW w:w="2232" w:type="dxa"/>
            <w:tcBorders>
              <w:bottom w:val="double" w:sz="6" w:space="0" w:color="auto"/>
            </w:tcBorders>
          </w:tcPr>
          <w:p w:rsidR="00B867F0" w:rsidRPr="00FC7A7C" w:rsidRDefault="00B867F0" w:rsidP="00606C22">
            <w:pPr>
              <w:pStyle w:val="tekstost"/>
              <w:numPr>
                <w:ilvl w:val="12"/>
                <w:numId w:val="0"/>
              </w:numPr>
              <w:jc w:val="center"/>
              <w:rPr>
                <w:rFonts w:ascii="Calibri" w:hAnsi="Calibri" w:cs="Calibri"/>
              </w:rPr>
            </w:pPr>
          </w:p>
        </w:tc>
      </w:tr>
      <w:tr w:rsidR="00FC7A7C" w:rsidRPr="00FC7A7C" w:rsidTr="00606C22">
        <w:tc>
          <w:tcPr>
            <w:tcW w:w="488" w:type="dxa"/>
            <w:tcBorders>
              <w:top w:val="nil"/>
            </w:tcBorders>
          </w:tcPr>
          <w:p w:rsidR="00B867F0" w:rsidRPr="00FC7A7C" w:rsidRDefault="00B867F0" w:rsidP="00606C22">
            <w:pPr>
              <w:pStyle w:val="tekstost"/>
              <w:numPr>
                <w:ilvl w:val="12"/>
                <w:numId w:val="0"/>
              </w:numPr>
              <w:jc w:val="center"/>
              <w:rPr>
                <w:rFonts w:ascii="Calibri" w:hAnsi="Calibri" w:cs="Calibri"/>
              </w:rPr>
            </w:pPr>
            <w:r w:rsidRPr="00FC7A7C">
              <w:rPr>
                <w:rFonts w:ascii="Calibri" w:hAnsi="Calibri" w:cs="Calibri"/>
              </w:rPr>
              <w:t>1</w:t>
            </w:r>
          </w:p>
        </w:tc>
        <w:tc>
          <w:tcPr>
            <w:tcW w:w="2768" w:type="dxa"/>
            <w:tcBorders>
              <w:top w:val="nil"/>
            </w:tcBorders>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Szerokość warstwy</w:t>
            </w:r>
          </w:p>
          <w:p w:rsidR="00B867F0" w:rsidRPr="00FC7A7C" w:rsidRDefault="00B867F0" w:rsidP="00606C22">
            <w:pPr>
              <w:pStyle w:val="tekstost"/>
              <w:numPr>
                <w:ilvl w:val="12"/>
                <w:numId w:val="0"/>
              </w:numPr>
              <w:rPr>
                <w:rFonts w:ascii="Calibri" w:hAnsi="Calibri" w:cs="Calibri"/>
              </w:rPr>
            </w:pPr>
          </w:p>
          <w:p w:rsidR="00B867F0" w:rsidRPr="00FC7A7C" w:rsidRDefault="00B867F0" w:rsidP="00606C22">
            <w:pPr>
              <w:pStyle w:val="tekstost"/>
              <w:numPr>
                <w:ilvl w:val="12"/>
                <w:numId w:val="0"/>
              </w:numPr>
              <w:rPr>
                <w:rFonts w:ascii="Calibri" w:hAnsi="Calibri" w:cs="Calibri"/>
              </w:rPr>
            </w:pPr>
          </w:p>
          <w:p w:rsidR="00B867F0" w:rsidRPr="00FC7A7C" w:rsidRDefault="00B867F0" w:rsidP="00606C22">
            <w:pPr>
              <w:pStyle w:val="tekstost"/>
              <w:numPr>
                <w:ilvl w:val="12"/>
                <w:numId w:val="0"/>
              </w:numPr>
              <w:rPr>
                <w:rFonts w:ascii="Calibri" w:hAnsi="Calibri" w:cs="Calibri"/>
              </w:rPr>
            </w:pPr>
          </w:p>
          <w:p w:rsidR="00B867F0" w:rsidRPr="00FC7A7C" w:rsidRDefault="00B867F0" w:rsidP="00606C22">
            <w:pPr>
              <w:pStyle w:val="tekstost"/>
              <w:numPr>
                <w:ilvl w:val="12"/>
                <w:numId w:val="0"/>
              </w:numPr>
              <w:rPr>
                <w:rFonts w:ascii="Calibri" w:hAnsi="Calibri" w:cs="Calibri"/>
              </w:rPr>
            </w:pPr>
          </w:p>
        </w:tc>
        <w:tc>
          <w:tcPr>
            <w:tcW w:w="3726" w:type="dxa"/>
            <w:tcBorders>
              <w:top w:val="nil"/>
            </w:tcBorders>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spacing w:val="4"/>
              </w:rPr>
              <w:t>10 razy na 1 km na każdej jezdni</w:t>
            </w:r>
          </w:p>
        </w:tc>
        <w:tc>
          <w:tcPr>
            <w:tcW w:w="2232" w:type="dxa"/>
            <w:tcBorders>
              <w:top w:val="nil"/>
            </w:tcBorders>
          </w:tcPr>
          <w:p w:rsidR="00B867F0" w:rsidRPr="00FC7A7C" w:rsidRDefault="00B867F0" w:rsidP="00606C22">
            <w:pPr>
              <w:pStyle w:val="tekstost"/>
              <w:numPr>
                <w:ilvl w:val="12"/>
                <w:numId w:val="0"/>
              </w:numPr>
              <w:jc w:val="left"/>
              <w:rPr>
                <w:rFonts w:ascii="Calibri" w:hAnsi="Calibri" w:cs="Calibri"/>
              </w:rPr>
            </w:pPr>
            <w:r w:rsidRPr="00FC7A7C">
              <w:rPr>
                <w:rFonts w:ascii="Calibri" w:hAnsi="Calibri" w:cs="Calibri"/>
              </w:rPr>
              <w:t>Zgodność z dokument</w:t>
            </w:r>
            <w:r w:rsidRPr="00FC7A7C">
              <w:rPr>
                <w:rFonts w:ascii="Calibri" w:hAnsi="Calibri" w:cs="Calibri"/>
              </w:rPr>
              <w:t>a</w:t>
            </w:r>
            <w:r w:rsidRPr="00FC7A7C">
              <w:rPr>
                <w:rFonts w:ascii="Calibri" w:hAnsi="Calibri" w:cs="Calibri"/>
              </w:rPr>
              <w:t>cją projektową, z tol</w:t>
            </w:r>
            <w:r w:rsidRPr="00FC7A7C">
              <w:rPr>
                <w:rFonts w:ascii="Calibri" w:hAnsi="Calibri" w:cs="Calibri"/>
              </w:rPr>
              <w:t>e</w:t>
            </w:r>
            <w:r w:rsidRPr="00FC7A7C">
              <w:rPr>
                <w:rFonts w:ascii="Calibri" w:hAnsi="Calibri" w:cs="Calibri"/>
              </w:rPr>
              <w:t>rancją + 5 cm.</w:t>
            </w:r>
          </w:p>
        </w:tc>
      </w:tr>
      <w:tr w:rsidR="00FC7A7C" w:rsidRPr="00FC7A7C" w:rsidTr="00606C22">
        <w:tc>
          <w:tcPr>
            <w:tcW w:w="488" w:type="dxa"/>
          </w:tcPr>
          <w:p w:rsidR="00B867F0" w:rsidRPr="00FC7A7C" w:rsidRDefault="00B867F0" w:rsidP="00606C22">
            <w:pPr>
              <w:pStyle w:val="tekstost"/>
              <w:numPr>
                <w:ilvl w:val="12"/>
                <w:numId w:val="0"/>
              </w:numPr>
              <w:jc w:val="center"/>
              <w:rPr>
                <w:rFonts w:ascii="Calibri" w:hAnsi="Calibri" w:cs="Calibri"/>
              </w:rPr>
            </w:pPr>
            <w:r w:rsidRPr="00FC7A7C">
              <w:rPr>
                <w:rFonts w:ascii="Calibri" w:hAnsi="Calibri" w:cs="Calibri"/>
              </w:rPr>
              <w:t>2</w:t>
            </w:r>
          </w:p>
        </w:tc>
        <w:tc>
          <w:tcPr>
            <w:tcW w:w="2768" w:type="dxa"/>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Równość podłużna warstwy</w:t>
            </w:r>
          </w:p>
        </w:tc>
        <w:tc>
          <w:tcPr>
            <w:tcW w:w="3726" w:type="dxa"/>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spacing w:val="4"/>
              </w:rPr>
              <w:t>w sposób ciągły metodą profilometryc</w:t>
            </w:r>
            <w:r w:rsidRPr="00FC7A7C">
              <w:rPr>
                <w:rFonts w:ascii="Calibri" w:hAnsi="Calibri" w:cs="Calibri"/>
                <w:spacing w:val="4"/>
              </w:rPr>
              <w:t>z</w:t>
            </w:r>
            <w:r w:rsidRPr="00FC7A7C">
              <w:rPr>
                <w:rFonts w:ascii="Calibri" w:hAnsi="Calibri" w:cs="Calibri"/>
                <w:spacing w:val="4"/>
              </w:rPr>
              <w:t>ną, dla każdej jezdni i każdego pasa ruchu</w:t>
            </w:r>
          </w:p>
        </w:tc>
        <w:tc>
          <w:tcPr>
            <w:tcW w:w="2232" w:type="dxa"/>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Graniczne wartości podano w tabelach niżej</w:t>
            </w:r>
          </w:p>
        </w:tc>
      </w:tr>
      <w:tr w:rsidR="00FC7A7C" w:rsidRPr="00FC7A7C" w:rsidTr="00606C22">
        <w:tc>
          <w:tcPr>
            <w:tcW w:w="488" w:type="dxa"/>
          </w:tcPr>
          <w:p w:rsidR="00B867F0" w:rsidRPr="00FC7A7C" w:rsidRDefault="00B867F0" w:rsidP="00606C22">
            <w:pPr>
              <w:pStyle w:val="tekstost"/>
              <w:numPr>
                <w:ilvl w:val="12"/>
                <w:numId w:val="0"/>
              </w:numPr>
              <w:jc w:val="center"/>
              <w:rPr>
                <w:rFonts w:ascii="Calibri" w:hAnsi="Calibri" w:cs="Calibri"/>
              </w:rPr>
            </w:pPr>
            <w:r w:rsidRPr="00FC7A7C">
              <w:rPr>
                <w:rFonts w:ascii="Calibri" w:hAnsi="Calibri" w:cs="Calibri"/>
              </w:rPr>
              <w:t>3</w:t>
            </w:r>
          </w:p>
        </w:tc>
        <w:tc>
          <w:tcPr>
            <w:tcW w:w="2768" w:type="dxa"/>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Równość poprzeczna warstwy</w:t>
            </w:r>
          </w:p>
        </w:tc>
        <w:tc>
          <w:tcPr>
            <w:tcW w:w="3726" w:type="dxa"/>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 xml:space="preserve">10 razy na 1 km drogi </w:t>
            </w:r>
          </w:p>
        </w:tc>
        <w:tc>
          <w:tcPr>
            <w:tcW w:w="2232" w:type="dxa"/>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jw</w:t>
            </w:r>
          </w:p>
        </w:tc>
      </w:tr>
      <w:tr w:rsidR="00FC7A7C" w:rsidRPr="00FC7A7C" w:rsidTr="00606C22">
        <w:trPr>
          <w:trHeight w:val="318"/>
        </w:trPr>
        <w:tc>
          <w:tcPr>
            <w:tcW w:w="488" w:type="dxa"/>
            <w:tcBorders>
              <w:bottom w:val="single" w:sz="4" w:space="0" w:color="auto"/>
            </w:tcBorders>
          </w:tcPr>
          <w:p w:rsidR="00B867F0" w:rsidRPr="00FC7A7C" w:rsidRDefault="00B867F0" w:rsidP="00606C22">
            <w:pPr>
              <w:pStyle w:val="tekstost"/>
              <w:numPr>
                <w:ilvl w:val="12"/>
                <w:numId w:val="0"/>
              </w:numPr>
              <w:jc w:val="center"/>
              <w:rPr>
                <w:rFonts w:ascii="Calibri" w:hAnsi="Calibri" w:cs="Calibri"/>
              </w:rPr>
            </w:pPr>
            <w:r w:rsidRPr="00FC7A7C">
              <w:rPr>
                <w:rFonts w:ascii="Calibri" w:hAnsi="Calibri" w:cs="Calibri"/>
              </w:rPr>
              <w:t>4</w:t>
            </w:r>
          </w:p>
        </w:tc>
        <w:tc>
          <w:tcPr>
            <w:tcW w:w="2768" w:type="dxa"/>
            <w:tcBorders>
              <w:bottom w:val="single" w:sz="4" w:space="0" w:color="auto"/>
            </w:tcBorders>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Spadki poprzeczne warstwy</w:t>
            </w:r>
          </w:p>
        </w:tc>
        <w:tc>
          <w:tcPr>
            <w:tcW w:w="3726" w:type="dxa"/>
            <w:tcBorders>
              <w:bottom w:val="single" w:sz="4" w:space="0" w:color="auto"/>
            </w:tcBorders>
          </w:tcPr>
          <w:p w:rsidR="00B867F0" w:rsidRPr="00FC7A7C" w:rsidRDefault="00B867F0" w:rsidP="00606C22">
            <w:pPr>
              <w:pStyle w:val="tekstost"/>
              <w:numPr>
                <w:ilvl w:val="12"/>
                <w:numId w:val="0"/>
              </w:numPr>
              <w:jc w:val="left"/>
              <w:rPr>
                <w:rFonts w:ascii="Calibri" w:hAnsi="Calibri" w:cs="Calibri"/>
              </w:rPr>
            </w:pPr>
            <w:r w:rsidRPr="00FC7A7C">
              <w:rPr>
                <w:rFonts w:ascii="Calibri" w:hAnsi="Calibri" w:cs="Calibri"/>
                <w:spacing w:val="4"/>
              </w:rPr>
              <w:t>nie rzadziej niż co 10 m na każdej jezdni</w:t>
            </w:r>
          </w:p>
        </w:tc>
        <w:tc>
          <w:tcPr>
            <w:tcW w:w="2232" w:type="dxa"/>
            <w:tcBorders>
              <w:bottom w:val="single" w:sz="4" w:space="0" w:color="auto"/>
            </w:tcBorders>
          </w:tcPr>
          <w:p w:rsidR="00B867F0" w:rsidRPr="00FC7A7C" w:rsidRDefault="00B867F0" w:rsidP="00606C22">
            <w:pPr>
              <w:pStyle w:val="tekstost"/>
              <w:numPr>
                <w:ilvl w:val="12"/>
                <w:numId w:val="0"/>
              </w:numPr>
              <w:jc w:val="left"/>
              <w:rPr>
                <w:rFonts w:ascii="Calibri" w:hAnsi="Calibri" w:cs="Calibri"/>
              </w:rPr>
            </w:pPr>
            <w:r w:rsidRPr="00FC7A7C">
              <w:rPr>
                <w:rFonts w:ascii="Calibri" w:hAnsi="Calibri" w:cs="Calibri"/>
              </w:rPr>
              <w:t xml:space="preserve">zgodne z dokumentacją projektową z tolerancją </w:t>
            </w:r>
            <w:r w:rsidRPr="00FC7A7C">
              <w:rPr>
                <w:rFonts w:ascii="Calibri" w:hAnsi="Calibri" w:cs="Calibri"/>
              </w:rPr>
              <w:sym w:font="Symbol" w:char="F0B1"/>
            </w:r>
            <w:r w:rsidRPr="00FC7A7C">
              <w:rPr>
                <w:rFonts w:ascii="Calibri" w:hAnsi="Calibri" w:cs="Calibri"/>
              </w:rPr>
              <w:t xml:space="preserve"> 0,5% pod warunkiem </w:t>
            </w:r>
            <w:r w:rsidRPr="00FC7A7C">
              <w:rPr>
                <w:rFonts w:ascii="Calibri" w:hAnsi="Calibri" w:cs="Calibri"/>
              </w:rPr>
              <w:lastRenderedPageBreak/>
              <w:t>zachowania spadku p</w:t>
            </w:r>
            <w:r w:rsidRPr="00FC7A7C">
              <w:rPr>
                <w:rFonts w:ascii="Calibri" w:hAnsi="Calibri" w:cs="Calibri"/>
              </w:rPr>
              <w:t>o</w:t>
            </w:r>
            <w:r w:rsidRPr="00FC7A7C">
              <w:rPr>
                <w:rFonts w:ascii="Calibri" w:hAnsi="Calibri" w:cs="Calibri"/>
              </w:rPr>
              <w:t>dłużnego</w:t>
            </w:r>
          </w:p>
        </w:tc>
      </w:tr>
      <w:tr w:rsidR="00FC7A7C" w:rsidRPr="00FC7A7C" w:rsidTr="00606C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3"/>
        </w:trPr>
        <w:tc>
          <w:tcPr>
            <w:tcW w:w="488" w:type="dxa"/>
            <w:tcBorders>
              <w:top w:val="single" w:sz="4" w:space="0" w:color="auto"/>
              <w:left w:val="single" w:sz="6" w:space="0" w:color="auto"/>
              <w:bottom w:val="single" w:sz="6" w:space="0" w:color="auto"/>
              <w:right w:val="single" w:sz="6" w:space="0" w:color="auto"/>
            </w:tcBorders>
          </w:tcPr>
          <w:p w:rsidR="00B867F0" w:rsidRPr="00FC7A7C" w:rsidRDefault="00B867F0" w:rsidP="00606C22">
            <w:pPr>
              <w:pStyle w:val="tekstost"/>
              <w:numPr>
                <w:ilvl w:val="12"/>
                <w:numId w:val="0"/>
              </w:numPr>
              <w:jc w:val="center"/>
              <w:rPr>
                <w:rFonts w:ascii="Calibri" w:hAnsi="Calibri" w:cs="Calibri"/>
              </w:rPr>
            </w:pPr>
            <w:r w:rsidRPr="00FC7A7C">
              <w:rPr>
                <w:rFonts w:ascii="Calibri" w:hAnsi="Calibri" w:cs="Calibri"/>
              </w:rPr>
              <w:lastRenderedPageBreak/>
              <w:t>5</w:t>
            </w:r>
          </w:p>
        </w:tc>
        <w:tc>
          <w:tcPr>
            <w:tcW w:w="2768" w:type="dxa"/>
            <w:tcBorders>
              <w:top w:val="single" w:sz="4" w:space="0" w:color="auto"/>
              <w:left w:val="single" w:sz="6" w:space="0" w:color="auto"/>
              <w:bottom w:val="single" w:sz="6" w:space="0" w:color="auto"/>
              <w:right w:val="single" w:sz="4" w:space="0" w:color="auto"/>
            </w:tcBorders>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Rzędne wysokościowe warstwy</w:t>
            </w:r>
          </w:p>
        </w:tc>
        <w:tc>
          <w:tcPr>
            <w:tcW w:w="3726"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ind w:left="79"/>
              <w:rPr>
                <w:rFonts w:ascii="Calibri" w:hAnsi="Calibri" w:cs="Calibri"/>
                <w:spacing w:val="4"/>
              </w:rPr>
            </w:pPr>
            <w:r w:rsidRPr="00FC7A7C">
              <w:rPr>
                <w:rFonts w:ascii="Calibri" w:hAnsi="Calibri" w:cs="Calibri"/>
                <w:spacing w:val="4"/>
              </w:rPr>
              <w:t>co 10 m na prostych i co 10 m na osi podłużnej i krawędziach</w:t>
            </w:r>
          </w:p>
        </w:tc>
        <w:tc>
          <w:tcPr>
            <w:tcW w:w="2232"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numPr>
                <w:ilvl w:val="12"/>
                <w:numId w:val="0"/>
              </w:numPr>
              <w:rPr>
                <w:rFonts w:ascii="Calibri" w:hAnsi="Calibri" w:cs="Calibri"/>
              </w:rPr>
            </w:pPr>
            <w:r w:rsidRPr="00FC7A7C">
              <w:rPr>
                <w:rFonts w:ascii="Calibri" w:hAnsi="Calibri" w:cs="Calibri"/>
              </w:rPr>
              <w:t xml:space="preserve">zgodne z dokumentacją projektową z tolerancją </w:t>
            </w:r>
            <w:r w:rsidRPr="00FC7A7C">
              <w:rPr>
                <w:rFonts w:ascii="Calibri" w:hAnsi="Calibri" w:cs="Calibri"/>
              </w:rPr>
              <w:sym w:font="Symbol" w:char="F0B1"/>
            </w:r>
            <w:r w:rsidRPr="00FC7A7C">
              <w:rPr>
                <w:rFonts w:ascii="Calibri" w:hAnsi="Calibri" w:cs="Calibri"/>
              </w:rPr>
              <w:t xml:space="preserve"> 1 cm.</w:t>
            </w:r>
          </w:p>
        </w:tc>
      </w:tr>
      <w:tr w:rsidR="00FC7A7C" w:rsidRPr="00FC7A7C" w:rsidTr="00606C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3"/>
        </w:trPr>
        <w:tc>
          <w:tcPr>
            <w:tcW w:w="488"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pStyle w:val="tekstost"/>
              <w:numPr>
                <w:ilvl w:val="12"/>
                <w:numId w:val="0"/>
              </w:numPr>
              <w:jc w:val="center"/>
              <w:rPr>
                <w:rFonts w:ascii="Calibri" w:hAnsi="Calibri" w:cs="Calibri"/>
              </w:rPr>
            </w:pPr>
            <w:r w:rsidRPr="00FC7A7C">
              <w:rPr>
                <w:rFonts w:ascii="Calibri" w:hAnsi="Calibri" w:cs="Calibri"/>
              </w:rPr>
              <w:t>6</w:t>
            </w:r>
          </w:p>
        </w:tc>
        <w:tc>
          <w:tcPr>
            <w:tcW w:w="2768" w:type="dxa"/>
            <w:tcBorders>
              <w:top w:val="single" w:sz="6" w:space="0" w:color="auto"/>
              <w:left w:val="single" w:sz="6" w:space="0" w:color="auto"/>
              <w:bottom w:val="single" w:sz="6" w:space="0" w:color="auto"/>
              <w:right w:val="single" w:sz="4" w:space="0" w:color="auto"/>
            </w:tcBorders>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 xml:space="preserve">Ukształtowanie osi w planie </w:t>
            </w:r>
          </w:p>
        </w:tc>
        <w:tc>
          <w:tcPr>
            <w:tcW w:w="3726"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ind w:left="79"/>
              <w:rPr>
                <w:rFonts w:ascii="Calibri" w:hAnsi="Calibri" w:cs="Calibri"/>
                <w:spacing w:val="4"/>
                <w:vertAlign w:val="superscript"/>
              </w:rPr>
            </w:pPr>
            <w:r w:rsidRPr="00FC7A7C">
              <w:rPr>
                <w:rFonts w:ascii="Calibri" w:hAnsi="Calibri" w:cs="Calibri"/>
                <w:spacing w:val="4"/>
              </w:rPr>
              <w:t xml:space="preserve">co 100 m </w:t>
            </w:r>
          </w:p>
        </w:tc>
        <w:tc>
          <w:tcPr>
            <w:tcW w:w="2232" w:type="dxa"/>
            <w:tcBorders>
              <w:top w:val="single" w:sz="4" w:space="0" w:color="auto"/>
              <w:left w:val="single" w:sz="4" w:space="0" w:color="auto"/>
              <w:bottom w:val="single" w:sz="4" w:space="0" w:color="auto"/>
              <w:right w:val="single" w:sz="4" w:space="0" w:color="auto"/>
            </w:tcBorders>
          </w:tcPr>
          <w:p w:rsidR="00B867F0" w:rsidRPr="00FC7A7C" w:rsidRDefault="00B867F0" w:rsidP="00606C22">
            <w:pPr>
              <w:numPr>
                <w:ilvl w:val="12"/>
                <w:numId w:val="0"/>
              </w:numPr>
              <w:rPr>
                <w:rFonts w:ascii="Calibri" w:hAnsi="Calibri" w:cs="Calibri"/>
              </w:rPr>
            </w:pPr>
            <w:r w:rsidRPr="00FC7A7C">
              <w:rPr>
                <w:rFonts w:ascii="Calibri" w:hAnsi="Calibri" w:cs="Calibri"/>
              </w:rPr>
              <w:t xml:space="preserve">zgodne z dokumentacją projektową z tolerancją </w:t>
            </w:r>
            <w:r w:rsidRPr="00FC7A7C">
              <w:rPr>
                <w:rFonts w:ascii="Calibri" w:hAnsi="Calibri" w:cs="Calibri"/>
              </w:rPr>
              <w:sym w:font="Symbol" w:char="F0B1"/>
            </w:r>
            <w:r w:rsidRPr="00FC7A7C">
              <w:rPr>
                <w:rFonts w:ascii="Calibri" w:hAnsi="Calibri" w:cs="Calibri"/>
              </w:rPr>
              <w:t xml:space="preserve"> 5 cm.</w:t>
            </w:r>
          </w:p>
        </w:tc>
      </w:tr>
      <w:tr w:rsidR="00FC7A7C" w:rsidRPr="00FC7A7C" w:rsidTr="00606C22">
        <w:tc>
          <w:tcPr>
            <w:tcW w:w="488" w:type="dxa"/>
          </w:tcPr>
          <w:p w:rsidR="00B867F0" w:rsidRPr="00FC7A7C" w:rsidRDefault="00B867F0" w:rsidP="00606C22">
            <w:pPr>
              <w:pStyle w:val="tekstost"/>
              <w:numPr>
                <w:ilvl w:val="12"/>
                <w:numId w:val="0"/>
              </w:numPr>
              <w:jc w:val="center"/>
              <w:rPr>
                <w:rFonts w:ascii="Calibri" w:hAnsi="Calibri" w:cs="Calibri"/>
              </w:rPr>
            </w:pPr>
            <w:r w:rsidRPr="00FC7A7C">
              <w:rPr>
                <w:rFonts w:ascii="Calibri" w:hAnsi="Calibri" w:cs="Calibri"/>
              </w:rPr>
              <w:t>7</w:t>
            </w:r>
          </w:p>
        </w:tc>
        <w:tc>
          <w:tcPr>
            <w:tcW w:w="2768" w:type="dxa"/>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Grubość warstwy</w:t>
            </w:r>
          </w:p>
        </w:tc>
        <w:tc>
          <w:tcPr>
            <w:tcW w:w="3726" w:type="dxa"/>
            <w:tcBorders>
              <w:top w:val="single" w:sz="4" w:space="0" w:color="auto"/>
            </w:tcBorders>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 xml:space="preserve"> 2 próbki na 1 km jezdni</w:t>
            </w:r>
          </w:p>
        </w:tc>
        <w:tc>
          <w:tcPr>
            <w:tcW w:w="2232" w:type="dxa"/>
            <w:tcBorders>
              <w:top w:val="single" w:sz="4" w:space="0" w:color="auto"/>
            </w:tcBorders>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 xml:space="preserve">nie może być mniejsza od projektowanej o więcej niż </w:t>
            </w:r>
          </w:p>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 xml:space="preserve">+-10% </w:t>
            </w:r>
          </w:p>
        </w:tc>
      </w:tr>
      <w:tr w:rsidR="00FC7A7C" w:rsidRPr="00FC7A7C" w:rsidTr="00606C22">
        <w:tc>
          <w:tcPr>
            <w:tcW w:w="488" w:type="dxa"/>
          </w:tcPr>
          <w:p w:rsidR="00B867F0" w:rsidRPr="00FC7A7C" w:rsidRDefault="00B867F0" w:rsidP="00606C22">
            <w:pPr>
              <w:pStyle w:val="tekstost"/>
              <w:numPr>
                <w:ilvl w:val="12"/>
                <w:numId w:val="0"/>
              </w:numPr>
              <w:jc w:val="center"/>
              <w:rPr>
                <w:rFonts w:ascii="Calibri" w:hAnsi="Calibri" w:cs="Calibri"/>
              </w:rPr>
            </w:pPr>
            <w:r w:rsidRPr="00FC7A7C">
              <w:rPr>
                <w:rFonts w:ascii="Calibri" w:hAnsi="Calibri" w:cs="Calibri"/>
              </w:rPr>
              <w:t>8</w:t>
            </w:r>
          </w:p>
        </w:tc>
        <w:tc>
          <w:tcPr>
            <w:tcW w:w="2768" w:type="dxa"/>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Złącza podłużne i poprzeczne</w:t>
            </w:r>
          </w:p>
        </w:tc>
        <w:tc>
          <w:tcPr>
            <w:tcW w:w="3726" w:type="dxa"/>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cała długość złącza</w:t>
            </w:r>
          </w:p>
        </w:tc>
        <w:tc>
          <w:tcPr>
            <w:tcW w:w="2232" w:type="dxa"/>
          </w:tcPr>
          <w:p w:rsidR="00B867F0" w:rsidRPr="00FC7A7C" w:rsidRDefault="00B867F0" w:rsidP="00606C22">
            <w:pPr>
              <w:pStyle w:val="tekstost"/>
              <w:numPr>
                <w:ilvl w:val="12"/>
                <w:numId w:val="0"/>
              </w:numPr>
              <w:rPr>
                <w:rFonts w:ascii="Calibri" w:hAnsi="Calibri" w:cs="Calibri"/>
              </w:rPr>
            </w:pPr>
          </w:p>
        </w:tc>
      </w:tr>
      <w:tr w:rsidR="00FC7A7C" w:rsidRPr="00FC7A7C" w:rsidTr="00606C22">
        <w:tc>
          <w:tcPr>
            <w:tcW w:w="488" w:type="dxa"/>
          </w:tcPr>
          <w:p w:rsidR="00B867F0" w:rsidRPr="00FC7A7C" w:rsidRDefault="00B867F0" w:rsidP="00606C22">
            <w:pPr>
              <w:pStyle w:val="tekstost"/>
              <w:numPr>
                <w:ilvl w:val="12"/>
                <w:numId w:val="0"/>
              </w:numPr>
              <w:jc w:val="center"/>
              <w:rPr>
                <w:rFonts w:ascii="Calibri" w:hAnsi="Calibri" w:cs="Calibri"/>
              </w:rPr>
            </w:pPr>
            <w:r w:rsidRPr="00FC7A7C">
              <w:rPr>
                <w:rFonts w:ascii="Calibri" w:hAnsi="Calibri" w:cs="Calibri"/>
              </w:rPr>
              <w:t>9</w:t>
            </w:r>
          </w:p>
        </w:tc>
        <w:tc>
          <w:tcPr>
            <w:tcW w:w="2768" w:type="dxa"/>
          </w:tcPr>
          <w:p w:rsidR="00B867F0" w:rsidRPr="00FC7A7C" w:rsidRDefault="00B867F0" w:rsidP="00606C22">
            <w:pPr>
              <w:pStyle w:val="tekstost"/>
              <w:numPr>
                <w:ilvl w:val="12"/>
                <w:numId w:val="0"/>
              </w:numPr>
              <w:jc w:val="left"/>
              <w:rPr>
                <w:rFonts w:ascii="Calibri" w:hAnsi="Calibri" w:cs="Calibri"/>
              </w:rPr>
            </w:pPr>
            <w:r w:rsidRPr="00FC7A7C">
              <w:rPr>
                <w:rFonts w:ascii="Calibri" w:hAnsi="Calibri" w:cs="Calibri"/>
              </w:rPr>
              <w:t>Krawędź, obramowanie wa</w:t>
            </w:r>
            <w:r w:rsidRPr="00FC7A7C">
              <w:rPr>
                <w:rFonts w:ascii="Calibri" w:hAnsi="Calibri" w:cs="Calibri"/>
              </w:rPr>
              <w:t>r</w:t>
            </w:r>
            <w:r w:rsidRPr="00FC7A7C">
              <w:rPr>
                <w:rFonts w:ascii="Calibri" w:hAnsi="Calibri" w:cs="Calibri"/>
              </w:rPr>
              <w:t>stwy</w:t>
            </w:r>
          </w:p>
        </w:tc>
        <w:tc>
          <w:tcPr>
            <w:tcW w:w="3726" w:type="dxa"/>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cała długość</w:t>
            </w:r>
          </w:p>
        </w:tc>
        <w:tc>
          <w:tcPr>
            <w:tcW w:w="2232" w:type="dxa"/>
          </w:tcPr>
          <w:p w:rsidR="00B867F0" w:rsidRPr="00FC7A7C" w:rsidRDefault="00B867F0" w:rsidP="00606C22">
            <w:pPr>
              <w:pStyle w:val="tekstost"/>
              <w:numPr>
                <w:ilvl w:val="12"/>
                <w:numId w:val="0"/>
              </w:numPr>
              <w:rPr>
                <w:rFonts w:ascii="Calibri" w:hAnsi="Calibri" w:cs="Calibri"/>
              </w:rPr>
            </w:pPr>
          </w:p>
        </w:tc>
      </w:tr>
      <w:tr w:rsidR="00FC7A7C" w:rsidRPr="00FC7A7C" w:rsidTr="00606C22">
        <w:tc>
          <w:tcPr>
            <w:tcW w:w="488" w:type="dxa"/>
          </w:tcPr>
          <w:p w:rsidR="00B867F0" w:rsidRPr="00FC7A7C" w:rsidRDefault="00B867F0" w:rsidP="00606C22">
            <w:pPr>
              <w:pStyle w:val="tekstost"/>
              <w:numPr>
                <w:ilvl w:val="12"/>
                <w:numId w:val="0"/>
              </w:numPr>
              <w:jc w:val="center"/>
              <w:rPr>
                <w:rFonts w:ascii="Calibri" w:hAnsi="Calibri" w:cs="Calibri"/>
              </w:rPr>
            </w:pPr>
            <w:r w:rsidRPr="00FC7A7C">
              <w:rPr>
                <w:rFonts w:ascii="Calibri" w:hAnsi="Calibri" w:cs="Calibri"/>
              </w:rPr>
              <w:t>10</w:t>
            </w:r>
          </w:p>
        </w:tc>
        <w:tc>
          <w:tcPr>
            <w:tcW w:w="2768" w:type="dxa"/>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Wygląd warstwy</w:t>
            </w:r>
          </w:p>
        </w:tc>
        <w:tc>
          <w:tcPr>
            <w:tcW w:w="3726" w:type="dxa"/>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ocena ciągła</w:t>
            </w:r>
          </w:p>
        </w:tc>
        <w:tc>
          <w:tcPr>
            <w:tcW w:w="2232" w:type="dxa"/>
          </w:tcPr>
          <w:p w:rsidR="00B867F0" w:rsidRPr="00FC7A7C" w:rsidRDefault="00B867F0" w:rsidP="00606C22">
            <w:pPr>
              <w:pStyle w:val="tekstost"/>
              <w:numPr>
                <w:ilvl w:val="12"/>
                <w:numId w:val="0"/>
              </w:numPr>
              <w:rPr>
                <w:rFonts w:ascii="Calibri" w:hAnsi="Calibri" w:cs="Calibri"/>
              </w:rPr>
            </w:pPr>
          </w:p>
        </w:tc>
      </w:tr>
      <w:tr w:rsidR="00FC7A7C" w:rsidRPr="00FC7A7C" w:rsidTr="00606C22">
        <w:tc>
          <w:tcPr>
            <w:tcW w:w="488" w:type="dxa"/>
          </w:tcPr>
          <w:p w:rsidR="00B867F0" w:rsidRPr="00FC7A7C" w:rsidRDefault="00B867F0" w:rsidP="00606C22">
            <w:pPr>
              <w:pStyle w:val="tekstost"/>
              <w:numPr>
                <w:ilvl w:val="12"/>
                <w:numId w:val="0"/>
              </w:numPr>
              <w:jc w:val="center"/>
              <w:rPr>
                <w:rFonts w:ascii="Calibri" w:hAnsi="Calibri" w:cs="Calibri"/>
              </w:rPr>
            </w:pPr>
            <w:r w:rsidRPr="00FC7A7C">
              <w:rPr>
                <w:rFonts w:ascii="Calibri" w:hAnsi="Calibri" w:cs="Calibri"/>
              </w:rPr>
              <w:t>11</w:t>
            </w:r>
          </w:p>
        </w:tc>
        <w:tc>
          <w:tcPr>
            <w:tcW w:w="2768" w:type="dxa"/>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Zagęszczenie warstwy</w:t>
            </w:r>
          </w:p>
        </w:tc>
        <w:tc>
          <w:tcPr>
            <w:tcW w:w="3726" w:type="dxa"/>
          </w:tcPr>
          <w:p w:rsidR="00B867F0" w:rsidRPr="00FC7A7C" w:rsidRDefault="00B867F0" w:rsidP="00606C22">
            <w:pPr>
              <w:pStyle w:val="tekstost"/>
              <w:numPr>
                <w:ilvl w:val="12"/>
                <w:numId w:val="0"/>
              </w:numPr>
              <w:rPr>
                <w:rFonts w:ascii="Calibri" w:hAnsi="Calibri" w:cs="Calibri"/>
              </w:rPr>
            </w:pPr>
            <w:r w:rsidRPr="00FC7A7C">
              <w:rPr>
                <w:rFonts w:ascii="Calibri" w:hAnsi="Calibri" w:cs="Calibri"/>
              </w:rPr>
              <w:t>2 próbki na 1 km jezdni</w:t>
            </w:r>
          </w:p>
        </w:tc>
        <w:tc>
          <w:tcPr>
            <w:tcW w:w="2232" w:type="dxa"/>
          </w:tcPr>
          <w:p w:rsidR="00B867F0" w:rsidRPr="00FC7A7C" w:rsidRDefault="00B867F0" w:rsidP="00606C22">
            <w:pPr>
              <w:pStyle w:val="tekstost"/>
              <w:numPr>
                <w:ilvl w:val="12"/>
                <w:numId w:val="0"/>
              </w:numPr>
              <w:rPr>
                <w:rFonts w:ascii="Calibri" w:hAnsi="Calibri" w:cs="Calibri"/>
              </w:rPr>
            </w:pPr>
          </w:p>
        </w:tc>
      </w:tr>
    </w:tbl>
    <w:p w:rsidR="00B867F0" w:rsidRPr="00FC7A7C" w:rsidRDefault="00B867F0" w:rsidP="00B867F0">
      <w:pPr>
        <w:pStyle w:val="tekstost"/>
        <w:rPr>
          <w:rFonts w:ascii="Calibri" w:hAnsi="Calibri" w:cs="Calibri"/>
        </w:rPr>
      </w:pPr>
      <w:r w:rsidRPr="00FC7A7C">
        <w:rPr>
          <w:rFonts w:ascii="Calibri" w:hAnsi="Calibri" w:cs="Calibri"/>
        </w:rPr>
        <w:t>6.4.2.Równość warstwy</w:t>
      </w:r>
    </w:p>
    <w:p w:rsidR="00B867F0" w:rsidRPr="00FC7A7C" w:rsidRDefault="00B867F0" w:rsidP="00B867F0">
      <w:pPr>
        <w:tabs>
          <w:tab w:val="left" w:pos="284"/>
        </w:tabs>
        <w:rPr>
          <w:rFonts w:ascii="Calibri" w:hAnsi="Calibri" w:cs="Calibri"/>
          <w:b/>
          <w:bCs/>
        </w:rPr>
      </w:pPr>
      <w:r w:rsidRPr="00FC7A7C">
        <w:rPr>
          <w:rFonts w:ascii="Calibri" w:hAnsi="Calibri" w:cs="Calibri"/>
          <w:b/>
          <w:bCs/>
        </w:rPr>
        <w:t>Równość podłużna warstwy</w:t>
      </w:r>
    </w:p>
    <w:p w:rsidR="00B867F0" w:rsidRPr="00FC7A7C" w:rsidRDefault="00B867F0" w:rsidP="00B867F0">
      <w:pPr>
        <w:tabs>
          <w:tab w:val="left" w:pos="284"/>
        </w:tabs>
        <w:rPr>
          <w:rFonts w:ascii="Calibri" w:hAnsi="Calibri" w:cs="Calibri"/>
        </w:rPr>
      </w:pPr>
      <w:r w:rsidRPr="00FC7A7C">
        <w:rPr>
          <w:rFonts w:ascii="Calibri" w:hAnsi="Calibri" w:cs="Calibri"/>
        </w:rPr>
        <w:t>Dla dróg o kategorii ruchu KR1 do oceny równości podłużnej należy zastosować metodą pomiaru przy użyciu planografu, w sposób zgodny z Rozporządzeniem Ministra Transportu i Gospodarki Morskiej w sprawie warunków technicznych jakim powinny odpowiadać drogi publiczne i ich usytuowanie (Dziennik Ustaw nr 43 poz 430, Załącznik nr 6, punkt 2.3). Parametry powinny być zgodne z wymaganiami tablicy 10.</w:t>
      </w:r>
    </w:p>
    <w:p w:rsidR="00B867F0" w:rsidRPr="00FC7A7C" w:rsidRDefault="00B867F0" w:rsidP="00B867F0">
      <w:pPr>
        <w:rPr>
          <w:rFonts w:ascii="Calibri" w:hAnsi="Calibri" w:cs="Calibri"/>
        </w:rPr>
      </w:pPr>
    </w:p>
    <w:p w:rsidR="00B867F0" w:rsidRPr="00FC7A7C" w:rsidRDefault="00B867F0" w:rsidP="00B867F0">
      <w:pPr>
        <w:rPr>
          <w:rFonts w:ascii="Calibri" w:hAnsi="Calibri" w:cs="Calibri"/>
        </w:rPr>
      </w:pPr>
      <w:r w:rsidRPr="00FC7A7C">
        <w:rPr>
          <w:rFonts w:ascii="Calibri" w:hAnsi="Calibri" w:cs="Calibri"/>
        </w:rPr>
        <w:t>Tablica 10 Wymagania dla równości podłużnej dróg o kategorii KR-1 do KR-2</w:t>
      </w:r>
    </w:p>
    <w:p w:rsidR="00B867F0" w:rsidRPr="00FC7A7C" w:rsidRDefault="00B867F0" w:rsidP="00B867F0">
      <w:pPr>
        <w:rPr>
          <w:rFonts w:ascii="Calibri" w:hAnsi="Calibri" w:cs="Calibri"/>
        </w:rPr>
      </w:pPr>
    </w:p>
    <w:tbl>
      <w:tblPr>
        <w:tblW w:w="92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95"/>
        <w:gridCol w:w="2268"/>
        <w:gridCol w:w="1365"/>
        <w:gridCol w:w="1186"/>
      </w:tblGrid>
      <w:tr w:rsidR="00FC7A7C" w:rsidRPr="00FC7A7C" w:rsidTr="00606C22">
        <w:trPr>
          <w:cantSplit/>
        </w:trPr>
        <w:tc>
          <w:tcPr>
            <w:tcW w:w="4395" w:type="dxa"/>
            <w:vMerge w:val="restart"/>
          </w:tcPr>
          <w:p w:rsidR="00B867F0" w:rsidRPr="00FC7A7C" w:rsidRDefault="00B867F0" w:rsidP="00606C22">
            <w:pPr>
              <w:jc w:val="center"/>
              <w:rPr>
                <w:rFonts w:ascii="Calibri" w:hAnsi="Calibri" w:cs="Calibri"/>
              </w:rPr>
            </w:pPr>
            <w:r w:rsidRPr="00FC7A7C">
              <w:rPr>
                <w:rFonts w:ascii="Calibri" w:hAnsi="Calibri" w:cs="Calibri"/>
              </w:rPr>
              <w:t>Element nawierzchni</w:t>
            </w:r>
          </w:p>
        </w:tc>
        <w:tc>
          <w:tcPr>
            <w:tcW w:w="2268" w:type="dxa"/>
            <w:vMerge w:val="restart"/>
          </w:tcPr>
          <w:p w:rsidR="00B867F0" w:rsidRPr="00FC7A7C" w:rsidRDefault="00B867F0" w:rsidP="00606C22">
            <w:pPr>
              <w:jc w:val="center"/>
              <w:rPr>
                <w:rFonts w:ascii="Calibri" w:hAnsi="Calibri" w:cs="Calibri"/>
              </w:rPr>
            </w:pPr>
            <w:r w:rsidRPr="00FC7A7C">
              <w:rPr>
                <w:rFonts w:ascii="Calibri" w:hAnsi="Calibri" w:cs="Calibri"/>
              </w:rPr>
              <w:t>Rodzaj warstwy konstrukcyjnej</w:t>
            </w:r>
          </w:p>
        </w:tc>
        <w:tc>
          <w:tcPr>
            <w:tcW w:w="2551" w:type="dxa"/>
            <w:gridSpan w:val="2"/>
          </w:tcPr>
          <w:p w:rsidR="00B867F0" w:rsidRPr="00FC7A7C" w:rsidRDefault="00B867F0" w:rsidP="00606C22">
            <w:pPr>
              <w:jc w:val="center"/>
              <w:rPr>
                <w:rFonts w:ascii="Calibri" w:hAnsi="Calibri" w:cs="Calibri"/>
              </w:rPr>
            </w:pPr>
            <w:r w:rsidRPr="00FC7A7C">
              <w:rPr>
                <w:rFonts w:ascii="Calibri" w:hAnsi="Calibri" w:cs="Calibri"/>
              </w:rPr>
              <w:t>Procent liczby pomiarów</w:t>
            </w:r>
          </w:p>
        </w:tc>
      </w:tr>
      <w:tr w:rsidR="00FC7A7C" w:rsidRPr="00FC7A7C" w:rsidTr="00606C22">
        <w:trPr>
          <w:cantSplit/>
        </w:trPr>
        <w:tc>
          <w:tcPr>
            <w:tcW w:w="4395" w:type="dxa"/>
            <w:vMerge/>
          </w:tcPr>
          <w:p w:rsidR="00B867F0" w:rsidRPr="00FC7A7C" w:rsidRDefault="00B867F0" w:rsidP="00606C22">
            <w:pPr>
              <w:rPr>
                <w:rFonts w:ascii="Calibri" w:hAnsi="Calibri" w:cs="Calibri"/>
              </w:rPr>
            </w:pPr>
          </w:p>
        </w:tc>
        <w:tc>
          <w:tcPr>
            <w:tcW w:w="2268" w:type="dxa"/>
            <w:vMerge/>
          </w:tcPr>
          <w:p w:rsidR="00B867F0" w:rsidRPr="00FC7A7C" w:rsidRDefault="00B867F0" w:rsidP="00606C22">
            <w:pPr>
              <w:jc w:val="center"/>
              <w:rPr>
                <w:rFonts w:ascii="Calibri" w:hAnsi="Calibri" w:cs="Calibri"/>
              </w:rPr>
            </w:pPr>
          </w:p>
        </w:tc>
        <w:tc>
          <w:tcPr>
            <w:tcW w:w="1365" w:type="dxa"/>
          </w:tcPr>
          <w:p w:rsidR="00B867F0" w:rsidRPr="00FC7A7C" w:rsidRDefault="00B867F0" w:rsidP="00606C22">
            <w:pPr>
              <w:jc w:val="center"/>
              <w:rPr>
                <w:rFonts w:ascii="Calibri" w:hAnsi="Calibri" w:cs="Calibri"/>
              </w:rPr>
            </w:pPr>
            <w:r w:rsidRPr="00FC7A7C">
              <w:rPr>
                <w:rFonts w:ascii="Calibri" w:hAnsi="Calibri" w:cs="Calibri"/>
              </w:rPr>
              <w:t>95%</w:t>
            </w:r>
          </w:p>
        </w:tc>
        <w:tc>
          <w:tcPr>
            <w:tcW w:w="1186" w:type="dxa"/>
          </w:tcPr>
          <w:p w:rsidR="00B867F0" w:rsidRPr="00FC7A7C" w:rsidRDefault="00B867F0" w:rsidP="00606C22">
            <w:pPr>
              <w:jc w:val="center"/>
              <w:rPr>
                <w:rFonts w:ascii="Calibri" w:hAnsi="Calibri" w:cs="Calibri"/>
              </w:rPr>
            </w:pPr>
            <w:r w:rsidRPr="00FC7A7C">
              <w:rPr>
                <w:rFonts w:ascii="Calibri" w:hAnsi="Calibri" w:cs="Calibri"/>
              </w:rPr>
              <w:t>100%</w:t>
            </w:r>
          </w:p>
        </w:tc>
      </w:tr>
      <w:tr w:rsidR="00B867F0" w:rsidRPr="00FC7A7C" w:rsidTr="00606C22">
        <w:tc>
          <w:tcPr>
            <w:tcW w:w="4395" w:type="dxa"/>
          </w:tcPr>
          <w:p w:rsidR="00B867F0" w:rsidRPr="00FC7A7C" w:rsidRDefault="00B867F0" w:rsidP="00606C22">
            <w:pPr>
              <w:rPr>
                <w:rFonts w:ascii="Calibri" w:hAnsi="Calibri" w:cs="Calibri"/>
              </w:rPr>
            </w:pPr>
            <w:r w:rsidRPr="00FC7A7C">
              <w:rPr>
                <w:rFonts w:ascii="Calibri" w:hAnsi="Calibri" w:cs="Calibri"/>
              </w:rPr>
              <w:t>Nawierzchnia</w:t>
            </w:r>
          </w:p>
        </w:tc>
        <w:tc>
          <w:tcPr>
            <w:tcW w:w="2268" w:type="dxa"/>
          </w:tcPr>
          <w:p w:rsidR="00B867F0" w:rsidRPr="00FC7A7C" w:rsidRDefault="00B867F0" w:rsidP="00606C22">
            <w:pPr>
              <w:jc w:val="center"/>
              <w:rPr>
                <w:rFonts w:ascii="Calibri" w:hAnsi="Calibri" w:cs="Calibri"/>
              </w:rPr>
            </w:pPr>
            <w:r w:rsidRPr="00FC7A7C">
              <w:rPr>
                <w:rFonts w:ascii="Calibri" w:hAnsi="Calibri" w:cs="Calibri"/>
              </w:rPr>
              <w:t>ścieralna</w:t>
            </w:r>
          </w:p>
        </w:tc>
        <w:tc>
          <w:tcPr>
            <w:tcW w:w="1365" w:type="dxa"/>
          </w:tcPr>
          <w:p w:rsidR="00B867F0" w:rsidRPr="00FC7A7C" w:rsidRDefault="00B867F0" w:rsidP="00606C22">
            <w:pPr>
              <w:jc w:val="center"/>
              <w:rPr>
                <w:rFonts w:ascii="Calibri" w:hAnsi="Calibri" w:cs="Calibri"/>
              </w:rPr>
            </w:pPr>
            <w:r w:rsidRPr="00FC7A7C">
              <w:rPr>
                <w:rFonts w:ascii="Calibri" w:hAnsi="Calibri" w:cs="Calibri"/>
              </w:rPr>
              <w:t>≤6</w:t>
            </w:r>
          </w:p>
        </w:tc>
        <w:tc>
          <w:tcPr>
            <w:tcW w:w="1186" w:type="dxa"/>
          </w:tcPr>
          <w:p w:rsidR="00B867F0" w:rsidRPr="00FC7A7C" w:rsidRDefault="00B867F0" w:rsidP="00606C22">
            <w:pPr>
              <w:jc w:val="center"/>
              <w:rPr>
                <w:rFonts w:ascii="Calibri" w:hAnsi="Calibri" w:cs="Calibri"/>
              </w:rPr>
            </w:pPr>
            <w:r w:rsidRPr="00FC7A7C">
              <w:rPr>
                <w:rFonts w:ascii="Calibri" w:hAnsi="Calibri" w:cs="Calibri"/>
              </w:rPr>
              <w:t>≤7</w:t>
            </w:r>
          </w:p>
        </w:tc>
      </w:tr>
    </w:tbl>
    <w:p w:rsidR="00B867F0" w:rsidRPr="00FC7A7C" w:rsidRDefault="00B867F0" w:rsidP="00B867F0">
      <w:pPr>
        <w:tabs>
          <w:tab w:val="left" w:pos="284"/>
        </w:tabs>
        <w:rPr>
          <w:rFonts w:ascii="Calibri" w:hAnsi="Calibri" w:cs="Calibri"/>
        </w:rPr>
      </w:pPr>
    </w:p>
    <w:p w:rsidR="00B867F0" w:rsidRPr="00FC7A7C" w:rsidRDefault="00B867F0" w:rsidP="00B867F0">
      <w:pPr>
        <w:rPr>
          <w:rFonts w:ascii="Calibri" w:hAnsi="Calibri" w:cs="Calibri"/>
        </w:rPr>
      </w:pPr>
      <w:r w:rsidRPr="00FC7A7C">
        <w:rPr>
          <w:rFonts w:ascii="Calibri" w:hAnsi="Calibri" w:cs="Calibri"/>
        </w:rPr>
        <w:t xml:space="preserve">Pomiary równości podłużnej należy wykonywać w środku każdego ocenianego pasa ruchu. </w:t>
      </w:r>
    </w:p>
    <w:p w:rsidR="00B867F0" w:rsidRPr="00FC7A7C" w:rsidRDefault="00B867F0" w:rsidP="00B867F0">
      <w:pPr>
        <w:rPr>
          <w:rFonts w:ascii="Calibri" w:hAnsi="Calibri" w:cs="Calibri"/>
        </w:rPr>
      </w:pPr>
      <w:r w:rsidRPr="00FC7A7C">
        <w:rPr>
          <w:rFonts w:ascii="Calibri" w:hAnsi="Calibri" w:cs="Calibri"/>
        </w:rPr>
        <w:t>Równość poprzeczna warstwy</w:t>
      </w:r>
    </w:p>
    <w:p w:rsidR="00B867F0" w:rsidRPr="00FC7A7C" w:rsidRDefault="00B867F0" w:rsidP="00B867F0">
      <w:pPr>
        <w:rPr>
          <w:rFonts w:ascii="Calibri" w:hAnsi="Calibri" w:cs="Calibri"/>
        </w:rPr>
      </w:pPr>
      <w:r w:rsidRPr="00FC7A7C">
        <w:rPr>
          <w:rFonts w:ascii="Calibri" w:hAnsi="Calibri" w:cs="Calibri"/>
        </w:rPr>
        <w:t xml:space="preserve">Do oceny równości poprzecznej należy stosować metodę z wykorzystaniem łaty </w:t>
      </w:r>
      <w:r w:rsidRPr="00FC7A7C">
        <w:rPr>
          <w:rFonts w:ascii="Calibri" w:hAnsi="Calibri" w:cs="Calibri"/>
        </w:rPr>
        <w:br/>
        <w:t>4-metrowej i klina. Pomiar wykonuje się nie rzadziej niż co 10 m. Wartość odchyleń równości poprzecznej warstwy ścieralnej nie powinna być większa niż podane w tablicy 11.</w:t>
      </w:r>
    </w:p>
    <w:p w:rsidR="00B867F0" w:rsidRPr="00FC7A7C" w:rsidRDefault="00B867F0" w:rsidP="00B867F0">
      <w:pPr>
        <w:rPr>
          <w:rFonts w:ascii="Calibri" w:hAnsi="Calibri" w:cs="Calibri"/>
        </w:rPr>
      </w:pPr>
      <w:r w:rsidRPr="00FC7A7C">
        <w:rPr>
          <w:rFonts w:ascii="Calibri" w:hAnsi="Calibri" w:cs="Calibri"/>
        </w:rPr>
        <w:t>Tablica 11 Wymagania dla równości poprzecznej dróg o kategorii KR-1 do KR-2</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4"/>
        <w:gridCol w:w="3523"/>
        <w:gridCol w:w="1554"/>
        <w:gridCol w:w="857"/>
        <w:gridCol w:w="857"/>
        <w:gridCol w:w="971"/>
      </w:tblGrid>
      <w:tr w:rsidR="00FC7A7C" w:rsidRPr="00FC7A7C" w:rsidTr="00606C22">
        <w:tc>
          <w:tcPr>
            <w:tcW w:w="1414" w:type="dxa"/>
          </w:tcPr>
          <w:p w:rsidR="00B867F0" w:rsidRPr="00FC7A7C" w:rsidRDefault="00B867F0" w:rsidP="00606C22">
            <w:pPr>
              <w:jc w:val="center"/>
              <w:rPr>
                <w:rFonts w:ascii="Calibri" w:hAnsi="Calibri" w:cs="Calibri"/>
              </w:rPr>
            </w:pPr>
            <w:r w:rsidRPr="00FC7A7C">
              <w:rPr>
                <w:rFonts w:ascii="Calibri" w:hAnsi="Calibri" w:cs="Calibri"/>
              </w:rPr>
              <w:t>Kategoria ruchu</w:t>
            </w:r>
          </w:p>
        </w:tc>
        <w:tc>
          <w:tcPr>
            <w:tcW w:w="3523" w:type="dxa"/>
          </w:tcPr>
          <w:p w:rsidR="00B867F0" w:rsidRPr="00FC7A7C" w:rsidRDefault="00B867F0" w:rsidP="00606C22">
            <w:pPr>
              <w:jc w:val="center"/>
              <w:rPr>
                <w:rFonts w:ascii="Calibri" w:hAnsi="Calibri" w:cs="Calibri"/>
              </w:rPr>
            </w:pPr>
            <w:r w:rsidRPr="00FC7A7C">
              <w:rPr>
                <w:rFonts w:ascii="Calibri" w:hAnsi="Calibri" w:cs="Calibri"/>
              </w:rPr>
              <w:t>Element nawierzchni</w:t>
            </w:r>
          </w:p>
        </w:tc>
        <w:tc>
          <w:tcPr>
            <w:tcW w:w="1554" w:type="dxa"/>
          </w:tcPr>
          <w:p w:rsidR="00B867F0" w:rsidRPr="00FC7A7C" w:rsidRDefault="00B867F0" w:rsidP="00606C22">
            <w:pPr>
              <w:jc w:val="center"/>
              <w:rPr>
                <w:rFonts w:ascii="Calibri" w:hAnsi="Calibri" w:cs="Calibri"/>
              </w:rPr>
            </w:pPr>
            <w:r w:rsidRPr="00FC7A7C">
              <w:rPr>
                <w:rFonts w:ascii="Calibri" w:hAnsi="Calibri" w:cs="Calibri"/>
              </w:rPr>
              <w:t>Rodzaj warstwy</w:t>
            </w:r>
          </w:p>
        </w:tc>
        <w:tc>
          <w:tcPr>
            <w:tcW w:w="857" w:type="dxa"/>
          </w:tcPr>
          <w:p w:rsidR="00B867F0" w:rsidRPr="00FC7A7C" w:rsidRDefault="00B867F0" w:rsidP="00606C22">
            <w:pPr>
              <w:jc w:val="center"/>
              <w:rPr>
                <w:rFonts w:ascii="Calibri" w:hAnsi="Calibri" w:cs="Calibri"/>
              </w:rPr>
            </w:pPr>
            <w:r w:rsidRPr="00FC7A7C">
              <w:rPr>
                <w:rFonts w:ascii="Calibri" w:hAnsi="Calibri" w:cs="Calibri"/>
              </w:rPr>
              <w:t>90%</w:t>
            </w:r>
          </w:p>
        </w:tc>
        <w:tc>
          <w:tcPr>
            <w:tcW w:w="857" w:type="dxa"/>
          </w:tcPr>
          <w:p w:rsidR="00B867F0" w:rsidRPr="00FC7A7C" w:rsidRDefault="00B867F0" w:rsidP="00606C22">
            <w:pPr>
              <w:jc w:val="center"/>
              <w:rPr>
                <w:rFonts w:ascii="Calibri" w:hAnsi="Calibri" w:cs="Calibri"/>
              </w:rPr>
            </w:pPr>
            <w:r w:rsidRPr="00FC7A7C">
              <w:rPr>
                <w:rFonts w:ascii="Calibri" w:hAnsi="Calibri" w:cs="Calibri"/>
              </w:rPr>
              <w:t>95%</w:t>
            </w:r>
          </w:p>
        </w:tc>
        <w:tc>
          <w:tcPr>
            <w:tcW w:w="971" w:type="dxa"/>
          </w:tcPr>
          <w:p w:rsidR="00B867F0" w:rsidRPr="00FC7A7C" w:rsidRDefault="00B867F0" w:rsidP="00606C22">
            <w:pPr>
              <w:jc w:val="center"/>
              <w:rPr>
                <w:rFonts w:ascii="Calibri" w:hAnsi="Calibri" w:cs="Calibri"/>
              </w:rPr>
            </w:pPr>
            <w:r w:rsidRPr="00FC7A7C">
              <w:rPr>
                <w:rFonts w:ascii="Calibri" w:hAnsi="Calibri" w:cs="Calibri"/>
              </w:rPr>
              <w:t>100%</w:t>
            </w:r>
          </w:p>
        </w:tc>
      </w:tr>
      <w:tr w:rsidR="00FC7A7C" w:rsidRPr="00FC7A7C" w:rsidTr="00606C22">
        <w:tc>
          <w:tcPr>
            <w:tcW w:w="1414" w:type="dxa"/>
          </w:tcPr>
          <w:p w:rsidR="00B867F0" w:rsidRPr="00FC7A7C" w:rsidRDefault="00B867F0" w:rsidP="00606C22">
            <w:pPr>
              <w:jc w:val="center"/>
              <w:rPr>
                <w:rFonts w:ascii="Calibri" w:hAnsi="Calibri" w:cs="Calibri"/>
              </w:rPr>
            </w:pPr>
            <w:r w:rsidRPr="00FC7A7C">
              <w:rPr>
                <w:rFonts w:ascii="Calibri" w:hAnsi="Calibri" w:cs="Calibri"/>
              </w:rPr>
              <w:t xml:space="preserve">KR-1 </w:t>
            </w:r>
          </w:p>
        </w:tc>
        <w:tc>
          <w:tcPr>
            <w:tcW w:w="3523" w:type="dxa"/>
          </w:tcPr>
          <w:p w:rsidR="00B867F0" w:rsidRPr="00FC7A7C" w:rsidRDefault="00B867F0" w:rsidP="00606C22">
            <w:pPr>
              <w:rPr>
                <w:rFonts w:ascii="Calibri" w:hAnsi="Calibri" w:cs="Calibri"/>
              </w:rPr>
            </w:pPr>
            <w:r w:rsidRPr="00FC7A7C">
              <w:rPr>
                <w:rFonts w:ascii="Calibri" w:hAnsi="Calibri" w:cs="Calibri"/>
              </w:rPr>
              <w:t>Nawierzchnia</w:t>
            </w:r>
          </w:p>
        </w:tc>
        <w:tc>
          <w:tcPr>
            <w:tcW w:w="1554" w:type="dxa"/>
          </w:tcPr>
          <w:p w:rsidR="00B867F0" w:rsidRPr="00FC7A7C" w:rsidRDefault="00B867F0" w:rsidP="00606C22">
            <w:pPr>
              <w:jc w:val="center"/>
              <w:rPr>
                <w:rFonts w:ascii="Calibri" w:hAnsi="Calibri" w:cs="Calibri"/>
              </w:rPr>
            </w:pPr>
            <w:r w:rsidRPr="00FC7A7C">
              <w:rPr>
                <w:rFonts w:ascii="Calibri" w:hAnsi="Calibri" w:cs="Calibri"/>
              </w:rPr>
              <w:t>ścieralna</w:t>
            </w:r>
          </w:p>
        </w:tc>
        <w:tc>
          <w:tcPr>
            <w:tcW w:w="857" w:type="dxa"/>
          </w:tcPr>
          <w:p w:rsidR="00B867F0" w:rsidRPr="00FC7A7C" w:rsidRDefault="00B867F0" w:rsidP="00606C22">
            <w:pPr>
              <w:jc w:val="center"/>
              <w:rPr>
                <w:rFonts w:ascii="Calibri" w:hAnsi="Calibri" w:cs="Calibri"/>
              </w:rPr>
            </w:pPr>
            <w:r w:rsidRPr="00FC7A7C">
              <w:rPr>
                <w:rFonts w:ascii="Calibri" w:hAnsi="Calibri" w:cs="Calibri"/>
              </w:rPr>
              <w:t>≤6</w:t>
            </w:r>
          </w:p>
        </w:tc>
        <w:tc>
          <w:tcPr>
            <w:tcW w:w="857" w:type="dxa"/>
          </w:tcPr>
          <w:p w:rsidR="00B867F0" w:rsidRPr="00FC7A7C" w:rsidRDefault="00B867F0" w:rsidP="00606C22">
            <w:pPr>
              <w:jc w:val="center"/>
              <w:rPr>
                <w:rFonts w:ascii="Calibri" w:hAnsi="Calibri" w:cs="Calibri"/>
              </w:rPr>
            </w:pPr>
            <w:r w:rsidRPr="00FC7A7C">
              <w:rPr>
                <w:rFonts w:ascii="Calibri" w:hAnsi="Calibri" w:cs="Calibri"/>
              </w:rPr>
              <w:t>-</w:t>
            </w:r>
          </w:p>
        </w:tc>
        <w:tc>
          <w:tcPr>
            <w:tcW w:w="971" w:type="dxa"/>
          </w:tcPr>
          <w:p w:rsidR="00B867F0" w:rsidRPr="00FC7A7C" w:rsidRDefault="00B867F0" w:rsidP="00606C22">
            <w:pPr>
              <w:jc w:val="center"/>
              <w:rPr>
                <w:rFonts w:ascii="Calibri" w:hAnsi="Calibri" w:cs="Calibri"/>
              </w:rPr>
            </w:pPr>
            <w:r w:rsidRPr="00FC7A7C">
              <w:rPr>
                <w:rFonts w:ascii="Calibri" w:hAnsi="Calibri" w:cs="Calibri"/>
              </w:rPr>
              <w:t>≤9</w:t>
            </w:r>
          </w:p>
        </w:tc>
      </w:tr>
    </w:tbl>
    <w:p w:rsidR="00B867F0" w:rsidRPr="00FC7A7C" w:rsidRDefault="00B867F0" w:rsidP="00B867F0">
      <w:pPr>
        <w:pStyle w:val="tekstost"/>
        <w:rPr>
          <w:rFonts w:ascii="Calibri" w:hAnsi="Calibri" w:cs="Calibri"/>
        </w:rPr>
      </w:pPr>
      <w:r w:rsidRPr="00FC7A7C">
        <w:rPr>
          <w:rFonts w:ascii="Calibri" w:hAnsi="Calibri" w:cs="Calibri"/>
        </w:rPr>
        <w:t>6.4.3 Złącza podłużne i poprzeczne</w:t>
      </w:r>
    </w:p>
    <w:p w:rsidR="00B867F0" w:rsidRPr="00FC7A7C" w:rsidRDefault="00B867F0" w:rsidP="00B867F0">
      <w:pPr>
        <w:pStyle w:val="tekstost"/>
        <w:rPr>
          <w:rFonts w:ascii="Calibri" w:hAnsi="Calibri" w:cs="Calibri"/>
        </w:rPr>
      </w:pPr>
      <w:r w:rsidRPr="00FC7A7C">
        <w:rPr>
          <w:rFonts w:ascii="Calibri" w:hAnsi="Calibri" w:cs="Calibri"/>
        </w:rPr>
        <w:t>Sprawdzenie prawidłowości wykonania złącza podłużnego i poprzecznego polega na oględzinach. Złącza p</w:t>
      </w:r>
      <w:r w:rsidRPr="00FC7A7C">
        <w:rPr>
          <w:rFonts w:ascii="Calibri" w:hAnsi="Calibri" w:cs="Calibri"/>
        </w:rPr>
        <w:t>o</w:t>
      </w:r>
      <w:r w:rsidRPr="00FC7A7C">
        <w:rPr>
          <w:rFonts w:ascii="Calibri" w:hAnsi="Calibri" w:cs="Calibri"/>
        </w:rPr>
        <w:t>winny być równe i związane. Złącza podłużne  w konstrukcjach wielowarstwowych powinny być przesunięte względem siebie o 15 cm w kierunku poprzecznym do osi jezdni . Złącza porzeczne przesunąć względem siebie o co najmniej 2m w kierunku podłużnym do osi jezdni .</w:t>
      </w:r>
    </w:p>
    <w:p w:rsidR="00B867F0" w:rsidRPr="00FC7A7C" w:rsidRDefault="00B867F0" w:rsidP="00B867F0">
      <w:pPr>
        <w:pStyle w:val="tekstost"/>
        <w:rPr>
          <w:rFonts w:ascii="Calibri" w:hAnsi="Calibri" w:cs="Calibri"/>
        </w:rPr>
      </w:pPr>
      <w:r w:rsidRPr="00FC7A7C">
        <w:rPr>
          <w:rFonts w:ascii="Calibri" w:hAnsi="Calibri" w:cs="Calibri"/>
        </w:rPr>
        <w:t>6.4.4  Krawędź, obramowanie warstwy</w:t>
      </w:r>
    </w:p>
    <w:p w:rsidR="00B867F0" w:rsidRPr="00FC7A7C" w:rsidRDefault="00B867F0" w:rsidP="00B867F0">
      <w:pPr>
        <w:pStyle w:val="tekstost"/>
        <w:rPr>
          <w:rFonts w:ascii="Calibri" w:hAnsi="Calibri" w:cs="Calibri"/>
        </w:rPr>
      </w:pPr>
      <w:r w:rsidRPr="00FC7A7C">
        <w:rPr>
          <w:rFonts w:ascii="Calibri" w:hAnsi="Calibri" w:cs="Calibri"/>
        </w:rPr>
        <w:t>Warstwa bitumiczna przy ściekach drogowych, opornikach i urządzeniach w jezdni powinna wystawać od 5mm do 10 mm ponad ich powierzchnię. Warstwa nieobramowana powinna być wyprofilowana a w miejscach gdzie zaszła konieczność obcięcia, pokryta asfaltem.</w:t>
      </w:r>
    </w:p>
    <w:p w:rsidR="00B867F0" w:rsidRPr="00FC7A7C" w:rsidRDefault="00B867F0" w:rsidP="00B867F0">
      <w:pPr>
        <w:pStyle w:val="tekstost"/>
        <w:rPr>
          <w:rFonts w:ascii="Calibri" w:hAnsi="Calibri" w:cs="Calibri"/>
        </w:rPr>
      </w:pPr>
      <w:r w:rsidRPr="00FC7A7C">
        <w:rPr>
          <w:rFonts w:ascii="Calibri" w:hAnsi="Calibri" w:cs="Calibri"/>
        </w:rPr>
        <w:t>6.4.5  Wygląd warstwy</w:t>
      </w:r>
    </w:p>
    <w:p w:rsidR="00B867F0" w:rsidRPr="00FC7A7C" w:rsidRDefault="00B867F0" w:rsidP="00B867F0">
      <w:pPr>
        <w:pStyle w:val="tekstost"/>
        <w:rPr>
          <w:rFonts w:ascii="Calibri" w:hAnsi="Calibri" w:cs="Calibri"/>
        </w:rPr>
      </w:pPr>
      <w:r w:rsidRPr="00FC7A7C">
        <w:rPr>
          <w:rFonts w:ascii="Calibri" w:hAnsi="Calibri" w:cs="Calibri"/>
        </w:rPr>
        <w:t xml:space="preserve">Wygląd warstwy powinien mieć jednolitą teksturę, bez miejsc przeasfaltowanych, porowatych, łuszczących się i spękań. </w:t>
      </w:r>
    </w:p>
    <w:p w:rsidR="00B867F0" w:rsidRPr="00FC7A7C" w:rsidRDefault="00B867F0" w:rsidP="00B867F0">
      <w:pPr>
        <w:pStyle w:val="tekstost"/>
        <w:rPr>
          <w:rFonts w:ascii="Calibri" w:hAnsi="Calibri" w:cs="Calibri"/>
        </w:rPr>
      </w:pPr>
      <w:r w:rsidRPr="00FC7A7C">
        <w:rPr>
          <w:rFonts w:ascii="Calibri" w:hAnsi="Calibri" w:cs="Calibri"/>
        </w:rPr>
        <w:t>6.4.6 Zagęszczenie warstwy i wolna przestrzeń w warstwie</w:t>
      </w:r>
    </w:p>
    <w:p w:rsidR="00B867F0" w:rsidRPr="00FC7A7C" w:rsidRDefault="00B867F0" w:rsidP="00B867F0">
      <w:pPr>
        <w:rPr>
          <w:rFonts w:ascii="Calibri" w:hAnsi="Calibri" w:cs="Calibri"/>
        </w:rPr>
      </w:pPr>
      <w:r w:rsidRPr="00FC7A7C">
        <w:rPr>
          <w:rFonts w:ascii="Calibri" w:hAnsi="Calibri" w:cs="Calibri"/>
        </w:rPr>
        <w:t xml:space="preserve">Wskaźnik zagęszczenia warstwy należy sprawdzać na próbkach wyciętych z zagęszczonej warstwy poprzez porównanie gęstości objętościowej wyciętych próbek z gęstością objętościową  z opracowanej i zaakceptowanej przez Inżyniera recepty. Określanie gęstości objętościowej należy wykonywać metodą B według normy PN-EN 12697-6. </w:t>
      </w:r>
    </w:p>
    <w:p w:rsidR="00B867F0" w:rsidRPr="00FC7A7C" w:rsidRDefault="00B867F0" w:rsidP="00B867F0">
      <w:pPr>
        <w:rPr>
          <w:rFonts w:ascii="Calibri" w:hAnsi="Calibri" w:cs="Calibri"/>
          <w:b/>
          <w:bCs/>
        </w:rPr>
      </w:pPr>
    </w:p>
    <w:p w:rsidR="00B867F0" w:rsidRPr="00FC7A7C" w:rsidRDefault="00B867F0" w:rsidP="00B867F0">
      <w:pPr>
        <w:rPr>
          <w:rFonts w:ascii="Calibri" w:hAnsi="Calibri" w:cs="Calibri"/>
        </w:rPr>
      </w:pPr>
      <w:r w:rsidRPr="00FC7A7C">
        <w:rPr>
          <w:rFonts w:ascii="Calibri" w:hAnsi="Calibri" w:cs="Calibri"/>
        </w:rPr>
        <w:t>Wskaźnik zagęszczenia ułożonej warstwy oraz zawartość wolnej przestrzeni powinien być zgodny z wymaganiami podanymi w tablicy 12</w:t>
      </w:r>
    </w:p>
    <w:p w:rsidR="00B867F0" w:rsidRDefault="00B867F0" w:rsidP="00B867F0">
      <w:pPr>
        <w:rPr>
          <w:rFonts w:ascii="Calibri" w:hAnsi="Calibri" w:cs="Calibri"/>
          <w:b/>
          <w:bCs/>
        </w:rPr>
      </w:pPr>
      <w:r w:rsidRPr="00FC7A7C">
        <w:rPr>
          <w:rFonts w:ascii="Calibri" w:hAnsi="Calibri" w:cs="Calibri"/>
          <w:b/>
          <w:bCs/>
        </w:rPr>
        <w:t>Tablica 12</w:t>
      </w:r>
    </w:p>
    <w:tbl>
      <w:tblPr>
        <w:tblW w:w="0" w:type="auto"/>
        <w:tblInd w:w="2" w:type="dxa"/>
        <w:tblLook w:val="01E0"/>
      </w:tblPr>
      <w:tblGrid>
        <w:gridCol w:w="433"/>
        <w:gridCol w:w="2835"/>
        <w:gridCol w:w="1842"/>
        <w:gridCol w:w="3962"/>
      </w:tblGrid>
      <w:tr w:rsidR="00FB24F0" w:rsidRPr="00FC7A7C" w:rsidTr="00994729">
        <w:tc>
          <w:tcPr>
            <w:tcW w:w="433" w:type="dxa"/>
            <w:tcBorders>
              <w:top w:val="single" w:sz="4" w:space="0" w:color="auto"/>
              <w:left w:val="single" w:sz="4" w:space="0" w:color="auto"/>
              <w:bottom w:val="single" w:sz="4" w:space="0" w:color="auto"/>
              <w:right w:val="single" w:sz="4" w:space="0" w:color="auto"/>
            </w:tcBorders>
          </w:tcPr>
          <w:p w:rsidR="00FB24F0" w:rsidRPr="00FC7A7C" w:rsidRDefault="00FB24F0" w:rsidP="00994729">
            <w:pPr>
              <w:jc w:val="center"/>
              <w:rPr>
                <w:rFonts w:ascii="Calibri" w:hAnsi="Calibri" w:cs="Calibri"/>
                <w:spacing w:val="-3"/>
              </w:rPr>
            </w:pPr>
            <w:r w:rsidRPr="00FC7A7C">
              <w:rPr>
                <w:rFonts w:ascii="Calibri" w:hAnsi="Calibri" w:cs="Calibri"/>
                <w:spacing w:val="-3"/>
              </w:rPr>
              <w:t>Lp</w:t>
            </w:r>
          </w:p>
        </w:tc>
        <w:tc>
          <w:tcPr>
            <w:tcW w:w="2835" w:type="dxa"/>
            <w:tcBorders>
              <w:top w:val="single" w:sz="4" w:space="0" w:color="auto"/>
              <w:left w:val="single" w:sz="4" w:space="0" w:color="auto"/>
              <w:bottom w:val="single" w:sz="4" w:space="0" w:color="auto"/>
              <w:right w:val="single" w:sz="4" w:space="0" w:color="auto"/>
            </w:tcBorders>
          </w:tcPr>
          <w:p w:rsidR="00FB24F0" w:rsidRPr="00FC7A7C" w:rsidRDefault="00FB24F0" w:rsidP="00994729">
            <w:pPr>
              <w:jc w:val="center"/>
              <w:rPr>
                <w:rFonts w:ascii="Calibri" w:hAnsi="Calibri" w:cs="Calibri"/>
                <w:spacing w:val="-3"/>
              </w:rPr>
            </w:pPr>
            <w:r w:rsidRPr="00FC7A7C">
              <w:rPr>
                <w:rFonts w:ascii="Calibri" w:hAnsi="Calibri" w:cs="Calibri"/>
                <w:spacing w:val="-3"/>
              </w:rPr>
              <w:t xml:space="preserve">Typ i wymiar mieszanki przeznaczenie </w:t>
            </w:r>
          </w:p>
          <w:p w:rsidR="00FB24F0" w:rsidRPr="00FC7A7C" w:rsidRDefault="00FB24F0" w:rsidP="00994729">
            <w:pPr>
              <w:rPr>
                <w:rFonts w:ascii="Calibri" w:hAnsi="Calibri" w:cs="Calibri"/>
                <w:spacing w:val="-3"/>
              </w:rPr>
            </w:pPr>
          </w:p>
        </w:tc>
        <w:tc>
          <w:tcPr>
            <w:tcW w:w="1842" w:type="dxa"/>
            <w:tcBorders>
              <w:top w:val="single" w:sz="4" w:space="0" w:color="auto"/>
              <w:left w:val="single" w:sz="4" w:space="0" w:color="auto"/>
              <w:bottom w:val="single" w:sz="4" w:space="0" w:color="auto"/>
              <w:right w:val="single" w:sz="4" w:space="0" w:color="auto"/>
            </w:tcBorders>
          </w:tcPr>
          <w:p w:rsidR="00FB24F0" w:rsidRPr="00FC7A7C" w:rsidRDefault="00FB24F0" w:rsidP="00994729">
            <w:pPr>
              <w:jc w:val="center"/>
              <w:rPr>
                <w:rFonts w:ascii="Calibri" w:hAnsi="Calibri" w:cs="Calibri"/>
                <w:spacing w:val="-3"/>
              </w:rPr>
            </w:pPr>
            <w:r w:rsidRPr="00FC7A7C">
              <w:rPr>
                <w:rFonts w:ascii="Calibri" w:hAnsi="Calibri" w:cs="Calibri"/>
                <w:spacing w:val="-3"/>
              </w:rPr>
              <w:t xml:space="preserve">Wskaźnik zagęszczenia </w:t>
            </w:r>
          </w:p>
        </w:tc>
        <w:tc>
          <w:tcPr>
            <w:tcW w:w="3962" w:type="dxa"/>
            <w:tcBorders>
              <w:top w:val="single" w:sz="4" w:space="0" w:color="auto"/>
              <w:left w:val="single" w:sz="4" w:space="0" w:color="auto"/>
              <w:bottom w:val="single" w:sz="4" w:space="0" w:color="auto"/>
              <w:right w:val="single" w:sz="4" w:space="0" w:color="auto"/>
            </w:tcBorders>
          </w:tcPr>
          <w:p w:rsidR="00FB24F0" w:rsidRPr="00FC7A7C" w:rsidRDefault="00FB24F0" w:rsidP="00994729">
            <w:pPr>
              <w:jc w:val="center"/>
              <w:rPr>
                <w:rFonts w:ascii="Calibri" w:hAnsi="Calibri" w:cs="Calibri"/>
                <w:spacing w:val="-3"/>
              </w:rPr>
            </w:pPr>
            <w:r w:rsidRPr="00FC7A7C">
              <w:rPr>
                <w:rFonts w:ascii="Calibri" w:hAnsi="Calibri" w:cs="Calibri"/>
                <w:spacing w:val="-3"/>
              </w:rPr>
              <w:t>Zawartość wolnej przestrzeni w zagęszczonej warstwie % v/v</w:t>
            </w:r>
          </w:p>
        </w:tc>
      </w:tr>
      <w:tr w:rsidR="00FB24F0" w:rsidRPr="00FC7A7C" w:rsidTr="00994729">
        <w:tc>
          <w:tcPr>
            <w:tcW w:w="433" w:type="dxa"/>
            <w:tcBorders>
              <w:top w:val="single" w:sz="4" w:space="0" w:color="auto"/>
              <w:left w:val="single" w:sz="4" w:space="0" w:color="auto"/>
              <w:bottom w:val="single" w:sz="4" w:space="0" w:color="auto"/>
              <w:right w:val="single" w:sz="4" w:space="0" w:color="auto"/>
            </w:tcBorders>
          </w:tcPr>
          <w:p w:rsidR="00FB24F0" w:rsidRPr="00FC7A7C" w:rsidRDefault="00EE12EB" w:rsidP="00994729">
            <w:pPr>
              <w:jc w:val="center"/>
              <w:rPr>
                <w:rFonts w:ascii="Calibri" w:hAnsi="Calibri" w:cs="Calibri"/>
                <w:spacing w:val="-3"/>
              </w:rPr>
            </w:pPr>
            <w:r>
              <w:rPr>
                <w:rFonts w:ascii="Calibri" w:hAnsi="Calibri" w:cs="Calibri"/>
                <w:spacing w:val="-3"/>
              </w:rPr>
              <w:t>1</w:t>
            </w:r>
          </w:p>
        </w:tc>
        <w:tc>
          <w:tcPr>
            <w:tcW w:w="2835" w:type="dxa"/>
            <w:tcBorders>
              <w:top w:val="single" w:sz="4" w:space="0" w:color="auto"/>
              <w:left w:val="single" w:sz="4" w:space="0" w:color="auto"/>
              <w:bottom w:val="single" w:sz="4" w:space="0" w:color="auto"/>
              <w:right w:val="single" w:sz="4" w:space="0" w:color="auto"/>
            </w:tcBorders>
          </w:tcPr>
          <w:p w:rsidR="00FB24F0" w:rsidRPr="00FC7A7C" w:rsidRDefault="00FB24F0" w:rsidP="00994729">
            <w:pPr>
              <w:jc w:val="center"/>
              <w:rPr>
                <w:rFonts w:ascii="Calibri" w:hAnsi="Calibri" w:cs="Calibri"/>
                <w:spacing w:val="-3"/>
              </w:rPr>
            </w:pPr>
            <w:r w:rsidRPr="00FC7A7C">
              <w:rPr>
                <w:rFonts w:ascii="Calibri" w:hAnsi="Calibri" w:cs="Calibri"/>
                <w:spacing w:val="-3"/>
              </w:rPr>
              <w:t>AC 11S KR2</w:t>
            </w:r>
          </w:p>
        </w:tc>
        <w:tc>
          <w:tcPr>
            <w:tcW w:w="1842" w:type="dxa"/>
            <w:tcBorders>
              <w:top w:val="single" w:sz="4" w:space="0" w:color="auto"/>
              <w:left w:val="single" w:sz="4" w:space="0" w:color="auto"/>
              <w:bottom w:val="single" w:sz="4" w:space="0" w:color="auto"/>
              <w:right w:val="single" w:sz="4" w:space="0" w:color="auto"/>
            </w:tcBorders>
          </w:tcPr>
          <w:p w:rsidR="00FB24F0" w:rsidRPr="00FC7A7C" w:rsidRDefault="00FB24F0" w:rsidP="00994729">
            <w:pPr>
              <w:jc w:val="center"/>
              <w:rPr>
                <w:rFonts w:ascii="Calibri" w:hAnsi="Calibri" w:cs="Calibri"/>
                <w:spacing w:val="-3"/>
                <w:u w:val="single"/>
              </w:rPr>
            </w:pPr>
            <w:r w:rsidRPr="00FC7A7C">
              <w:rPr>
                <w:rFonts w:ascii="Calibri" w:hAnsi="Calibri" w:cs="Calibri"/>
                <w:spacing w:val="-3"/>
                <w:u w:val="single"/>
              </w:rPr>
              <w:t xml:space="preserve">&gt; </w:t>
            </w:r>
            <w:r w:rsidRPr="00FC7A7C">
              <w:rPr>
                <w:rFonts w:ascii="Calibri" w:hAnsi="Calibri" w:cs="Calibri"/>
                <w:spacing w:val="-3"/>
              </w:rPr>
              <w:t>98</w:t>
            </w:r>
          </w:p>
        </w:tc>
        <w:tc>
          <w:tcPr>
            <w:tcW w:w="3962" w:type="dxa"/>
            <w:tcBorders>
              <w:top w:val="single" w:sz="4" w:space="0" w:color="auto"/>
              <w:left w:val="single" w:sz="4" w:space="0" w:color="auto"/>
              <w:bottom w:val="single" w:sz="4" w:space="0" w:color="auto"/>
              <w:right w:val="single" w:sz="4" w:space="0" w:color="auto"/>
            </w:tcBorders>
          </w:tcPr>
          <w:p w:rsidR="00FB24F0" w:rsidRPr="00FC7A7C" w:rsidRDefault="00FB24F0" w:rsidP="00994729">
            <w:pPr>
              <w:jc w:val="center"/>
              <w:rPr>
                <w:rFonts w:ascii="Calibri" w:hAnsi="Calibri" w:cs="Calibri"/>
                <w:spacing w:val="-3"/>
              </w:rPr>
            </w:pPr>
            <w:r>
              <w:rPr>
                <w:rFonts w:ascii="Calibri" w:hAnsi="Calibri" w:cs="Calibri"/>
                <w:spacing w:val="-3"/>
              </w:rPr>
              <w:t>1</w:t>
            </w:r>
            <w:r w:rsidRPr="00FC7A7C">
              <w:rPr>
                <w:rFonts w:ascii="Calibri" w:hAnsi="Calibri" w:cs="Calibri"/>
                <w:spacing w:val="-3"/>
              </w:rPr>
              <w:t>,0-</w:t>
            </w:r>
            <w:r>
              <w:rPr>
                <w:rFonts w:ascii="Calibri" w:hAnsi="Calibri" w:cs="Calibri"/>
                <w:spacing w:val="-3"/>
              </w:rPr>
              <w:t>4,5</w:t>
            </w:r>
          </w:p>
        </w:tc>
      </w:tr>
    </w:tbl>
    <w:p w:rsidR="00FB24F0" w:rsidRPr="00FC7A7C" w:rsidRDefault="00FB24F0" w:rsidP="00B867F0">
      <w:pPr>
        <w:rPr>
          <w:rFonts w:ascii="Calibri" w:hAnsi="Calibri" w:cs="Calibri"/>
          <w:b/>
          <w:bCs/>
        </w:rPr>
      </w:pPr>
    </w:p>
    <w:p w:rsidR="00B867F0" w:rsidRPr="00FC7A7C" w:rsidRDefault="00B867F0" w:rsidP="00B867F0">
      <w:pPr>
        <w:rPr>
          <w:rFonts w:ascii="Calibri" w:hAnsi="Calibri" w:cs="Calibri"/>
          <w:b/>
          <w:bCs/>
        </w:rPr>
      </w:pPr>
      <w:r w:rsidRPr="00FC7A7C">
        <w:rPr>
          <w:rFonts w:ascii="Calibri" w:hAnsi="Calibri" w:cs="Calibri"/>
          <w:b/>
          <w:bCs/>
        </w:rPr>
        <w:t xml:space="preserve">6.5. Badania kontrolne </w:t>
      </w:r>
    </w:p>
    <w:p w:rsidR="00B867F0" w:rsidRPr="00FC7A7C" w:rsidRDefault="00B867F0" w:rsidP="00B867F0">
      <w:pPr>
        <w:rPr>
          <w:rFonts w:ascii="Calibri" w:hAnsi="Calibri" w:cs="Calibri"/>
        </w:rPr>
      </w:pPr>
      <w:r w:rsidRPr="00FC7A7C">
        <w:rPr>
          <w:rFonts w:ascii="Calibri" w:hAnsi="Calibri" w:cs="Calibri"/>
        </w:rPr>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Pobieraniem próbek i wykonaniem badań na miejscu budowy zajmuje się Inżynier w obecności Wykonawcy. Badania odbywają się również wtedy, gdy Wykonawca zostanie w porę powiadomiony o ich terminie, jednak nie będzie przy nich obecny.</w:t>
      </w:r>
    </w:p>
    <w:p w:rsidR="00B867F0" w:rsidRPr="00FC7A7C" w:rsidRDefault="00B867F0" w:rsidP="00B867F0">
      <w:pPr>
        <w:rPr>
          <w:rFonts w:ascii="Calibri" w:hAnsi="Calibri" w:cs="Calibri"/>
        </w:rPr>
      </w:pPr>
      <w:r w:rsidRPr="00FC7A7C">
        <w:rPr>
          <w:rFonts w:ascii="Calibri" w:hAnsi="Calibri" w:cs="Calibri"/>
        </w:rPr>
        <w:t>6.5.1 Badania kontrolne dodatkowe</w:t>
      </w:r>
    </w:p>
    <w:p w:rsidR="00B867F0" w:rsidRPr="00FC7A7C" w:rsidRDefault="00B867F0" w:rsidP="00B867F0">
      <w:pPr>
        <w:rPr>
          <w:rFonts w:ascii="Calibri" w:hAnsi="Calibri" w:cs="Calibri"/>
        </w:rPr>
      </w:pPr>
      <w:r w:rsidRPr="00FC7A7C">
        <w:rPr>
          <w:rFonts w:ascii="Calibri" w:hAnsi="Calibri" w:cs="Calibri"/>
        </w:rPr>
        <w:t>W wypadku uznania, że jeden z wyników badań kontrolnych nie jest reprezentatywny dla ocenianego odcinka budowy, Wykonawca ma prawo żądać przeprowadzenia badań kontrolnych dodatkowych.</w:t>
      </w:r>
    </w:p>
    <w:p w:rsidR="00B867F0" w:rsidRPr="00FC7A7C" w:rsidRDefault="00B867F0" w:rsidP="00B867F0">
      <w:pPr>
        <w:rPr>
          <w:rFonts w:ascii="Calibri" w:hAnsi="Calibri" w:cs="Calibri"/>
        </w:rPr>
      </w:pPr>
      <w:r w:rsidRPr="00FC7A7C">
        <w:rPr>
          <w:rFonts w:ascii="Calibri" w:hAnsi="Calibri" w:cs="Calibri"/>
        </w:rPr>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rsidR="00B867F0" w:rsidRPr="00FC7A7C" w:rsidRDefault="00B867F0" w:rsidP="00B867F0">
      <w:pPr>
        <w:rPr>
          <w:rFonts w:ascii="Calibri" w:hAnsi="Calibri" w:cs="Calibri"/>
        </w:rPr>
      </w:pPr>
      <w:r w:rsidRPr="00FC7A7C">
        <w:rPr>
          <w:rFonts w:ascii="Calibri" w:hAnsi="Calibri" w:cs="Calibri"/>
        </w:rPr>
        <w:t>Do odbioru uwzględniane są wyniki badań kontrolnych i badań kontrolnych dodatkowych do wyznaczonych odcinków częściowych.</w:t>
      </w:r>
    </w:p>
    <w:p w:rsidR="00B867F0" w:rsidRPr="00FC7A7C" w:rsidRDefault="00B867F0" w:rsidP="00B867F0">
      <w:pPr>
        <w:rPr>
          <w:rFonts w:ascii="Calibri" w:hAnsi="Calibri" w:cs="Calibri"/>
        </w:rPr>
      </w:pPr>
      <w:r w:rsidRPr="00FC7A7C">
        <w:rPr>
          <w:rFonts w:ascii="Calibri" w:hAnsi="Calibri" w:cs="Calibri"/>
        </w:rPr>
        <w:t>Koszty badań kontrolnych dodatkowych zażądanych przez Wykonawcę ponosi Wykonawca.</w:t>
      </w:r>
    </w:p>
    <w:p w:rsidR="00B867F0" w:rsidRPr="00FC7A7C" w:rsidRDefault="00B867F0" w:rsidP="00B867F0">
      <w:pPr>
        <w:rPr>
          <w:rFonts w:ascii="Calibri" w:hAnsi="Calibri" w:cs="Calibri"/>
        </w:rPr>
      </w:pPr>
      <w:r w:rsidRPr="00FC7A7C">
        <w:rPr>
          <w:rFonts w:ascii="Calibri" w:hAnsi="Calibri" w:cs="Calibri"/>
        </w:rPr>
        <w:t>6.5.2. Badania arbitrażowe</w:t>
      </w:r>
    </w:p>
    <w:p w:rsidR="00B867F0" w:rsidRPr="00FC7A7C" w:rsidRDefault="00B867F0" w:rsidP="00B867F0">
      <w:pPr>
        <w:rPr>
          <w:rFonts w:ascii="Calibri" w:hAnsi="Calibri" w:cs="Calibri"/>
        </w:rPr>
      </w:pPr>
      <w:r w:rsidRPr="00FC7A7C">
        <w:rPr>
          <w:rFonts w:ascii="Calibri" w:hAnsi="Calibri" w:cs="Calibri"/>
        </w:rPr>
        <w:t>Badania arbitrażowe są powtórzeniem badań kontrolnych, co do których istnieją uzasadnione wątpliwości ze strony Inżyniera lub Wykonawcy (np. na podstawie własnych badań).</w:t>
      </w:r>
    </w:p>
    <w:p w:rsidR="00B867F0" w:rsidRPr="00FC7A7C" w:rsidRDefault="00B867F0" w:rsidP="00B867F0">
      <w:pPr>
        <w:rPr>
          <w:rFonts w:ascii="Calibri" w:hAnsi="Calibri" w:cs="Calibri"/>
        </w:rPr>
      </w:pPr>
      <w:r w:rsidRPr="00FC7A7C">
        <w:rPr>
          <w:rFonts w:ascii="Calibri" w:hAnsi="Calibri" w:cs="Calibri"/>
        </w:rPr>
        <w:t>Badania arbitrażowe wykonuje na wniosek strony kontraktu niezależne laboratorium, które nie wykonywało badań kontrolnych.</w:t>
      </w:r>
    </w:p>
    <w:p w:rsidR="00B867F0" w:rsidRPr="00FC7A7C" w:rsidRDefault="00B867F0" w:rsidP="00B867F0">
      <w:pPr>
        <w:rPr>
          <w:rFonts w:ascii="Calibri" w:hAnsi="Calibri" w:cs="Calibri"/>
        </w:rPr>
      </w:pPr>
      <w:r w:rsidRPr="00FC7A7C">
        <w:rPr>
          <w:rFonts w:ascii="Calibri" w:hAnsi="Calibri" w:cs="Calibri"/>
        </w:rPr>
        <w:t>Koszty badań arbitrażowych wraz ze wszystkimi kosztami ubocznymi ponosi strona, na której niekorzyść przemawia wynik badania.</w:t>
      </w:r>
    </w:p>
    <w:p w:rsidR="00B867F0" w:rsidRPr="00FC7A7C" w:rsidRDefault="00B867F0" w:rsidP="00B867F0">
      <w:pPr>
        <w:rPr>
          <w:rFonts w:ascii="Calibri" w:hAnsi="Calibri" w:cs="Calibri"/>
        </w:rPr>
      </w:pPr>
      <w:r w:rsidRPr="00FC7A7C">
        <w:rPr>
          <w:rFonts w:ascii="Calibri" w:hAnsi="Calibri" w:cs="Calibri"/>
        </w:rPr>
        <w:t>Wniosek o przeprowadzenie badań arbitrażowych dotyczących zawartości wolnych przestrzeni lub wskaźnika zagęszczenia należy złożyć w ciągu 2 miesięcy od wpływu reklamacji ze strony Zamawiającego.</w:t>
      </w:r>
    </w:p>
    <w:p w:rsidR="00B867F0" w:rsidRPr="00FC7A7C" w:rsidRDefault="00B867F0" w:rsidP="00DC79FF">
      <w:pPr>
        <w:pStyle w:val="Nagwek3"/>
      </w:pPr>
      <w:r w:rsidRPr="00FC7A7C">
        <w:t>7. OBMIAR ROBÓT</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7.1. Ogólne zasady obmiaru robót</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 xml:space="preserve">Ogólne zasady obmiaru robót podano w </w:t>
      </w:r>
      <w:r w:rsidR="00FC7A7C" w:rsidRPr="00FC7A7C">
        <w:rPr>
          <w:rFonts w:ascii="Calibri" w:hAnsi="Calibri" w:cs="Calibri"/>
        </w:rPr>
        <w:t>STWiORB</w:t>
      </w:r>
      <w:r w:rsidRPr="00FC7A7C">
        <w:rPr>
          <w:rFonts w:ascii="Calibri" w:hAnsi="Calibri" w:cs="Calibri"/>
        </w:rPr>
        <w:t xml:space="preserve">  D-M-00.00.00 „Wymagania ogólne” pkt 7.</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7.2. Jednostka obmiarowa</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Jednostką obmiarową jest m</w:t>
      </w:r>
      <w:r w:rsidRPr="00FC7A7C">
        <w:rPr>
          <w:rFonts w:ascii="Calibri" w:hAnsi="Calibri" w:cs="Calibri"/>
          <w:vertAlign w:val="superscript"/>
        </w:rPr>
        <w:t>2</w:t>
      </w:r>
      <w:r w:rsidRPr="00FC7A7C">
        <w:rPr>
          <w:rFonts w:ascii="Calibri" w:hAnsi="Calibri" w:cs="Calibri"/>
        </w:rPr>
        <w:t xml:space="preserve"> (metr kwadratowy) wykonanej warstwy ścieralnej z betonu asfaltowego (AC).</w:t>
      </w:r>
    </w:p>
    <w:p w:rsidR="00B867F0" w:rsidRPr="00FC7A7C" w:rsidRDefault="00B867F0" w:rsidP="00DC79FF">
      <w:pPr>
        <w:pStyle w:val="Nagwek3"/>
      </w:pPr>
      <w:r w:rsidRPr="00FC7A7C">
        <w:t xml:space="preserve"> 8. ODBIÓR ROBÓT</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 xml:space="preserve">Ogólne zasady odbioru robót podano w </w:t>
      </w:r>
      <w:r w:rsidR="00FC7A7C" w:rsidRPr="00FC7A7C">
        <w:rPr>
          <w:rFonts w:ascii="Calibri" w:hAnsi="Calibri" w:cs="Calibri"/>
        </w:rPr>
        <w:t>STWiORB</w:t>
      </w:r>
      <w:r w:rsidRPr="00FC7A7C">
        <w:rPr>
          <w:rFonts w:ascii="Calibri" w:hAnsi="Calibri" w:cs="Calibri"/>
        </w:rPr>
        <w:t xml:space="preserve">  D-M-00.00.00 „Wymagania ogólne” pkt 8.</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 xml:space="preserve">Roboty uznaje się za wykonane zgodnie z dokumentacją projektową, </w:t>
      </w:r>
      <w:r w:rsidR="00FC7A7C" w:rsidRPr="00FC7A7C">
        <w:rPr>
          <w:rFonts w:ascii="Calibri" w:hAnsi="Calibri" w:cs="Calibri"/>
        </w:rPr>
        <w:t>STWiORB</w:t>
      </w:r>
      <w:r w:rsidRPr="00FC7A7C">
        <w:rPr>
          <w:rFonts w:ascii="Calibri" w:hAnsi="Calibri" w:cs="Calibri"/>
        </w:rPr>
        <w:t xml:space="preserve"> i wymaganiami Inżyniera, jeżeli wszystkie pomiary i badania z zachowaniem tolerancji według pktu 6 dały wyniki pozytywne.</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Jeśli warunki umowy przewidują dokonywanie potrąceń, to Zamawiający może w razie niedotrzymania wartości dopuszczalnych dokonać potrąceń według zasad określonych w WT-2.</w:t>
      </w:r>
    </w:p>
    <w:p w:rsidR="00B867F0" w:rsidRPr="00FC7A7C" w:rsidRDefault="00B867F0" w:rsidP="00DC79FF">
      <w:pPr>
        <w:pStyle w:val="Nagwek3"/>
      </w:pPr>
      <w:r w:rsidRPr="00FC7A7C">
        <w:t>9. PODSTAWA PŁATNOŚCI</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9.1. Ogólne ustalenia dotyczące podstawy płatności</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 xml:space="preserve">Ogólne ustalenia dotyczące podstawy płatności podano w </w:t>
      </w:r>
      <w:r w:rsidR="00FC7A7C" w:rsidRPr="00FC7A7C">
        <w:rPr>
          <w:rFonts w:ascii="Calibri" w:hAnsi="Calibri" w:cs="Calibri"/>
        </w:rPr>
        <w:t>STWiORB</w:t>
      </w:r>
      <w:r w:rsidRPr="00FC7A7C">
        <w:rPr>
          <w:rFonts w:ascii="Calibri" w:hAnsi="Calibri" w:cs="Calibri"/>
        </w:rPr>
        <w:t xml:space="preserve"> D-M-00.00.00 „Wymagania ogólne” pkt 9.</w:t>
      </w:r>
    </w:p>
    <w:p w:rsidR="00B867F0" w:rsidRPr="00FC7A7C" w:rsidRDefault="00B867F0" w:rsidP="00DC79FF">
      <w:pPr>
        <w:pStyle w:val="Nagwek3"/>
      </w:pPr>
      <w:r w:rsidRPr="00FC7A7C">
        <w:lastRenderedPageBreak/>
        <w:t>10. PRZEPISY ZWIĄZANE</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10.1. Przepisy techniczno budowlane</w:t>
      </w:r>
    </w:p>
    <w:p w:rsidR="00B867F0" w:rsidRPr="00FC7A7C" w:rsidRDefault="00B867F0" w:rsidP="00AE1264">
      <w:pPr>
        <w:numPr>
          <w:ilvl w:val="0"/>
          <w:numId w:val="38"/>
        </w:numPr>
        <w:tabs>
          <w:tab w:val="left" w:pos="9914"/>
        </w:tabs>
        <w:suppressAutoHyphens w:val="0"/>
        <w:adjustRightInd w:val="0"/>
        <w:jc w:val="both"/>
        <w:rPr>
          <w:rFonts w:ascii="Calibri" w:hAnsi="Calibri" w:cs="Calibri"/>
        </w:rPr>
      </w:pPr>
      <w:r w:rsidRPr="00FC7A7C">
        <w:rPr>
          <w:rFonts w:ascii="Calibri" w:hAnsi="Calibri" w:cs="Calibri"/>
        </w:rPr>
        <w:t>Rozporządzenie Ministra Transportu i Gospodarki Morskiej z dnia 2 marca 1999 r. w sprawie waru</w:t>
      </w:r>
      <w:r w:rsidRPr="00FC7A7C">
        <w:rPr>
          <w:rFonts w:ascii="Calibri" w:hAnsi="Calibri" w:cs="Calibri"/>
        </w:rPr>
        <w:t>n</w:t>
      </w:r>
      <w:r w:rsidRPr="00FC7A7C">
        <w:rPr>
          <w:rFonts w:ascii="Calibri" w:hAnsi="Calibri" w:cs="Calibri"/>
        </w:rPr>
        <w:t>ków technicznych, jakim powinny odpowiadać drogi publiczne i ich usytuowanie (Dz.U. nr 43, poz. 430)</w:t>
      </w:r>
    </w:p>
    <w:p w:rsidR="00B867F0" w:rsidRPr="00FC7A7C" w:rsidRDefault="00B867F0" w:rsidP="00B867F0">
      <w:pPr>
        <w:tabs>
          <w:tab w:val="left" w:pos="9914"/>
        </w:tabs>
        <w:rPr>
          <w:rFonts w:ascii="Calibri" w:hAnsi="Calibri" w:cs="Calibri"/>
        </w:rPr>
      </w:pP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10.2. Normy</w:t>
      </w:r>
    </w:p>
    <w:tbl>
      <w:tblPr>
        <w:tblW w:w="9747" w:type="dxa"/>
        <w:tblInd w:w="2" w:type="dxa"/>
        <w:tblLook w:val="01E0"/>
      </w:tblPr>
      <w:tblGrid>
        <w:gridCol w:w="534"/>
        <w:gridCol w:w="1842"/>
        <w:gridCol w:w="7371"/>
      </w:tblGrid>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2.</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196-21</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Metody badania cementu – Oznaczanie zawartości chlorków, dwutlenku węgla i alkaliów w cemencie</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3.</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459-2</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Wapno budowlane – Część 2: Metody badań</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4.</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932-3</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podstawowych właściwości kruszyw – Procedura i terminologia uproszczonego opisu petrograficznego</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5.</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933-1</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geometrycznych właściwości kruszyw – Oznaczanie składu ziarnowego – Metoda przesiewania</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6.</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933-3</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geometrycznych właściwości kruszyw – Oznaczanie kształtu ziaren za pomocą wskaźnika płaskości</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7.</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933-4</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geometrycznych właściwości kruszyw – Część 4: Oznaczanie kształtu ziaren – Wskaźnik kształtu</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8.</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933-5</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geometrycznych właściwości kruszyw – Oznaczanie procentowej zawartości ziaren o powierzchniach powstałych w wyniku przekruszenia lub łamania kruszyw grubych</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9.</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933-6</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geometrycznych właściwości kruszyw – Część 6: Ocena właściwości powierzchni – Wskaźnik przepływu kruszywa</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10.</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933-9</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geometrycznych właściwości kruszyw – Ocena zawartości drobnych cząstek – Badania błękitem metylenowym</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11.</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933-10</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geometrycznych właściwości kruszyw – Część 10: Ocena zawartości drobnych cząstek – Uziarnienie wypełniaczy (przesiewanie w strumieniu powietrza)</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12.</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1097-2</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mechanicznych i fizycznych właściwości kruszyw – Metody oznaczania odporności na rozdrabnianie</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13.</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1097-3</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mechanicznych i fizycznych właściwości kruszyw – Oznaczanie gęstości nasypowej i jamistości</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14.</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1097-4</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mechanicznych i fizycznych właściwości kruszyw – Część 4: Oznaczanie pustych przestrzeni suchego, zagęszczonego wypełniacza</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15.</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1097-5</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mechanicznych i fizycznych właściwości kruszyw – Część 5: Oznaczanie zawartości wody przez suszenie w suszarce z wentylacją</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16.</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1097-6</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mechanicznych i fizycznych właściwości kruszyw –Część 6: Oznaczanie gęstości ziaren i nasiąkliwości</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17.</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1097-7</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mechanicznych i fizycznych właściwości kruszyw – Część 7: Oznaczanie gęstości wypełniacza – Metoda piknometryczna</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18.</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1097-8</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mechanicznych i fizycznych właściwości kruszyw – Część 8: Oznaczanie polerowalności kamienia</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19.</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1367-1</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właściwości cieplnych i odporności kruszyw na działanie czynników atmosferycznych – Część 1: Oznaczanie mrozoodporności</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20.</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1367-3</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właściwości cieplnych i odporności kruszyw na działanie czynników atmosferycznych – Część 3: Badanie bazaltowej zgorzeli słonecznej metodą gotowania</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21.</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1426</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produkty asfaltowe – Oznaczanie penetracji igłą</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 xml:space="preserve">22. </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1427</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produkty asfaltowe – Oznaczanie temperatury mięknienia – Metoda Pierścień i Kula</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 xml:space="preserve">23. </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1428</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Oznaczanie zawartości wody w emulsjach asfaltowych – Metoda destylacji azeotropowej</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24.</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1429</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Oznaczanie pozostałości na sicie emulsji asfaltowych oraz trwałości podczas magazynowania metodą pozostałości na sicie</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25.</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1744-1</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chemicznych właściwości kruszyw – Analiza chemiczna</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26.</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1744-4</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chemicznych właściwości kruszyw – Część 4: Oznaczanie podatności wypełniaczy do mieszanek mineralno-asfaltowych na działanie wody</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27.</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12591</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produkty asfaltowe – Wymagania dla asfaltów drogowych</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lastRenderedPageBreak/>
              <w:t>28.</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12592</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produkty asfaltowe – Oznaczanie rozpuszczalności</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29.</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12593</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produkty asfaltowe – Oznaczanie temperatury łamliwości Fraassa</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30.</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12606-1</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produkty asfaltowe – Oznaczanie zawartości parafiny – Część 1: Metoda destylacyjna</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31.</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12607-1</w:t>
            </w:r>
          </w:p>
          <w:p w:rsidR="00B867F0" w:rsidRPr="00FC7A7C" w:rsidRDefault="00B867F0" w:rsidP="00606C22">
            <w:pPr>
              <w:tabs>
                <w:tab w:val="left" w:pos="9914"/>
              </w:tabs>
              <w:rPr>
                <w:rFonts w:ascii="Calibri" w:hAnsi="Calibri" w:cs="Calibri"/>
              </w:rPr>
            </w:pPr>
          </w:p>
          <w:p w:rsidR="00B867F0" w:rsidRPr="00FC7A7C" w:rsidRDefault="00B867F0" w:rsidP="00606C22">
            <w:pPr>
              <w:tabs>
                <w:tab w:val="left" w:pos="9914"/>
              </w:tabs>
              <w:rPr>
                <w:rFonts w:ascii="Calibri" w:hAnsi="Calibri" w:cs="Calibri"/>
              </w:rPr>
            </w:pPr>
            <w:r w:rsidRPr="00FC7A7C">
              <w:rPr>
                <w:rFonts w:ascii="Calibri" w:hAnsi="Calibri" w:cs="Calibri"/>
              </w:rPr>
              <w:t>i</w:t>
            </w:r>
          </w:p>
          <w:p w:rsidR="00B867F0" w:rsidRPr="00FC7A7C" w:rsidRDefault="00B867F0" w:rsidP="00606C22">
            <w:pPr>
              <w:tabs>
                <w:tab w:val="left" w:pos="9914"/>
              </w:tabs>
              <w:rPr>
                <w:rFonts w:ascii="Calibri" w:hAnsi="Calibri" w:cs="Calibri"/>
              </w:rPr>
            </w:pPr>
            <w:r w:rsidRPr="00FC7A7C">
              <w:rPr>
                <w:rFonts w:ascii="Calibri" w:hAnsi="Calibri" w:cs="Calibri"/>
              </w:rPr>
              <w:t>PN-EN 12607-3</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produkty asfaltowe – Oznaczanie odporności na twardnienie pod wpływem ciepła i powietrza – Część 1: Metoda RTFOT</w:t>
            </w:r>
          </w:p>
          <w:p w:rsidR="00B867F0" w:rsidRPr="00FC7A7C" w:rsidRDefault="00B867F0" w:rsidP="00606C22">
            <w:pPr>
              <w:tabs>
                <w:tab w:val="left" w:pos="9914"/>
              </w:tabs>
              <w:rPr>
                <w:rFonts w:ascii="Calibri" w:hAnsi="Calibri" w:cs="Calibri"/>
              </w:rPr>
            </w:pPr>
            <w:r w:rsidRPr="00FC7A7C">
              <w:rPr>
                <w:rFonts w:ascii="Calibri" w:hAnsi="Calibri" w:cs="Calibri"/>
              </w:rPr>
              <w:t>Jw. Część 3: Metoda RFT</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32.</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12697-6</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Mieszanki mineralno-asfaltowe – Metody badań mieszanek mineralno-asfaltowych na gorąco – Część 6: Oznaczanie gęstości objętościowej metodą hydrostatyczną</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33.</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12697-8</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Mieszanki mineralno-asfaltowe – Metody badań mieszanek mineralno-asfaltowych na gorąco – Część 8: Oznaczanie zawartości wolnej przestrzeni</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34.</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12697-11</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Mieszanki mineralno-asfaltowe – Metody badań mieszanek mineralno-asfaltowych na gorąco – Część 11: Określenie powiązania pomiędzy kruszywem i asfaltem</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35.</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12697-12</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Mieszanki mineralno-asfaltowe – Metody badań mieszanek mineralno-asfaltowych na gorąco – Część 12: Określanie wrażliwości na wodę</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36.</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12697-13</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Mieszanki mineralno-asfaltowe – Metody badań mieszanek mineralno-asfaltowych na gorąco – Część 13: Pomiar temperatury</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37.</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12697-18</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Mieszanki mineralno-asfaltowe – Metody badań mieszanek mineralno-asfaltowych na gorąco – Część 18: Spływanie lepiszcza</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38.</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12697-22</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Mieszanki mineralno-asfaltowe – Metody badań mieszanek mineralno-asfaltowych na gorąco – Część 22: Koleinowanie</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39.</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12697-27</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Mieszanki mineralno-asfaltowe – Metody badań mieszanek mineralno-asfaltowych na gorąco – Część 27: Pobieranie próbek</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40.</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12697-36</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Mieszanki mineralno-asfaltowe – Metody badań mieszanek mineralno-asfaltowych na gorąco – Część 36: Oznaczanie grubości nawierzchni asfaltowych</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41.</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12846</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Oznaczanie czasu wypływu emulsji asfaltowych lepkościomierzem wypływowym</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42.</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12847</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Oznaczanie sedymentacji emulsji asfaltowych</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43.</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12850</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Oznaczanie wartości pH emulsji asfaltowych</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44.</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13043</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Kruszywa do mieszanek bitumicznych i powierzchniowych utrwaleń stosowanych na drogach, lotniskach i innych powierzchniach przeznaczonych do ruchu</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45.</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13074</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Oznaczanie lepiszczy z emulsji asfaltowych przez odparowanie</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46.</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13075-1</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Badanie rozpadu – Część 1: Oznaczanie indeksu rozpadu kationowych emulsji asfaltowych, metoda z wypełniaczem mineralnym</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47.</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13108-1</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Mieszanki mineralno-asfaltowe – Wymagania – Część 1: Beton Asfaltowy</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48.</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13108-20</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Mieszanki mineralno-asfaltowe – Wymagania – Część 20: Badanie typu</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49.</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13179-1</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kruszyw wypełniających stosowanych do mieszanek bitumicznych – Część 1: Badanie metodą Pierścienia i Kuli</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50.</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13179-2</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Badania kruszyw wypełniających stosowanych do mieszanek bitumicznych – Część 2: Liczba bitumiczna</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51.</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13398</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Oznaczanie nawrotu sprężystego asfaltów modyfikowanych</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52.</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13399</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Oznaczanie odporności na magazynowanie modyfikowanych asfaltów</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53.</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13587</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Oznaczanie ciągliwości lepiszczy asfaltowych metodą pomiaru ciągliwości</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54.</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13588</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Oznaczanie kohezji lepiszczy asfaltowych metodą testu wahadłowego</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55.</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13589</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Oznaczanie ciągliwości modyfikowanych asfaltów – Metoda z duktylometrem</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56.</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13614</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Oznaczanie przyczepności emulsji bitumicznych przez zanurzenie w wodzie – Metoda z kruszywem</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57.</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13703</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Oznaczanie energii deformacji</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58.</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13808</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Zasady specyfikacji kationowych emulsji asfaltowych</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59.</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14023</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Asfalty i lepiszcza asfaltowe – Zasady specyfikacji asfaltów modyfikowanych polimerami</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lastRenderedPageBreak/>
              <w:t>60.</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14188-1</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Wypełniacze złączy i zalewy – Część 1: Specyfikacja zalew na gorąco</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61.</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14188-2</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Wypełniacze złączy i zalewy – Część 2: Specyfikacja zalew na zimno</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62.</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22592</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Przetwory naftowe – Oznaczanie temperatury zapłonu i palenia – Pomiar metodą otwartego tygla Clevelanda</w:t>
            </w:r>
          </w:p>
        </w:tc>
      </w:tr>
      <w:tr w:rsidR="00FC7A7C" w:rsidRPr="00FC7A7C" w:rsidTr="00606C22">
        <w:tc>
          <w:tcPr>
            <w:tcW w:w="534" w:type="dxa"/>
          </w:tcPr>
          <w:p w:rsidR="00B867F0" w:rsidRPr="00FC7A7C" w:rsidRDefault="00B867F0" w:rsidP="00606C22">
            <w:pPr>
              <w:tabs>
                <w:tab w:val="left" w:pos="9914"/>
              </w:tabs>
              <w:rPr>
                <w:rFonts w:ascii="Calibri" w:hAnsi="Calibri" w:cs="Calibri"/>
              </w:rPr>
            </w:pPr>
            <w:r w:rsidRPr="00FC7A7C">
              <w:rPr>
                <w:rFonts w:ascii="Calibri" w:hAnsi="Calibri" w:cs="Calibri"/>
              </w:rPr>
              <w:t>63.</w:t>
            </w:r>
          </w:p>
        </w:tc>
        <w:tc>
          <w:tcPr>
            <w:tcW w:w="1842" w:type="dxa"/>
          </w:tcPr>
          <w:p w:rsidR="00B867F0" w:rsidRPr="00FC7A7C" w:rsidRDefault="00B867F0" w:rsidP="00606C22">
            <w:pPr>
              <w:tabs>
                <w:tab w:val="left" w:pos="9914"/>
              </w:tabs>
              <w:rPr>
                <w:rFonts w:ascii="Calibri" w:hAnsi="Calibri" w:cs="Calibri"/>
              </w:rPr>
            </w:pPr>
            <w:r w:rsidRPr="00FC7A7C">
              <w:rPr>
                <w:rFonts w:ascii="Calibri" w:hAnsi="Calibri" w:cs="Calibri"/>
              </w:rPr>
              <w:t>PN-EN ISO 2592</w:t>
            </w:r>
          </w:p>
        </w:tc>
        <w:tc>
          <w:tcPr>
            <w:tcW w:w="7371" w:type="dxa"/>
          </w:tcPr>
          <w:p w:rsidR="00B867F0" w:rsidRPr="00FC7A7C" w:rsidRDefault="00B867F0" w:rsidP="00606C22">
            <w:pPr>
              <w:tabs>
                <w:tab w:val="left" w:pos="9914"/>
              </w:tabs>
              <w:rPr>
                <w:rFonts w:ascii="Calibri" w:hAnsi="Calibri" w:cs="Calibri"/>
              </w:rPr>
            </w:pPr>
            <w:r w:rsidRPr="00FC7A7C">
              <w:rPr>
                <w:rFonts w:ascii="Calibri" w:hAnsi="Calibri" w:cs="Calibri"/>
              </w:rPr>
              <w:t>Oznaczanie temperatury zapłonu i palenia – Metoda otwartego tygla Clevelanda</w:t>
            </w:r>
          </w:p>
        </w:tc>
      </w:tr>
    </w:tbl>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10.3. Wymagania techniczne (rekomendowane przez Ministra Infrastruktury)</w:t>
      </w:r>
    </w:p>
    <w:p w:rsidR="00B867F0" w:rsidRPr="00FC7A7C" w:rsidRDefault="00B867F0" w:rsidP="00AE1264">
      <w:pPr>
        <w:numPr>
          <w:ilvl w:val="0"/>
          <w:numId w:val="36"/>
        </w:numPr>
        <w:tabs>
          <w:tab w:val="clear" w:pos="397"/>
          <w:tab w:val="left" w:pos="9914"/>
        </w:tabs>
        <w:suppressAutoHyphens w:val="0"/>
        <w:adjustRightInd w:val="0"/>
        <w:ind w:left="426" w:hanging="369"/>
        <w:jc w:val="both"/>
        <w:rPr>
          <w:rFonts w:ascii="Calibri" w:hAnsi="Calibri" w:cs="Calibri"/>
        </w:rPr>
      </w:pPr>
      <w:r w:rsidRPr="00FC7A7C">
        <w:rPr>
          <w:rFonts w:ascii="Calibri" w:hAnsi="Calibri" w:cs="Calibri"/>
        </w:rPr>
        <w:t>WT-1 Kruszywa do mieszanek mineralno-asfaltowych i powierzchniowych utrwaleń na drogach krajowych WT-1 Wymagania techniczne, Warszawa 201</w:t>
      </w:r>
      <w:r w:rsidR="006C4B4E">
        <w:rPr>
          <w:rFonts w:ascii="Calibri" w:hAnsi="Calibri" w:cs="Calibri"/>
        </w:rPr>
        <w:t>4</w:t>
      </w:r>
    </w:p>
    <w:p w:rsidR="00B867F0" w:rsidRDefault="00B867F0" w:rsidP="00AE1264">
      <w:pPr>
        <w:numPr>
          <w:ilvl w:val="0"/>
          <w:numId w:val="36"/>
        </w:numPr>
        <w:tabs>
          <w:tab w:val="clear" w:pos="397"/>
          <w:tab w:val="left" w:pos="9914"/>
        </w:tabs>
        <w:suppressAutoHyphens w:val="0"/>
        <w:adjustRightInd w:val="0"/>
        <w:ind w:left="426" w:hanging="369"/>
        <w:jc w:val="both"/>
        <w:rPr>
          <w:rFonts w:ascii="Calibri" w:hAnsi="Calibri" w:cs="Calibri"/>
        </w:rPr>
      </w:pPr>
      <w:r w:rsidRPr="00FC7A7C">
        <w:rPr>
          <w:rFonts w:ascii="Calibri" w:hAnsi="Calibri" w:cs="Calibri"/>
        </w:rPr>
        <w:t>WT-2 Nawierzchnie asfaltowe na drogach krajowych. WT-2 201</w:t>
      </w:r>
      <w:r w:rsidR="006C4B4E">
        <w:rPr>
          <w:rFonts w:ascii="Calibri" w:hAnsi="Calibri" w:cs="Calibri"/>
        </w:rPr>
        <w:t>4</w:t>
      </w:r>
      <w:r w:rsidRPr="00FC7A7C">
        <w:rPr>
          <w:rFonts w:ascii="Calibri" w:hAnsi="Calibri" w:cs="Calibri"/>
        </w:rPr>
        <w:t xml:space="preserve"> Mieszanki mineralno asfaltowe Wym</w:t>
      </w:r>
      <w:r w:rsidRPr="00FC7A7C">
        <w:rPr>
          <w:rFonts w:ascii="Calibri" w:hAnsi="Calibri" w:cs="Calibri"/>
        </w:rPr>
        <w:t>a</w:t>
      </w:r>
      <w:r w:rsidRPr="00FC7A7C">
        <w:rPr>
          <w:rFonts w:ascii="Calibri" w:hAnsi="Calibri" w:cs="Calibri"/>
        </w:rPr>
        <w:t>ga</w:t>
      </w:r>
      <w:r w:rsidR="006C4B4E">
        <w:rPr>
          <w:rFonts w:ascii="Calibri" w:hAnsi="Calibri" w:cs="Calibri"/>
        </w:rPr>
        <w:t>nia Warszawa 2014</w:t>
      </w:r>
    </w:p>
    <w:p w:rsidR="006C4B4E" w:rsidRPr="00FC7A7C" w:rsidRDefault="006C4B4E" w:rsidP="00AE1264">
      <w:pPr>
        <w:numPr>
          <w:ilvl w:val="0"/>
          <w:numId w:val="36"/>
        </w:numPr>
        <w:tabs>
          <w:tab w:val="clear" w:pos="397"/>
          <w:tab w:val="left" w:pos="9914"/>
        </w:tabs>
        <w:suppressAutoHyphens w:val="0"/>
        <w:adjustRightInd w:val="0"/>
        <w:ind w:left="426" w:hanging="369"/>
        <w:jc w:val="both"/>
        <w:rPr>
          <w:rFonts w:ascii="Calibri" w:hAnsi="Calibri" w:cs="Calibri"/>
        </w:rPr>
      </w:pPr>
      <w:r>
        <w:rPr>
          <w:rFonts w:ascii="Calibri" w:hAnsi="Calibri" w:cs="Calibri"/>
        </w:rPr>
        <w:t>WT-2 cz II 2016 Wykonanie warstw nawierzchni asfaltowych</w:t>
      </w:r>
    </w:p>
    <w:p w:rsidR="00B867F0" w:rsidRPr="00FC7A7C" w:rsidRDefault="00B867F0" w:rsidP="00AE1264">
      <w:pPr>
        <w:numPr>
          <w:ilvl w:val="0"/>
          <w:numId w:val="36"/>
        </w:numPr>
        <w:tabs>
          <w:tab w:val="clear" w:pos="397"/>
          <w:tab w:val="left" w:pos="9914"/>
        </w:tabs>
        <w:suppressAutoHyphens w:val="0"/>
        <w:adjustRightInd w:val="0"/>
        <w:ind w:left="426" w:hanging="369"/>
        <w:jc w:val="both"/>
        <w:rPr>
          <w:rFonts w:ascii="Calibri" w:hAnsi="Calibri" w:cs="Calibri"/>
        </w:rPr>
      </w:pPr>
      <w:r w:rsidRPr="00FC7A7C">
        <w:rPr>
          <w:rFonts w:ascii="Calibri" w:hAnsi="Calibri" w:cs="Calibri"/>
        </w:rPr>
        <w:t>WT-3 Emulsje asfaltowe 2009. Kationowe emulsje asfaltowe na drogach publicznych</w:t>
      </w:r>
    </w:p>
    <w:p w:rsidR="00B867F0" w:rsidRPr="00FC7A7C" w:rsidRDefault="00B867F0" w:rsidP="00B867F0">
      <w:pPr>
        <w:pStyle w:val="Nagwek4"/>
        <w:rPr>
          <w:rFonts w:ascii="Calibri" w:hAnsi="Calibri" w:cs="Calibri"/>
          <w:color w:val="auto"/>
        </w:rPr>
      </w:pPr>
      <w:r w:rsidRPr="00FC7A7C">
        <w:rPr>
          <w:rFonts w:ascii="Calibri" w:hAnsi="Calibri" w:cs="Calibri"/>
          <w:color w:val="auto"/>
        </w:rPr>
        <w:t>10.4. Inne dokumenty</w:t>
      </w:r>
    </w:p>
    <w:p w:rsidR="00B867F0" w:rsidRPr="00FC7A7C" w:rsidRDefault="00B867F0" w:rsidP="00AE1264">
      <w:pPr>
        <w:numPr>
          <w:ilvl w:val="0"/>
          <w:numId w:val="37"/>
        </w:numPr>
        <w:tabs>
          <w:tab w:val="clear" w:pos="397"/>
          <w:tab w:val="left" w:pos="9914"/>
        </w:tabs>
        <w:suppressAutoHyphens w:val="0"/>
        <w:adjustRightInd w:val="0"/>
        <w:ind w:left="426" w:hanging="369"/>
        <w:jc w:val="both"/>
        <w:rPr>
          <w:rFonts w:ascii="Calibri" w:hAnsi="Calibri" w:cs="Calibri"/>
        </w:rPr>
      </w:pPr>
      <w:r w:rsidRPr="00FC7A7C">
        <w:rPr>
          <w:rFonts w:ascii="Calibri" w:hAnsi="Calibri" w:cs="Calibri"/>
        </w:rPr>
        <w:t>Rozporządzenie Ministra Transportu i Gospodarki Morskiej z dnia 2 marca 1999 r. w sprawie warunków technicznych, jakim powinny odpowiadać drogi publiczne i ich usytuowanie (Dz.U. nr 43, poz. 430)</w:t>
      </w:r>
    </w:p>
    <w:p w:rsidR="00B867F0" w:rsidRPr="00FC7A7C" w:rsidRDefault="00B867F0" w:rsidP="00AE1264">
      <w:pPr>
        <w:numPr>
          <w:ilvl w:val="0"/>
          <w:numId w:val="37"/>
        </w:numPr>
        <w:tabs>
          <w:tab w:val="clear" w:pos="397"/>
          <w:tab w:val="left" w:pos="9914"/>
        </w:tabs>
        <w:suppressAutoHyphens w:val="0"/>
        <w:adjustRightInd w:val="0"/>
        <w:ind w:left="426" w:hanging="369"/>
        <w:jc w:val="both"/>
        <w:rPr>
          <w:rFonts w:ascii="Calibri" w:hAnsi="Calibri" w:cs="Calibri"/>
        </w:rPr>
      </w:pPr>
      <w:r w:rsidRPr="00FC7A7C">
        <w:rPr>
          <w:rFonts w:ascii="Calibri" w:hAnsi="Calibri" w:cs="Calibri"/>
        </w:rPr>
        <w:t>Katalog typowych konstrukcji nawierzchni podatnych i półsztywnych. Generalna Dyrekcja Dróg Public</w:t>
      </w:r>
      <w:r w:rsidRPr="00FC7A7C">
        <w:rPr>
          <w:rFonts w:ascii="Calibri" w:hAnsi="Calibri" w:cs="Calibri"/>
        </w:rPr>
        <w:t>z</w:t>
      </w:r>
      <w:r w:rsidRPr="00FC7A7C">
        <w:rPr>
          <w:rFonts w:ascii="Calibri" w:hAnsi="Calibri" w:cs="Calibri"/>
        </w:rPr>
        <w:t>nych – Instytut Badawczy Dróg i Mostów, Warszawa 1997</w:t>
      </w:r>
    </w:p>
    <w:p w:rsidR="00463059" w:rsidRPr="00FC7A7C" w:rsidRDefault="00463059">
      <w:pPr>
        <w:suppressAutoHyphens w:val="0"/>
        <w:overflowPunct/>
        <w:autoSpaceDE/>
        <w:rPr>
          <w:rFonts w:ascii="Calibri" w:eastAsiaTheme="majorEastAsia" w:hAnsi="Calibri" w:cs="Calibri"/>
          <w:b/>
          <w:bCs/>
          <w:sz w:val="22"/>
          <w:szCs w:val="22"/>
        </w:rPr>
      </w:pPr>
      <w:bookmarkStart w:id="809" w:name="_Toc285044248"/>
      <w:bookmarkStart w:id="810" w:name="_Toc296923116"/>
      <w:bookmarkStart w:id="811" w:name="_Toc333441682"/>
      <w:bookmarkStart w:id="812" w:name="_Toc333657259"/>
      <w:bookmarkStart w:id="813" w:name="_Toc334095444"/>
      <w:bookmarkStart w:id="814" w:name="_Toc352837497"/>
      <w:r w:rsidRPr="00FC7A7C">
        <w:rPr>
          <w:rFonts w:ascii="Calibri" w:hAnsi="Calibri" w:cs="Calibri"/>
          <w:sz w:val="22"/>
          <w:szCs w:val="22"/>
        </w:rPr>
        <w:br w:type="page"/>
      </w:r>
    </w:p>
    <w:p w:rsidR="00417F15" w:rsidRPr="000D03B8" w:rsidRDefault="00417F15" w:rsidP="00417F15">
      <w:pPr>
        <w:pStyle w:val="Nagwek1"/>
        <w:rPr>
          <w:rFonts w:asciiTheme="minorHAnsi" w:hAnsiTheme="minorHAnsi"/>
        </w:rPr>
      </w:pPr>
      <w:bookmarkStart w:id="815" w:name="_Toc406414445"/>
      <w:bookmarkStart w:id="816" w:name="_Toc448494578"/>
      <w:bookmarkStart w:id="817" w:name="_Toc449065616"/>
      <w:bookmarkStart w:id="818" w:name="_Toc508177122"/>
      <w:bookmarkStart w:id="819" w:name="_Toc296923128"/>
      <w:bookmarkStart w:id="820" w:name="_Toc333441688"/>
      <w:bookmarkStart w:id="821" w:name="_Toc333657265"/>
      <w:bookmarkStart w:id="822" w:name="_Toc490127673"/>
      <w:bookmarkStart w:id="823" w:name="_Toc510165994"/>
      <w:bookmarkStart w:id="824" w:name="_Toc13483744"/>
      <w:r>
        <w:rPr>
          <w:rFonts w:asciiTheme="minorHAnsi" w:hAnsiTheme="minorHAnsi"/>
          <w:spacing w:val="-15"/>
          <w:position w:val="1"/>
        </w:rPr>
        <w:lastRenderedPageBreak/>
        <w:t>D-</w:t>
      </w:r>
      <w:r w:rsidRPr="000D03B8">
        <w:rPr>
          <w:rFonts w:asciiTheme="minorHAnsi" w:hAnsiTheme="minorHAnsi"/>
          <w:spacing w:val="-15"/>
          <w:position w:val="1"/>
        </w:rPr>
        <w:t>05.03.23.</w:t>
      </w:r>
      <w:r w:rsidRPr="000D03B8">
        <w:rPr>
          <w:rFonts w:asciiTheme="minorHAnsi" w:hAnsiTheme="minorHAnsi"/>
        </w:rPr>
        <w:t xml:space="preserve"> NAWIERZCHNIA Z KOSTKI BRUKOWEJ BETONOWEJ</w:t>
      </w:r>
      <w:bookmarkEnd w:id="815"/>
      <w:bookmarkEnd w:id="816"/>
      <w:bookmarkEnd w:id="817"/>
      <w:bookmarkEnd w:id="818"/>
      <w:bookmarkEnd w:id="824"/>
    </w:p>
    <w:p w:rsidR="00417F15" w:rsidRPr="000D03B8" w:rsidRDefault="00417F15" w:rsidP="00417F15">
      <w:pPr>
        <w:pStyle w:val="Nagwek3"/>
        <w:spacing w:before="0"/>
        <w:rPr>
          <w:rFonts w:asciiTheme="minorHAnsi" w:hAnsiTheme="minorHAnsi"/>
        </w:rPr>
      </w:pPr>
      <w:r w:rsidRPr="000D03B8">
        <w:rPr>
          <w:rFonts w:asciiTheme="minorHAnsi" w:hAnsiTheme="minorHAnsi"/>
          <w:spacing w:val="-21"/>
        </w:rPr>
        <w:t>1.</w:t>
      </w:r>
      <w:r w:rsidRPr="000D03B8">
        <w:rPr>
          <w:rFonts w:asciiTheme="minorHAnsi" w:hAnsiTheme="minorHAnsi"/>
        </w:rPr>
        <w:tab/>
        <w:t>Wstęp</w:t>
      </w:r>
    </w:p>
    <w:p w:rsidR="00417F15" w:rsidRPr="00417F15" w:rsidRDefault="00417F15" w:rsidP="00417F15">
      <w:pPr>
        <w:pStyle w:val="Nagwek4"/>
        <w:tabs>
          <w:tab w:val="left" w:pos="567"/>
        </w:tabs>
        <w:jc w:val="both"/>
        <w:rPr>
          <w:rFonts w:ascii="Calibri" w:hAnsi="Calibri" w:cs="Calibri"/>
          <w:color w:val="auto"/>
        </w:rPr>
      </w:pPr>
      <w:r>
        <w:rPr>
          <w:rFonts w:ascii="Calibri" w:hAnsi="Calibri" w:cs="Calibri"/>
          <w:color w:val="auto"/>
        </w:rPr>
        <w:t>1.1.</w:t>
      </w:r>
      <w:r>
        <w:rPr>
          <w:rFonts w:ascii="Calibri" w:hAnsi="Calibri" w:cs="Calibri"/>
          <w:color w:val="auto"/>
        </w:rPr>
        <w:tab/>
      </w:r>
      <w:r w:rsidRPr="00417F15">
        <w:rPr>
          <w:rFonts w:ascii="Calibri" w:hAnsi="Calibri" w:cs="Calibri"/>
          <w:color w:val="auto"/>
        </w:rPr>
        <w:t xml:space="preserve">Przedmiot </w:t>
      </w:r>
      <w:proofErr w:type="spellStart"/>
      <w:r w:rsidRPr="00417F15">
        <w:rPr>
          <w:rFonts w:ascii="Calibri" w:hAnsi="Calibri" w:cs="Calibri"/>
          <w:color w:val="auto"/>
        </w:rPr>
        <w:t>STWiORB</w:t>
      </w:r>
      <w:proofErr w:type="spellEnd"/>
    </w:p>
    <w:p w:rsidR="00417F15" w:rsidRPr="000D03B8" w:rsidRDefault="00417F15" w:rsidP="00417F15">
      <w:pPr>
        <w:shd w:val="clear" w:color="auto" w:fill="FFFFFF"/>
        <w:spacing w:line="283" w:lineRule="exact"/>
        <w:ind w:left="5" w:firstLine="998"/>
        <w:jc w:val="both"/>
        <w:rPr>
          <w:rFonts w:asciiTheme="minorHAnsi" w:hAnsiTheme="minorHAnsi"/>
        </w:rPr>
      </w:pPr>
      <w:r w:rsidRPr="000D03B8">
        <w:rPr>
          <w:rFonts w:asciiTheme="minorHAnsi" w:hAnsiTheme="minorHAnsi"/>
          <w:color w:val="000000"/>
        </w:rPr>
        <w:t xml:space="preserve">Przedmiotem niniejszej Specyfikacji Technicznej Wykonania i Odbioru Robót Budowlanych </w:t>
      </w:r>
      <w:r w:rsidRPr="000D03B8">
        <w:rPr>
          <w:rFonts w:asciiTheme="minorHAnsi" w:hAnsiTheme="minorHAnsi"/>
          <w:color w:val="000000"/>
          <w:spacing w:val="-1"/>
        </w:rPr>
        <w:t xml:space="preserve">są wymagania techniczne dotyczące wykonania i odbioru robót związanych z wykonaniem </w:t>
      </w:r>
      <w:r>
        <w:rPr>
          <w:rFonts w:asciiTheme="minorHAnsi" w:hAnsiTheme="minorHAnsi"/>
          <w:color w:val="000000"/>
        </w:rPr>
        <w:t xml:space="preserve">nawierzchni jezdni </w:t>
      </w:r>
      <w:r w:rsidRPr="000D03B8">
        <w:rPr>
          <w:rFonts w:asciiTheme="minorHAnsi" w:hAnsiTheme="minorHAnsi"/>
          <w:color w:val="000000"/>
        </w:rPr>
        <w:t>z brukowej kostki betonowej</w:t>
      </w:r>
      <w:r>
        <w:rPr>
          <w:rFonts w:asciiTheme="minorHAnsi" w:hAnsiTheme="minorHAnsi"/>
          <w:color w:val="000000"/>
        </w:rPr>
        <w:t>.</w:t>
      </w:r>
    </w:p>
    <w:p w:rsidR="00417F15" w:rsidRDefault="00417F15" w:rsidP="00417F15">
      <w:pPr>
        <w:pStyle w:val="Nagwek4"/>
        <w:tabs>
          <w:tab w:val="left" w:pos="567"/>
        </w:tabs>
        <w:jc w:val="both"/>
        <w:rPr>
          <w:rFonts w:ascii="Calibri" w:hAnsi="Calibri" w:cs="Calibri"/>
          <w:color w:val="auto"/>
        </w:rPr>
      </w:pPr>
      <w:r w:rsidRPr="00417F15">
        <w:rPr>
          <w:rFonts w:ascii="Calibri" w:hAnsi="Calibri" w:cs="Calibri"/>
          <w:color w:val="auto"/>
        </w:rPr>
        <w:t>1.2.</w:t>
      </w:r>
      <w:r w:rsidRPr="00417F15">
        <w:rPr>
          <w:rFonts w:ascii="Calibri" w:hAnsi="Calibri" w:cs="Calibri"/>
          <w:color w:val="auto"/>
        </w:rPr>
        <w:tab/>
      </w:r>
      <w:r>
        <w:rPr>
          <w:rFonts w:ascii="Calibri" w:hAnsi="Calibri" w:cs="Calibri"/>
          <w:color w:val="auto"/>
        </w:rPr>
        <w:t xml:space="preserve">Zakres stosowania </w:t>
      </w:r>
      <w:proofErr w:type="spellStart"/>
      <w:r>
        <w:rPr>
          <w:rFonts w:ascii="Calibri" w:hAnsi="Calibri" w:cs="Calibri"/>
          <w:color w:val="auto"/>
        </w:rPr>
        <w:t>STWiORB</w:t>
      </w:r>
      <w:proofErr w:type="spellEnd"/>
    </w:p>
    <w:p w:rsidR="00417F15" w:rsidRPr="00FC7A7C" w:rsidRDefault="00417F15" w:rsidP="00417F15">
      <w:pPr>
        <w:ind w:firstLine="708"/>
        <w:rPr>
          <w:rFonts w:ascii="Calibri" w:hAnsi="Calibri" w:cs="Calibri"/>
        </w:rPr>
      </w:pPr>
      <w:r>
        <w:rPr>
          <w:rFonts w:ascii="Calibri" w:hAnsi="Calibri" w:cs="Calibri"/>
        </w:rPr>
        <w:t>Specyfikacja stanowi</w:t>
      </w:r>
      <w:r w:rsidRPr="00FC7A7C">
        <w:rPr>
          <w:rFonts w:ascii="Calibri" w:hAnsi="Calibri" w:cs="Calibri"/>
        </w:rPr>
        <w:t xml:space="preserve"> dokument przetargowy i kontraktowy przy realizacji  zada</w:t>
      </w:r>
      <w:r>
        <w:rPr>
          <w:rFonts w:ascii="Calibri" w:hAnsi="Calibri" w:cs="Calibri"/>
        </w:rPr>
        <w:t>ń wymienionych na stronie tytułowej</w:t>
      </w:r>
      <w:r w:rsidRPr="00FC7A7C">
        <w:rPr>
          <w:rFonts w:ascii="Calibri" w:hAnsi="Calibri" w:cs="Calibri"/>
        </w:rPr>
        <w:t xml:space="preserve"> </w:t>
      </w:r>
      <w:r>
        <w:rPr>
          <w:rFonts w:ascii="Calibri" w:hAnsi="Calibri" w:cs="Calibri"/>
          <w:spacing w:val="-1"/>
        </w:rPr>
        <w:t>i realizowanych na terenie Czarny Bór.</w:t>
      </w:r>
    </w:p>
    <w:p w:rsidR="00417F15" w:rsidRPr="00417F15" w:rsidRDefault="00417F15" w:rsidP="00417F15">
      <w:pPr>
        <w:pStyle w:val="Nagwek4"/>
        <w:tabs>
          <w:tab w:val="left" w:pos="567"/>
        </w:tabs>
        <w:jc w:val="both"/>
        <w:rPr>
          <w:rFonts w:ascii="Calibri" w:hAnsi="Calibri" w:cs="Calibri"/>
          <w:color w:val="auto"/>
        </w:rPr>
      </w:pPr>
      <w:r>
        <w:rPr>
          <w:rFonts w:ascii="Calibri" w:hAnsi="Calibri" w:cs="Calibri"/>
          <w:color w:val="auto"/>
        </w:rPr>
        <w:t xml:space="preserve">1.3. </w:t>
      </w:r>
      <w:r w:rsidRPr="00417F15">
        <w:rPr>
          <w:rFonts w:ascii="Calibri" w:hAnsi="Calibri" w:cs="Calibri"/>
          <w:color w:val="auto"/>
        </w:rPr>
        <w:t>Określenia podstawowe</w:t>
      </w:r>
    </w:p>
    <w:p w:rsidR="00417F15" w:rsidRPr="000D03B8" w:rsidRDefault="00417F15" w:rsidP="00417F15">
      <w:pPr>
        <w:shd w:val="clear" w:color="auto" w:fill="FFFFFF"/>
        <w:tabs>
          <w:tab w:val="left" w:pos="706"/>
        </w:tabs>
        <w:spacing w:line="283" w:lineRule="exact"/>
        <w:ind w:left="10" w:right="10"/>
        <w:rPr>
          <w:rFonts w:asciiTheme="minorHAnsi" w:hAnsiTheme="minorHAnsi"/>
        </w:rPr>
      </w:pPr>
      <w:r w:rsidRPr="000D03B8">
        <w:rPr>
          <w:rFonts w:asciiTheme="minorHAnsi" w:hAnsiTheme="minorHAnsi"/>
          <w:b/>
          <w:bCs/>
          <w:color w:val="000000"/>
          <w:spacing w:val="-5"/>
        </w:rPr>
        <w:t>1.</w:t>
      </w:r>
      <w:r>
        <w:rPr>
          <w:rFonts w:asciiTheme="minorHAnsi" w:hAnsiTheme="minorHAnsi"/>
          <w:b/>
          <w:bCs/>
          <w:color w:val="000000"/>
          <w:spacing w:val="-5"/>
        </w:rPr>
        <w:t>3</w:t>
      </w:r>
      <w:r w:rsidRPr="000D03B8">
        <w:rPr>
          <w:rFonts w:asciiTheme="minorHAnsi" w:hAnsiTheme="minorHAnsi"/>
          <w:b/>
          <w:bCs/>
          <w:color w:val="000000"/>
          <w:spacing w:val="-5"/>
        </w:rPr>
        <w:t>.1.</w:t>
      </w:r>
      <w:r w:rsidRPr="000D03B8">
        <w:rPr>
          <w:rFonts w:asciiTheme="minorHAnsi" w:hAnsiTheme="minorHAnsi"/>
          <w:b/>
          <w:bCs/>
          <w:color w:val="000000"/>
        </w:rPr>
        <w:tab/>
      </w:r>
      <w:r w:rsidRPr="000D03B8">
        <w:rPr>
          <w:rFonts w:asciiTheme="minorHAnsi" w:hAnsiTheme="minorHAnsi"/>
          <w:color w:val="000000"/>
        </w:rPr>
        <w:t xml:space="preserve">Określenia podane w niniejszej </w:t>
      </w:r>
      <w:proofErr w:type="spellStart"/>
      <w:r w:rsidRPr="000D03B8">
        <w:rPr>
          <w:rFonts w:asciiTheme="minorHAnsi" w:hAnsiTheme="minorHAnsi"/>
          <w:color w:val="000000"/>
        </w:rPr>
        <w:t>STWiORB</w:t>
      </w:r>
      <w:proofErr w:type="spellEnd"/>
      <w:r w:rsidRPr="000D03B8">
        <w:rPr>
          <w:rFonts w:asciiTheme="minorHAnsi" w:hAnsiTheme="minorHAnsi"/>
          <w:color w:val="000000"/>
        </w:rPr>
        <w:t xml:space="preserve"> są zgodne z polskimi odpowiednimi normami.</w:t>
      </w:r>
    </w:p>
    <w:p w:rsidR="00417F15" w:rsidRPr="000D03B8" w:rsidRDefault="00417F15" w:rsidP="00417F15">
      <w:pPr>
        <w:shd w:val="clear" w:color="auto" w:fill="FFFFFF"/>
        <w:tabs>
          <w:tab w:val="left" w:pos="638"/>
        </w:tabs>
        <w:spacing w:line="283" w:lineRule="exact"/>
        <w:ind w:left="10" w:right="10"/>
        <w:rPr>
          <w:rFonts w:asciiTheme="minorHAnsi" w:hAnsiTheme="minorHAnsi"/>
        </w:rPr>
      </w:pPr>
      <w:r>
        <w:rPr>
          <w:rFonts w:asciiTheme="minorHAnsi" w:hAnsiTheme="minorHAnsi"/>
          <w:b/>
          <w:bCs/>
          <w:color w:val="000000"/>
          <w:spacing w:val="-5"/>
        </w:rPr>
        <w:t>1.3</w:t>
      </w:r>
      <w:r w:rsidRPr="000D03B8">
        <w:rPr>
          <w:rFonts w:asciiTheme="minorHAnsi" w:hAnsiTheme="minorHAnsi"/>
          <w:b/>
          <w:bCs/>
          <w:color w:val="000000"/>
          <w:spacing w:val="-5"/>
        </w:rPr>
        <w:t>.2.</w:t>
      </w:r>
      <w:r w:rsidRPr="000D03B8">
        <w:rPr>
          <w:rFonts w:asciiTheme="minorHAnsi" w:hAnsiTheme="minorHAnsi"/>
          <w:b/>
          <w:bCs/>
          <w:color w:val="000000"/>
        </w:rPr>
        <w:tab/>
      </w:r>
      <w:r w:rsidRPr="000D03B8">
        <w:rPr>
          <w:rFonts w:asciiTheme="minorHAnsi" w:hAnsiTheme="minorHAnsi"/>
          <w:color w:val="000000"/>
          <w:spacing w:val="-1"/>
        </w:rPr>
        <w:t xml:space="preserve">Brukowa kostka betonowa - kształtka wytwarzana z betonu metodą </w:t>
      </w:r>
      <w:proofErr w:type="spellStart"/>
      <w:r w:rsidRPr="000D03B8">
        <w:rPr>
          <w:rFonts w:asciiTheme="minorHAnsi" w:hAnsiTheme="minorHAnsi"/>
          <w:color w:val="000000"/>
          <w:spacing w:val="-1"/>
        </w:rPr>
        <w:t>wibroprasowania</w:t>
      </w:r>
      <w:proofErr w:type="spellEnd"/>
      <w:r w:rsidRPr="000D03B8">
        <w:rPr>
          <w:rFonts w:asciiTheme="minorHAnsi" w:hAnsiTheme="minorHAnsi"/>
          <w:color w:val="000000"/>
          <w:spacing w:val="-1"/>
        </w:rPr>
        <w:t xml:space="preserve">. </w:t>
      </w:r>
      <w:r w:rsidRPr="000D03B8">
        <w:rPr>
          <w:rFonts w:asciiTheme="minorHAnsi" w:hAnsiTheme="minorHAnsi"/>
          <w:color w:val="000000"/>
        </w:rPr>
        <w:t>Produkowana jest jako kształtka jednowarstwowa lub w dwóch warstwach połączonych ze sobą trwale w fazie produkcji.</w:t>
      </w:r>
    </w:p>
    <w:p w:rsidR="00417F15" w:rsidRPr="00417F15" w:rsidRDefault="00417F15" w:rsidP="00417F15">
      <w:pPr>
        <w:pStyle w:val="Nagwek4"/>
        <w:tabs>
          <w:tab w:val="left" w:pos="567"/>
        </w:tabs>
        <w:jc w:val="both"/>
        <w:rPr>
          <w:rFonts w:ascii="Calibri" w:hAnsi="Calibri" w:cs="Calibri"/>
          <w:color w:val="auto"/>
        </w:rPr>
      </w:pPr>
      <w:r w:rsidRPr="00417F15">
        <w:rPr>
          <w:rFonts w:ascii="Calibri" w:hAnsi="Calibri" w:cs="Calibri"/>
          <w:color w:val="auto"/>
        </w:rPr>
        <w:t>1.</w:t>
      </w:r>
      <w:r>
        <w:rPr>
          <w:rFonts w:ascii="Calibri" w:hAnsi="Calibri" w:cs="Calibri"/>
          <w:color w:val="auto"/>
        </w:rPr>
        <w:t>4</w:t>
      </w:r>
      <w:r w:rsidRPr="00417F15">
        <w:rPr>
          <w:rFonts w:ascii="Calibri" w:hAnsi="Calibri" w:cs="Calibri"/>
          <w:color w:val="auto"/>
        </w:rPr>
        <w:t>.</w:t>
      </w:r>
      <w:r w:rsidRPr="00417F15">
        <w:rPr>
          <w:rFonts w:ascii="Calibri" w:hAnsi="Calibri" w:cs="Calibri"/>
          <w:color w:val="auto"/>
        </w:rPr>
        <w:tab/>
        <w:t>Ogólne wymagania dotyczące robót</w:t>
      </w:r>
    </w:p>
    <w:p w:rsidR="00417F15" w:rsidRPr="000D03B8" w:rsidRDefault="00417F15" w:rsidP="00417F15">
      <w:pPr>
        <w:shd w:val="clear" w:color="auto" w:fill="FFFFFF"/>
        <w:spacing w:line="283" w:lineRule="exact"/>
        <w:ind w:left="5"/>
        <w:rPr>
          <w:rFonts w:asciiTheme="minorHAnsi" w:hAnsiTheme="minorHAnsi"/>
        </w:rPr>
      </w:pPr>
      <w:r w:rsidRPr="000D03B8">
        <w:rPr>
          <w:rFonts w:asciiTheme="minorHAnsi" w:hAnsiTheme="minorHAnsi"/>
          <w:color w:val="000000"/>
        </w:rPr>
        <w:t xml:space="preserve">Wykonawca robót jest odpowiedzialny za jakość ich wykonania oraz za zgodność z dokumentacją projektową </w:t>
      </w:r>
      <w:proofErr w:type="spellStart"/>
      <w:r w:rsidRPr="000D03B8">
        <w:rPr>
          <w:rFonts w:asciiTheme="minorHAnsi" w:hAnsiTheme="minorHAnsi"/>
          <w:color w:val="000000"/>
        </w:rPr>
        <w:t>STWiORB</w:t>
      </w:r>
      <w:proofErr w:type="spellEnd"/>
      <w:r w:rsidRPr="000D03B8">
        <w:rPr>
          <w:rFonts w:asciiTheme="minorHAnsi" w:hAnsiTheme="minorHAnsi"/>
          <w:color w:val="000000"/>
        </w:rPr>
        <w:t xml:space="preserve"> i poleceniami Inspektora Nadzoru Inwestorskiego. </w:t>
      </w:r>
      <w:r w:rsidRPr="000D03B8">
        <w:rPr>
          <w:rFonts w:asciiTheme="minorHAnsi" w:hAnsiTheme="minorHAnsi"/>
          <w:color w:val="000000"/>
          <w:spacing w:val="-2"/>
        </w:rPr>
        <w:t xml:space="preserve">Ogólne wymagania dotyczące robót podano w </w:t>
      </w:r>
      <w:proofErr w:type="spellStart"/>
      <w:r w:rsidRPr="000D03B8">
        <w:rPr>
          <w:rFonts w:asciiTheme="minorHAnsi" w:hAnsiTheme="minorHAnsi"/>
          <w:color w:val="000000"/>
          <w:spacing w:val="-2"/>
        </w:rPr>
        <w:t>STWiORB</w:t>
      </w:r>
      <w:proofErr w:type="spellEnd"/>
      <w:r w:rsidRPr="000D03B8">
        <w:rPr>
          <w:rFonts w:asciiTheme="minorHAnsi" w:hAnsiTheme="minorHAnsi"/>
          <w:color w:val="000000"/>
          <w:spacing w:val="-2"/>
        </w:rPr>
        <w:t xml:space="preserve"> D-M.00.00.00. " Wymagania ogólne</w:t>
      </w:r>
    </w:p>
    <w:p w:rsidR="00417F15" w:rsidRPr="000D03B8" w:rsidRDefault="00417F15" w:rsidP="00417F15">
      <w:pPr>
        <w:pStyle w:val="Nagwek3"/>
        <w:spacing w:before="0"/>
        <w:rPr>
          <w:rFonts w:asciiTheme="minorHAnsi" w:hAnsiTheme="minorHAnsi"/>
        </w:rPr>
      </w:pPr>
      <w:r w:rsidRPr="000D03B8">
        <w:rPr>
          <w:rFonts w:asciiTheme="minorHAnsi" w:hAnsiTheme="minorHAnsi"/>
          <w:spacing w:val="-17"/>
        </w:rPr>
        <w:t>2.</w:t>
      </w:r>
      <w:r w:rsidRPr="000D03B8">
        <w:rPr>
          <w:rFonts w:asciiTheme="minorHAnsi" w:hAnsiTheme="minorHAnsi"/>
        </w:rPr>
        <w:tab/>
        <w:t>Wyroby budowlane i materiały</w:t>
      </w:r>
    </w:p>
    <w:p w:rsidR="00417F15" w:rsidRPr="000D03B8" w:rsidRDefault="00417F15" w:rsidP="00417F15">
      <w:pPr>
        <w:shd w:val="clear" w:color="auto" w:fill="FFFFFF"/>
        <w:spacing w:line="283" w:lineRule="exact"/>
        <w:ind w:left="5" w:right="10"/>
        <w:rPr>
          <w:rFonts w:asciiTheme="minorHAnsi" w:hAnsiTheme="minorHAnsi"/>
        </w:rPr>
      </w:pPr>
      <w:r w:rsidRPr="000D03B8">
        <w:rPr>
          <w:rFonts w:asciiTheme="minorHAnsi" w:hAnsiTheme="minorHAnsi"/>
          <w:color w:val="000000"/>
        </w:rPr>
        <w:t xml:space="preserve">Ogólne wymagania dotyczące wyrobów i materiałów, ich pozyskiwania i </w:t>
      </w:r>
      <w:r w:rsidRPr="000D03B8">
        <w:rPr>
          <w:rFonts w:asciiTheme="minorHAnsi" w:hAnsiTheme="minorHAnsi"/>
          <w:color w:val="000000"/>
          <w:spacing w:val="-1"/>
        </w:rPr>
        <w:t xml:space="preserve">składowania, podano w </w:t>
      </w:r>
      <w:proofErr w:type="spellStart"/>
      <w:r w:rsidRPr="000D03B8">
        <w:rPr>
          <w:rFonts w:asciiTheme="minorHAnsi" w:hAnsiTheme="minorHAnsi"/>
          <w:color w:val="000000"/>
          <w:spacing w:val="-1"/>
        </w:rPr>
        <w:t>STWiORB</w:t>
      </w:r>
      <w:proofErr w:type="spellEnd"/>
      <w:r w:rsidRPr="000D03B8">
        <w:rPr>
          <w:rFonts w:asciiTheme="minorHAnsi" w:hAnsiTheme="minorHAnsi"/>
          <w:color w:val="000000"/>
          <w:spacing w:val="-1"/>
        </w:rPr>
        <w:t xml:space="preserve"> D-M.00.00.00 „Wymagania ogólne”.</w:t>
      </w:r>
    </w:p>
    <w:p w:rsidR="00417F15" w:rsidRPr="00417F15" w:rsidRDefault="00417F15" w:rsidP="00417F15">
      <w:pPr>
        <w:pStyle w:val="Nagwek4"/>
        <w:tabs>
          <w:tab w:val="left" w:pos="567"/>
        </w:tabs>
        <w:jc w:val="both"/>
        <w:rPr>
          <w:rFonts w:ascii="Calibri" w:hAnsi="Calibri" w:cs="Calibri"/>
          <w:color w:val="auto"/>
        </w:rPr>
      </w:pPr>
      <w:r w:rsidRPr="00417F15">
        <w:rPr>
          <w:rFonts w:ascii="Calibri" w:hAnsi="Calibri" w:cs="Calibri"/>
          <w:color w:val="auto"/>
        </w:rPr>
        <w:t xml:space="preserve">2.1 Betonowa kostka brukowa  </w:t>
      </w:r>
    </w:p>
    <w:p w:rsidR="00417F15" w:rsidRPr="000D03B8" w:rsidRDefault="00417F15" w:rsidP="00417F15">
      <w:pPr>
        <w:shd w:val="clear" w:color="auto" w:fill="FFFFFF"/>
        <w:spacing w:line="283" w:lineRule="exact"/>
        <w:rPr>
          <w:rFonts w:asciiTheme="minorHAnsi" w:hAnsiTheme="minorHAnsi"/>
        </w:rPr>
      </w:pPr>
      <w:r w:rsidRPr="000D03B8">
        <w:rPr>
          <w:rFonts w:asciiTheme="minorHAnsi" w:hAnsiTheme="minorHAnsi"/>
          <w:color w:val="000000"/>
        </w:rPr>
        <w:t xml:space="preserve">Kostka musi posiadać oznakowanie CE lub znak budowlany. </w:t>
      </w:r>
      <w:r w:rsidRPr="000D03B8">
        <w:rPr>
          <w:rFonts w:asciiTheme="minorHAnsi" w:hAnsiTheme="minorHAnsi"/>
          <w:color w:val="000000"/>
          <w:spacing w:val="-1"/>
        </w:rPr>
        <w:t xml:space="preserve">Należy stosować kostkę o kształcie </w:t>
      </w:r>
      <w:r>
        <w:rPr>
          <w:rFonts w:asciiTheme="minorHAnsi" w:hAnsiTheme="minorHAnsi"/>
          <w:color w:val="000000"/>
          <w:spacing w:val="-1"/>
        </w:rPr>
        <w:t>kwadratu o boku 20cmzgodnie z dokumentacją techniczną oraz</w:t>
      </w:r>
      <w:r w:rsidRPr="000D03B8">
        <w:rPr>
          <w:rFonts w:asciiTheme="minorHAnsi" w:hAnsiTheme="minorHAnsi"/>
          <w:color w:val="000000"/>
          <w:spacing w:val="-1"/>
        </w:rPr>
        <w:t xml:space="preserve"> wg wymagań zapisanych </w:t>
      </w:r>
      <w:r w:rsidRPr="000D03B8">
        <w:rPr>
          <w:rFonts w:asciiTheme="minorHAnsi" w:hAnsiTheme="minorHAnsi"/>
          <w:color w:val="000000"/>
        </w:rPr>
        <w:t>w PN-EN 1338 i kolorach podanych w pkt. 1.3.</w:t>
      </w:r>
      <w:r>
        <w:rPr>
          <w:rFonts w:asciiTheme="minorHAnsi" w:hAnsiTheme="minorHAnsi"/>
          <w:color w:val="000000"/>
        </w:rPr>
        <w:t xml:space="preserve"> W miejscach wyznaczania przejść dla pieszych kostką „znacznikową” należy stosować kostkę o kształcie prostokąta o wymiarach 10x20cm</w:t>
      </w:r>
      <w:r w:rsidRPr="000D03B8">
        <w:rPr>
          <w:rFonts w:asciiTheme="minorHAnsi" w:hAnsiTheme="minorHAnsi"/>
        </w:rPr>
        <w:t>2.1.2. Wymagania techniczne dla betonowych kostek brukowych</w:t>
      </w:r>
    </w:p>
    <w:p w:rsidR="00417F15" w:rsidRPr="000D03B8" w:rsidRDefault="00417F15" w:rsidP="00417F15">
      <w:pPr>
        <w:shd w:val="clear" w:color="auto" w:fill="FFFFFF"/>
        <w:spacing w:line="283" w:lineRule="exact"/>
        <w:ind w:left="154"/>
        <w:rPr>
          <w:rFonts w:asciiTheme="minorHAnsi" w:hAnsiTheme="minorHAnsi"/>
        </w:rPr>
      </w:pPr>
      <w:r w:rsidRPr="000D03B8">
        <w:rPr>
          <w:rFonts w:asciiTheme="minorHAnsi" w:hAnsiTheme="minorHAnsi"/>
          <w:color w:val="000000"/>
        </w:rPr>
        <w:t>Betonowe kostki brukowe powinny spełniać wymagania wg PN-EN 1338 mających kontakt z solą odladzającą określone w tablicy:</w:t>
      </w:r>
    </w:p>
    <w:p w:rsidR="00417F15" w:rsidRPr="000D03B8" w:rsidRDefault="00417F15" w:rsidP="00417F15">
      <w:pPr>
        <w:shd w:val="clear" w:color="auto" w:fill="FFFFFF"/>
        <w:spacing w:before="216"/>
        <w:ind w:left="144"/>
        <w:rPr>
          <w:rFonts w:asciiTheme="minorHAnsi" w:hAnsiTheme="minorHAnsi"/>
        </w:rPr>
      </w:pPr>
      <w:proofErr w:type="spellStart"/>
      <w:r w:rsidRPr="000D03B8">
        <w:rPr>
          <w:rFonts w:asciiTheme="minorHAnsi" w:hAnsiTheme="minorHAnsi"/>
          <w:color w:val="000000"/>
          <w:spacing w:val="-9"/>
        </w:rPr>
        <w:t>ablica</w:t>
      </w:r>
      <w:proofErr w:type="spellEnd"/>
      <w:r w:rsidRPr="000D03B8">
        <w:rPr>
          <w:rFonts w:asciiTheme="minorHAnsi" w:hAnsiTheme="minorHAnsi"/>
          <w:color w:val="000000"/>
          <w:spacing w:val="-9"/>
        </w:rPr>
        <w:t xml:space="preserve"> 1</w:t>
      </w:r>
    </w:p>
    <w:tbl>
      <w:tblPr>
        <w:tblW w:w="0" w:type="auto"/>
        <w:tblInd w:w="40" w:type="dxa"/>
        <w:tblLayout w:type="fixed"/>
        <w:tblCellMar>
          <w:left w:w="40" w:type="dxa"/>
          <w:right w:w="40" w:type="dxa"/>
        </w:tblCellMar>
        <w:tblLook w:val="0000"/>
      </w:tblPr>
      <w:tblGrid>
        <w:gridCol w:w="571"/>
        <w:gridCol w:w="2693"/>
        <w:gridCol w:w="1131"/>
        <w:gridCol w:w="7"/>
        <w:gridCol w:w="2402"/>
        <w:gridCol w:w="75"/>
        <w:gridCol w:w="2477"/>
      </w:tblGrid>
      <w:tr w:rsidR="00417F15" w:rsidRPr="00417F15" w:rsidTr="00417F15">
        <w:trPr>
          <w:trHeight w:hRule="exact" w:val="542"/>
        </w:trPr>
        <w:tc>
          <w:tcPr>
            <w:tcW w:w="571" w:type="dxa"/>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jc w:val="center"/>
              <w:rPr>
                <w:rFonts w:asciiTheme="minorHAnsi" w:hAnsiTheme="minorHAnsi"/>
              </w:rPr>
            </w:pPr>
            <w:r w:rsidRPr="00417F15">
              <w:rPr>
                <w:rFonts w:asciiTheme="minorHAnsi" w:hAnsiTheme="minorHAnsi"/>
                <w:color w:val="000000"/>
              </w:rPr>
              <w:t>Lp.</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jc w:val="center"/>
              <w:rPr>
                <w:rFonts w:asciiTheme="minorHAnsi" w:hAnsiTheme="minorHAnsi"/>
              </w:rPr>
            </w:pPr>
            <w:r w:rsidRPr="00417F15">
              <w:rPr>
                <w:rFonts w:asciiTheme="minorHAnsi" w:hAnsiTheme="minorHAnsi"/>
                <w:color w:val="000000"/>
              </w:rPr>
              <w:t>Cecha</w:t>
            </w:r>
          </w:p>
        </w:tc>
        <w:tc>
          <w:tcPr>
            <w:tcW w:w="1138" w:type="dxa"/>
            <w:gridSpan w:val="2"/>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spacing w:line="259" w:lineRule="exact"/>
              <w:ind w:left="29" w:right="19"/>
              <w:jc w:val="center"/>
              <w:rPr>
                <w:rFonts w:asciiTheme="minorHAnsi" w:hAnsiTheme="minorHAnsi"/>
              </w:rPr>
            </w:pPr>
            <w:r w:rsidRPr="00417F15">
              <w:rPr>
                <w:rFonts w:asciiTheme="minorHAnsi" w:hAnsiTheme="minorHAnsi"/>
                <w:color w:val="000000"/>
                <w:spacing w:val="-2"/>
              </w:rPr>
              <w:t xml:space="preserve">Załącznik </w:t>
            </w:r>
            <w:r w:rsidRPr="00417F15">
              <w:rPr>
                <w:rFonts w:asciiTheme="minorHAnsi" w:hAnsiTheme="minorHAnsi"/>
                <w:color w:val="000000"/>
              </w:rPr>
              <w:t>normy</w:t>
            </w:r>
          </w:p>
        </w:tc>
        <w:tc>
          <w:tcPr>
            <w:tcW w:w="4954" w:type="dxa"/>
            <w:gridSpan w:val="3"/>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jc w:val="center"/>
              <w:rPr>
                <w:rFonts w:asciiTheme="minorHAnsi" w:hAnsiTheme="minorHAnsi"/>
              </w:rPr>
            </w:pPr>
            <w:r w:rsidRPr="00417F15">
              <w:rPr>
                <w:rFonts w:asciiTheme="minorHAnsi" w:hAnsiTheme="minorHAnsi"/>
                <w:color w:val="000000"/>
              </w:rPr>
              <w:t>Wymaganie</w:t>
            </w:r>
          </w:p>
        </w:tc>
      </w:tr>
      <w:tr w:rsidR="00417F15" w:rsidRPr="00417F15" w:rsidTr="00417F15">
        <w:trPr>
          <w:trHeight w:hRule="exact" w:val="403"/>
        </w:trPr>
        <w:tc>
          <w:tcPr>
            <w:tcW w:w="571" w:type="dxa"/>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rPr>
                <w:rFonts w:asciiTheme="minorHAnsi" w:hAnsiTheme="minorHAnsi"/>
              </w:rPr>
            </w:pPr>
            <w:r w:rsidRPr="00417F15">
              <w:rPr>
                <w:rFonts w:asciiTheme="minorHAnsi" w:hAnsiTheme="minorHAnsi"/>
                <w:color w:val="000000"/>
              </w:rPr>
              <w:t>1</w:t>
            </w:r>
          </w:p>
        </w:tc>
        <w:tc>
          <w:tcPr>
            <w:tcW w:w="8785" w:type="dxa"/>
            <w:gridSpan w:val="6"/>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rPr>
                <w:rFonts w:asciiTheme="minorHAnsi" w:hAnsiTheme="minorHAnsi"/>
              </w:rPr>
            </w:pPr>
            <w:r w:rsidRPr="00417F15">
              <w:rPr>
                <w:rFonts w:asciiTheme="minorHAnsi" w:hAnsiTheme="minorHAnsi"/>
                <w:color w:val="000000"/>
              </w:rPr>
              <w:t>Kształt i wymiary</w:t>
            </w:r>
          </w:p>
        </w:tc>
      </w:tr>
      <w:tr w:rsidR="00417F15" w:rsidRPr="00417F15" w:rsidTr="00417F15">
        <w:trPr>
          <w:trHeight w:hRule="exact" w:val="1306"/>
        </w:trPr>
        <w:tc>
          <w:tcPr>
            <w:tcW w:w="571" w:type="dxa"/>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rPr>
                <w:rFonts w:asciiTheme="minorHAnsi" w:hAnsiTheme="minorHAnsi"/>
              </w:rPr>
            </w:pPr>
            <w:r w:rsidRPr="00417F15">
              <w:rPr>
                <w:rFonts w:asciiTheme="minorHAnsi" w:hAnsiTheme="minorHAnsi"/>
                <w:color w:val="000000"/>
              </w:rPr>
              <w:t>1.1</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spacing w:line="259" w:lineRule="exact"/>
              <w:ind w:right="192" w:firstLine="5"/>
              <w:rPr>
                <w:rFonts w:asciiTheme="minorHAnsi" w:hAnsiTheme="minorHAnsi"/>
              </w:rPr>
            </w:pPr>
            <w:r w:rsidRPr="00417F15">
              <w:rPr>
                <w:rFonts w:asciiTheme="minorHAnsi" w:hAnsiTheme="minorHAnsi"/>
                <w:color w:val="000000"/>
                <w:spacing w:val="-1"/>
              </w:rPr>
              <w:t xml:space="preserve">Dopuszczalne odchyłki w mm od zadeklarowanych </w:t>
            </w:r>
            <w:r w:rsidRPr="00417F15">
              <w:rPr>
                <w:rFonts w:asciiTheme="minorHAnsi" w:hAnsiTheme="minorHAnsi"/>
                <w:color w:val="000000"/>
              </w:rPr>
              <w:t>wymiarów kostki, grubości  &lt; 100 mm</w:t>
            </w:r>
          </w:p>
        </w:tc>
        <w:tc>
          <w:tcPr>
            <w:tcW w:w="1138" w:type="dxa"/>
            <w:gridSpan w:val="2"/>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jc w:val="center"/>
              <w:rPr>
                <w:rFonts w:asciiTheme="minorHAnsi" w:hAnsiTheme="minorHAnsi"/>
              </w:rPr>
            </w:pPr>
            <w:r w:rsidRPr="00417F15">
              <w:rPr>
                <w:rFonts w:asciiTheme="minorHAnsi" w:hAnsiTheme="minorHAnsi"/>
                <w:color w:val="000000"/>
              </w:rPr>
              <w:t>C</w:t>
            </w:r>
          </w:p>
        </w:tc>
        <w:tc>
          <w:tcPr>
            <w:tcW w:w="2402" w:type="dxa"/>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rPr>
                <w:rFonts w:asciiTheme="minorHAnsi" w:hAnsiTheme="minorHAnsi"/>
              </w:rPr>
            </w:pPr>
            <w:r w:rsidRPr="00417F15">
              <w:rPr>
                <w:rFonts w:asciiTheme="minorHAnsi" w:hAnsiTheme="minorHAnsi"/>
                <w:color w:val="000000"/>
              </w:rPr>
              <w:t>Długość szerokość grubość</w:t>
            </w:r>
          </w:p>
          <w:p w:rsidR="00417F15" w:rsidRPr="00417F15" w:rsidRDefault="00417F15" w:rsidP="00417F15">
            <w:pPr>
              <w:shd w:val="clear" w:color="auto" w:fill="FFFFFF"/>
              <w:rPr>
                <w:rFonts w:asciiTheme="minorHAnsi" w:hAnsiTheme="minorHAnsi"/>
              </w:rPr>
            </w:pPr>
            <w:r w:rsidRPr="00417F15">
              <w:rPr>
                <w:rFonts w:asciiTheme="minorHAnsi" w:hAnsiTheme="minorHAnsi"/>
                <w:color w:val="000000"/>
              </w:rPr>
              <w:t xml:space="preserve"> ± 2     ± 2     ± 3</w:t>
            </w:r>
          </w:p>
        </w:tc>
        <w:tc>
          <w:tcPr>
            <w:tcW w:w="2552" w:type="dxa"/>
            <w:gridSpan w:val="2"/>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spacing w:line="259" w:lineRule="exact"/>
              <w:ind w:right="34"/>
              <w:rPr>
                <w:rFonts w:asciiTheme="minorHAnsi" w:hAnsiTheme="minorHAnsi"/>
              </w:rPr>
            </w:pPr>
            <w:r w:rsidRPr="00417F15">
              <w:rPr>
                <w:rFonts w:asciiTheme="minorHAnsi" w:hAnsiTheme="minorHAnsi"/>
                <w:color w:val="000000"/>
              </w:rPr>
              <w:t xml:space="preserve">Różnica pomiędzy dwoma po-miarami </w:t>
            </w:r>
            <w:r w:rsidRPr="00417F15">
              <w:rPr>
                <w:rFonts w:asciiTheme="minorHAnsi" w:hAnsiTheme="minorHAnsi"/>
                <w:color w:val="000000"/>
                <w:spacing w:val="-1"/>
              </w:rPr>
              <w:t xml:space="preserve">grubości, tej samej kostki, </w:t>
            </w:r>
            <w:r w:rsidRPr="00417F15">
              <w:rPr>
                <w:rFonts w:asciiTheme="minorHAnsi" w:hAnsiTheme="minorHAnsi"/>
                <w:color w:val="000000"/>
              </w:rPr>
              <w:t xml:space="preserve">powinna być </w:t>
            </w:r>
            <w:r w:rsidRPr="00417F15">
              <w:rPr>
                <w:rFonts w:asciiTheme="minorHAnsi" w:hAnsiTheme="minorHAnsi"/>
                <w:b/>
                <w:bCs/>
                <w:color w:val="000000"/>
              </w:rPr>
              <w:t xml:space="preserve">&lt; </w:t>
            </w:r>
            <w:r w:rsidRPr="00417F15">
              <w:rPr>
                <w:rFonts w:asciiTheme="minorHAnsi" w:hAnsiTheme="minorHAnsi"/>
                <w:color w:val="000000"/>
              </w:rPr>
              <w:t>3 mm</w:t>
            </w:r>
          </w:p>
        </w:tc>
      </w:tr>
      <w:tr w:rsidR="00417F15" w:rsidRPr="00417F15" w:rsidTr="00417F15">
        <w:trPr>
          <w:trHeight w:hRule="exact" w:val="1582"/>
        </w:trPr>
        <w:tc>
          <w:tcPr>
            <w:tcW w:w="571" w:type="dxa"/>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rPr>
                <w:rFonts w:asciiTheme="minorHAnsi" w:hAnsiTheme="minorHAnsi"/>
              </w:rPr>
            </w:pPr>
            <w:r w:rsidRPr="00417F15">
              <w:rPr>
                <w:rFonts w:asciiTheme="minorHAnsi" w:hAnsiTheme="minorHAnsi"/>
                <w:color w:val="000000"/>
              </w:rPr>
              <w:t>1.2</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spacing w:line="259" w:lineRule="exact"/>
              <w:ind w:firstLine="5"/>
              <w:rPr>
                <w:rFonts w:asciiTheme="minorHAnsi" w:hAnsiTheme="minorHAnsi"/>
                <w:color w:val="000000"/>
              </w:rPr>
            </w:pPr>
            <w:r w:rsidRPr="00417F15">
              <w:rPr>
                <w:rFonts w:asciiTheme="minorHAnsi" w:hAnsiTheme="minorHAnsi"/>
                <w:color w:val="000000"/>
              </w:rPr>
              <w:t xml:space="preserve">Odchyłki płaskości i pofalowania (jeśli </w:t>
            </w:r>
            <w:r w:rsidRPr="00417F15">
              <w:rPr>
                <w:rFonts w:asciiTheme="minorHAnsi" w:hAnsiTheme="minorHAnsi"/>
                <w:color w:val="000000"/>
                <w:spacing w:val="-1"/>
              </w:rPr>
              <w:t xml:space="preserve">maksymalne wymiary kostki &gt; 300 mm), przy </w:t>
            </w:r>
            <w:r w:rsidRPr="00417F15">
              <w:rPr>
                <w:rFonts w:asciiTheme="minorHAnsi" w:hAnsiTheme="minorHAnsi"/>
                <w:color w:val="000000"/>
              </w:rPr>
              <w:t xml:space="preserve">długości pomiarowej </w:t>
            </w:r>
          </w:p>
          <w:p w:rsidR="00417F15" w:rsidRPr="00417F15" w:rsidRDefault="00417F15" w:rsidP="00417F15">
            <w:pPr>
              <w:shd w:val="clear" w:color="auto" w:fill="FFFFFF"/>
              <w:spacing w:line="259" w:lineRule="exact"/>
              <w:ind w:right="398" w:firstLine="5"/>
              <w:rPr>
                <w:rFonts w:asciiTheme="minorHAnsi" w:hAnsiTheme="minorHAnsi"/>
                <w:color w:val="000000"/>
              </w:rPr>
            </w:pPr>
            <w:r w:rsidRPr="00417F15">
              <w:rPr>
                <w:rFonts w:asciiTheme="minorHAnsi" w:hAnsiTheme="minorHAnsi"/>
                <w:color w:val="000000"/>
              </w:rPr>
              <w:t xml:space="preserve">300 mm </w:t>
            </w:r>
          </w:p>
          <w:p w:rsidR="00417F15" w:rsidRPr="00417F15" w:rsidRDefault="00417F15" w:rsidP="00417F15">
            <w:pPr>
              <w:shd w:val="clear" w:color="auto" w:fill="FFFFFF"/>
              <w:spacing w:line="259" w:lineRule="exact"/>
              <w:ind w:right="398" w:firstLine="5"/>
              <w:rPr>
                <w:rFonts w:asciiTheme="minorHAnsi" w:hAnsiTheme="minorHAnsi"/>
              </w:rPr>
            </w:pPr>
            <w:r w:rsidRPr="00417F15">
              <w:rPr>
                <w:rFonts w:asciiTheme="minorHAnsi" w:hAnsiTheme="minorHAnsi"/>
                <w:color w:val="000000"/>
              </w:rPr>
              <w:t>400 mm</w:t>
            </w:r>
          </w:p>
        </w:tc>
        <w:tc>
          <w:tcPr>
            <w:tcW w:w="1138" w:type="dxa"/>
            <w:gridSpan w:val="2"/>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jc w:val="center"/>
              <w:rPr>
                <w:rFonts w:asciiTheme="minorHAnsi" w:hAnsiTheme="minorHAnsi"/>
              </w:rPr>
            </w:pPr>
            <w:r w:rsidRPr="00417F15">
              <w:rPr>
                <w:rFonts w:asciiTheme="minorHAnsi" w:hAnsiTheme="minorHAnsi"/>
                <w:color w:val="000000"/>
              </w:rPr>
              <w:t>C</w:t>
            </w:r>
          </w:p>
        </w:tc>
        <w:tc>
          <w:tcPr>
            <w:tcW w:w="4954" w:type="dxa"/>
            <w:gridSpan w:val="3"/>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spacing w:line="264" w:lineRule="exact"/>
              <w:ind w:left="984" w:right="998"/>
              <w:rPr>
                <w:rFonts w:asciiTheme="minorHAnsi" w:hAnsiTheme="minorHAnsi"/>
                <w:color w:val="000000"/>
              </w:rPr>
            </w:pPr>
            <w:r w:rsidRPr="00417F15">
              <w:rPr>
                <w:rFonts w:asciiTheme="minorHAnsi" w:hAnsiTheme="minorHAnsi"/>
                <w:color w:val="000000"/>
              </w:rPr>
              <w:t xml:space="preserve">Maksymalna (w mm) </w:t>
            </w:r>
          </w:p>
          <w:p w:rsidR="00417F15" w:rsidRPr="00417F15" w:rsidRDefault="00417F15" w:rsidP="00417F15">
            <w:pPr>
              <w:shd w:val="clear" w:color="auto" w:fill="FFFFFF"/>
              <w:spacing w:line="264" w:lineRule="exact"/>
              <w:ind w:left="984" w:right="998"/>
              <w:rPr>
                <w:rFonts w:asciiTheme="minorHAnsi" w:hAnsiTheme="minorHAnsi"/>
              </w:rPr>
            </w:pPr>
            <w:r w:rsidRPr="00417F15">
              <w:rPr>
                <w:rFonts w:asciiTheme="minorHAnsi" w:hAnsiTheme="minorHAnsi"/>
                <w:color w:val="000000"/>
              </w:rPr>
              <w:t>wypukłość       wklęsłość</w:t>
            </w:r>
          </w:p>
          <w:p w:rsidR="00417F15" w:rsidRPr="00417F15" w:rsidRDefault="00417F15" w:rsidP="00417F15">
            <w:pPr>
              <w:shd w:val="clear" w:color="auto" w:fill="FFFFFF"/>
              <w:spacing w:line="254" w:lineRule="exact"/>
              <w:ind w:left="984" w:right="998"/>
              <w:rPr>
                <w:rFonts w:asciiTheme="minorHAnsi" w:hAnsiTheme="minorHAnsi"/>
                <w:color w:val="000000"/>
              </w:rPr>
            </w:pPr>
          </w:p>
          <w:p w:rsidR="00417F15" w:rsidRPr="00417F15" w:rsidRDefault="00417F15" w:rsidP="00417F15">
            <w:pPr>
              <w:shd w:val="clear" w:color="auto" w:fill="FFFFFF"/>
              <w:spacing w:line="254" w:lineRule="exact"/>
              <w:ind w:left="984" w:right="998"/>
              <w:rPr>
                <w:rFonts w:asciiTheme="minorHAnsi" w:hAnsiTheme="minorHAnsi"/>
                <w:color w:val="000000"/>
              </w:rPr>
            </w:pPr>
          </w:p>
          <w:p w:rsidR="00417F15" w:rsidRPr="00417F15" w:rsidRDefault="00417F15" w:rsidP="00417F15">
            <w:pPr>
              <w:shd w:val="clear" w:color="auto" w:fill="FFFFFF"/>
              <w:spacing w:line="254" w:lineRule="exact"/>
              <w:ind w:left="984" w:right="998"/>
              <w:rPr>
                <w:rFonts w:asciiTheme="minorHAnsi" w:hAnsiTheme="minorHAnsi"/>
                <w:color w:val="000000"/>
              </w:rPr>
            </w:pPr>
            <w:r w:rsidRPr="00417F15">
              <w:rPr>
                <w:rFonts w:asciiTheme="minorHAnsi" w:hAnsiTheme="minorHAnsi"/>
                <w:color w:val="000000"/>
              </w:rPr>
              <w:t xml:space="preserve">1,5               1,0 </w:t>
            </w:r>
          </w:p>
          <w:p w:rsidR="00417F15" w:rsidRPr="00417F15" w:rsidRDefault="00417F15" w:rsidP="00417F15">
            <w:pPr>
              <w:shd w:val="clear" w:color="auto" w:fill="FFFFFF"/>
              <w:spacing w:line="254" w:lineRule="exact"/>
              <w:ind w:left="984" w:right="998"/>
              <w:rPr>
                <w:rFonts w:asciiTheme="minorHAnsi" w:hAnsiTheme="minorHAnsi"/>
              </w:rPr>
            </w:pPr>
            <w:r w:rsidRPr="00417F15">
              <w:rPr>
                <w:rFonts w:asciiTheme="minorHAnsi" w:hAnsiTheme="minorHAnsi"/>
                <w:color w:val="000000"/>
              </w:rPr>
              <w:t>2,0               1,5</w:t>
            </w:r>
          </w:p>
        </w:tc>
      </w:tr>
      <w:tr w:rsidR="00417F15" w:rsidRPr="00417F15" w:rsidTr="00417F15">
        <w:trPr>
          <w:trHeight w:hRule="exact" w:val="389"/>
        </w:trPr>
        <w:tc>
          <w:tcPr>
            <w:tcW w:w="571" w:type="dxa"/>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rPr>
                <w:rFonts w:asciiTheme="minorHAnsi" w:hAnsiTheme="minorHAnsi"/>
              </w:rPr>
            </w:pPr>
            <w:r w:rsidRPr="00417F15">
              <w:rPr>
                <w:rFonts w:asciiTheme="minorHAnsi" w:hAnsiTheme="minorHAnsi"/>
                <w:color w:val="000000"/>
              </w:rPr>
              <w:t>2</w:t>
            </w:r>
          </w:p>
        </w:tc>
        <w:tc>
          <w:tcPr>
            <w:tcW w:w="8785" w:type="dxa"/>
            <w:gridSpan w:val="6"/>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rPr>
                <w:rFonts w:asciiTheme="minorHAnsi" w:hAnsiTheme="minorHAnsi"/>
              </w:rPr>
            </w:pPr>
            <w:r w:rsidRPr="00417F15">
              <w:rPr>
                <w:rFonts w:asciiTheme="minorHAnsi" w:hAnsiTheme="minorHAnsi"/>
                <w:color w:val="000000"/>
              </w:rPr>
              <w:t>Właściwości fizyczne i mechaniczne</w:t>
            </w:r>
          </w:p>
        </w:tc>
      </w:tr>
      <w:tr w:rsidR="00417F15" w:rsidRPr="00417F15" w:rsidTr="00417F15">
        <w:trPr>
          <w:trHeight w:hRule="exact" w:val="1306"/>
        </w:trPr>
        <w:tc>
          <w:tcPr>
            <w:tcW w:w="571" w:type="dxa"/>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rPr>
                <w:rFonts w:asciiTheme="minorHAnsi" w:hAnsiTheme="minorHAnsi"/>
              </w:rPr>
            </w:pPr>
            <w:r w:rsidRPr="00417F15">
              <w:rPr>
                <w:rFonts w:asciiTheme="minorHAnsi" w:hAnsiTheme="minorHAnsi"/>
                <w:color w:val="000000"/>
              </w:rPr>
              <w:lastRenderedPageBreak/>
              <w:t>2.1</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spacing w:line="254" w:lineRule="exact"/>
              <w:ind w:right="-37" w:firstLine="5"/>
              <w:rPr>
                <w:rFonts w:asciiTheme="minorHAnsi" w:hAnsiTheme="minorHAnsi"/>
              </w:rPr>
            </w:pPr>
            <w:r w:rsidRPr="00417F15">
              <w:rPr>
                <w:rFonts w:asciiTheme="minorHAnsi" w:hAnsiTheme="minorHAnsi"/>
                <w:color w:val="000000"/>
              </w:rPr>
              <w:t xml:space="preserve">Odporność na </w:t>
            </w:r>
            <w:r w:rsidRPr="00417F15">
              <w:rPr>
                <w:rFonts w:asciiTheme="minorHAnsi" w:hAnsiTheme="minorHAnsi"/>
                <w:color w:val="000000"/>
                <w:spacing w:val="-1"/>
              </w:rPr>
              <w:t xml:space="preserve">zamrażanie/ rozmraża-nie z </w:t>
            </w:r>
            <w:r w:rsidRPr="00417F15">
              <w:rPr>
                <w:rFonts w:asciiTheme="minorHAnsi" w:hAnsiTheme="minorHAnsi"/>
                <w:color w:val="000000"/>
              </w:rPr>
              <w:t>udziałem soli</w:t>
            </w:r>
          </w:p>
          <w:p w:rsidR="00417F15" w:rsidRPr="00417F15" w:rsidRDefault="00417F15" w:rsidP="00417F15">
            <w:pPr>
              <w:shd w:val="clear" w:color="auto" w:fill="FFFFFF"/>
              <w:spacing w:line="254" w:lineRule="exact"/>
              <w:ind w:right="86" w:firstLine="5"/>
              <w:rPr>
                <w:rFonts w:asciiTheme="minorHAnsi" w:hAnsiTheme="minorHAnsi"/>
              </w:rPr>
            </w:pPr>
            <w:r w:rsidRPr="00417F15">
              <w:rPr>
                <w:rFonts w:asciiTheme="minorHAnsi" w:hAnsiTheme="minorHAnsi"/>
                <w:color w:val="000000"/>
                <w:spacing w:val="-2"/>
              </w:rPr>
              <w:t xml:space="preserve">odladzających (wg klasy 3, </w:t>
            </w:r>
            <w:r w:rsidRPr="00417F15">
              <w:rPr>
                <w:rFonts w:asciiTheme="minorHAnsi" w:hAnsiTheme="minorHAnsi"/>
                <w:color w:val="000000"/>
              </w:rPr>
              <w:t>znakowanie D)</w:t>
            </w:r>
          </w:p>
        </w:tc>
        <w:tc>
          <w:tcPr>
            <w:tcW w:w="1138" w:type="dxa"/>
            <w:gridSpan w:val="2"/>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jc w:val="center"/>
              <w:rPr>
                <w:rFonts w:asciiTheme="minorHAnsi" w:hAnsiTheme="minorHAnsi"/>
              </w:rPr>
            </w:pPr>
            <w:r w:rsidRPr="00417F15">
              <w:rPr>
                <w:rFonts w:asciiTheme="minorHAnsi" w:hAnsiTheme="minorHAnsi"/>
                <w:color w:val="000000"/>
              </w:rPr>
              <w:t>D</w:t>
            </w:r>
          </w:p>
        </w:tc>
        <w:tc>
          <w:tcPr>
            <w:tcW w:w="4954" w:type="dxa"/>
            <w:gridSpan w:val="3"/>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spacing w:line="259" w:lineRule="exact"/>
              <w:ind w:left="5" w:right="206"/>
              <w:rPr>
                <w:rFonts w:asciiTheme="minorHAnsi" w:hAnsiTheme="minorHAnsi"/>
                <w:vertAlign w:val="superscript"/>
              </w:rPr>
            </w:pPr>
            <w:r w:rsidRPr="00417F15">
              <w:rPr>
                <w:rFonts w:asciiTheme="minorHAnsi" w:hAnsiTheme="minorHAnsi"/>
                <w:color w:val="000000"/>
                <w:spacing w:val="-1"/>
              </w:rPr>
              <w:t>Ubytek masy po badaniu: wartość średnia ≤</w:t>
            </w:r>
            <w:r w:rsidRPr="00417F15">
              <w:rPr>
                <w:rFonts w:asciiTheme="minorHAnsi" w:hAnsiTheme="minorHAnsi"/>
                <w:b/>
                <w:bCs/>
                <w:color w:val="000000"/>
                <w:spacing w:val="-1"/>
              </w:rPr>
              <w:t xml:space="preserve"> </w:t>
            </w:r>
            <w:r w:rsidRPr="00417F15">
              <w:rPr>
                <w:rFonts w:asciiTheme="minorHAnsi" w:hAnsiTheme="minorHAnsi"/>
                <w:color w:val="000000"/>
                <w:spacing w:val="-1"/>
              </w:rPr>
              <w:t>1,0 kg/m</w:t>
            </w:r>
            <w:r w:rsidRPr="00417F15">
              <w:rPr>
                <w:rFonts w:asciiTheme="minorHAnsi" w:hAnsiTheme="minorHAnsi"/>
                <w:color w:val="000000"/>
                <w:spacing w:val="-1"/>
                <w:vertAlign w:val="superscript"/>
              </w:rPr>
              <w:t>2</w:t>
            </w:r>
            <w:r w:rsidRPr="00417F15">
              <w:rPr>
                <w:rFonts w:asciiTheme="minorHAnsi" w:hAnsiTheme="minorHAnsi"/>
                <w:color w:val="000000"/>
                <w:spacing w:val="-1"/>
              </w:rPr>
              <w:t xml:space="preserve"> , przy czym każdy pojedynczy wynik &lt; 1,5 kg/m</w:t>
            </w:r>
            <w:r w:rsidRPr="00417F15">
              <w:rPr>
                <w:rFonts w:asciiTheme="minorHAnsi" w:hAnsiTheme="minorHAnsi"/>
                <w:color w:val="000000"/>
                <w:spacing w:val="-1"/>
                <w:vertAlign w:val="superscript"/>
              </w:rPr>
              <w:t>2</w:t>
            </w:r>
          </w:p>
        </w:tc>
      </w:tr>
      <w:tr w:rsidR="00417F15" w:rsidRPr="00417F15" w:rsidTr="00417F15">
        <w:trPr>
          <w:trHeight w:hRule="exact" w:val="1046"/>
        </w:trPr>
        <w:tc>
          <w:tcPr>
            <w:tcW w:w="571" w:type="dxa"/>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rPr>
                <w:rFonts w:asciiTheme="minorHAnsi" w:hAnsiTheme="minorHAnsi"/>
              </w:rPr>
            </w:pPr>
            <w:r w:rsidRPr="00417F15">
              <w:rPr>
                <w:rFonts w:asciiTheme="minorHAnsi" w:hAnsiTheme="minorHAnsi"/>
                <w:color w:val="000000"/>
              </w:rPr>
              <w:t>2.2</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spacing w:line="254" w:lineRule="exact"/>
              <w:ind w:right="-37"/>
              <w:rPr>
                <w:rFonts w:asciiTheme="minorHAnsi" w:hAnsiTheme="minorHAnsi"/>
              </w:rPr>
            </w:pPr>
            <w:r w:rsidRPr="00417F15">
              <w:rPr>
                <w:rFonts w:asciiTheme="minorHAnsi" w:hAnsiTheme="minorHAnsi"/>
                <w:color w:val="000000"/>
              </w:rPr>
              <w:t>Wytrzymałość na rozciąganie przy rozłupywaniu</w:t>
            </w:r>
          </w:p>
        </w:tc>
        <w:tc>
          <w:tcPr>
            <w:tcW w:w="1138" w:type="dxa"/>
            <w:gridSpan w:val="2"/>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jc w:val="center"/>
              <w:rPr>
                <w:rFonts w:asciiTheme="minorHAnsi" w:hAnsiTheme="minorHAnsi"/>
              </w:rPr>
            </w:pPr>
            <w:r w:rsidRPr="00417F15">
              <w:rPr>
                <w:rFonts w:asciiTheme="minorHAnsi" w:hAnsiTheme="minorHAnsi"/>
                <w:color w:val="000000"/>
              </w:rPr>
              <w:t>F</w:t>
            </w:r>
          </w:p>
        </w:tc>
        <w:tc>
          <w:tcPr>
            <w:tcW w:w="4954" w:type="dxa"/>
            <w:gridSpan w:val="3"/>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spacing w:line="259" w:lineRule="exact"/>
              <w:ind w:right="24"/>
              <w:rPr>
                <w:rFonts w:asciiTheme="minorHAnsi" w:hAnsiTheme="minorHAnsi"/>
              </w:rPr>
            </w:pPr>
            <w:r w:rsidRPr="00417F15">
              <w:rPr>
                <w:rFonts w:asciiTheme="minorHAnsi" w:hAnsiTheme="minorHAnsi"/>
                <w:color w:val="000000"/>
              </w:rPr>
              <w:t xml:space="preserve">Wytrzymałość charakterystyczna T </w:t>
            </w:r>
            <w:r w:rsidRPr="00417F15">
              <w:rPr>
                <w:rFonts w:asciiTheme="minorHAnsi" w:hAnsiTheme="minorHAnsi"/>
                <w:b/>
                <w:bCs/>
                <w:color w:val="000000"/>
              </w:rPr>
              <w:t xml:space="preserve">≥ </w:t>
            </w:r>
            <w:r w:rsidRPr="00417F15">
              <w:rPr>
                <w:rFonts w:asciiTheme="minorHAnsi" w:hAnsiTheme="minorHAnsi"/>
                <w:color w:val="000000"/>
              </w:rPr>
              <w:t xml:space="preserve">3,6 </w:t>
            </w:r>
            <w:proofErr w:type="spellStart"/>
            <w:r w:rsidRPr="00417F15">
              <w:rPr>
                <w:rFonts w:asciiTheme="minorHAnsi" w:hAnsiTheme="minorHAnsi"/>
                <w:color w:val="000000"/>
              </w:rPr>
              <w:t>MPa</w:t>
            </w:r>
            <w:proofErr w:type="spellEnd"/>
            <w:r w:rsidRPr="00417F15">
              <w:rPr>
                <w:rFonts w:asciiTheme="minorHAnsi" w:hAnsiTheme="minorHAnsi"/>
                <w:color w:val="000000"/>
              </w:rPr>
              <w:t xml:space="preserve">. Każdy </w:t>
            </w:r>
            <w:r w:rsidRPr="00417F15">
              <w:rPr>
                <w:rFonts w:asciiTheme="minorHAnsi" w:hAnsiTheme="minorHAnsi"/>
                <w:color w:val="000000"/>
                <w:spacing w:val="-1"/>
              </w:rPr>
              <w:t>pojedynczy wynik ≥</w:t>
            </w:r>
            <w:r w:rsidRPr="00417F15">
              <w:rPr>
                <w:rFonts w:asciiTheme="minorHAnsi" w:hAnsiTheme="minorHAnsi"/>
                <w:b/>
                <w:bCs/>
                <w:color w:val="000000"/>
                <w:spacing w:val="-1"/>
              </w:rPr>
              <w:t xml:space="preserve"> </w:t>
            </w:r>
            <w:r w:rsidRPr="00417F15">
              <w:rPr>
                <w:rFonts w:asciiTheme="minorHAnsi" w:hAnsiTheme="minorHAnsi"/>
                <w:color w:val="000000"/>
                <w:spacing w:val="-1"/>
              </w:rPr>
              <w:t xml:space="preserve">2,9 </w:t>
            </w:r>
            <w:proofErr w:type="spellStart"/>
            <w:r w:rsidRPr="00417F15">
              <w:rPr>
                <w:rFonts w:asciiTheme="minorHAnsi" w:hAnsiTheme="minorHAnsi"/>
                <w:color w:val="000000"/>
                <w:spacing w:val="-1"/>
              </w:rPr>
              <w:t>MPa</w:t>
            </w:r>
            <w:proofErr w:type="spellEnd"/>
            <w:r w:rsidRPr="00417F15">
              <w:rPr>
                <w:rFonts w:asciiTheme="minorHAnsi" w:hAnsiTheme="minorHAnsi"/>
                <w:color w:val="000000"/>
                <w:spacing w:val="-1"/>
              </w:rPr>
              <w:t xml:space="preserve"> i nie powinien wykazywać </w:t>
            </w:r>
            <w:r w:rsidRPr="00417F15">
              <w:rPr>
                <w:rFonts w:asciiTheme="minorHAnsi" w:hAnsiTheme="minorHAnsi"/>
                <w:color w:val="000000"/>
              </w:rPr>
              <w:t>obciążenia niszczącego mniejszego niż 250 N/mm długości rozłupania</w:t>
            </w:r>
          </w:p>
        </w:tc>
      </w:tr>
      <w:tr w:rsidR="00417F15" w:rsidRPr="00417F15" w:rsidTr="00417F15">
        <w:trPr>
          <w:trHeight w:hRule="exact" w:val="792"/>
        </w:trPr>
        <w:tc>
          <w:tcPr>
            <w:tcW w:w="571" w:type="dxa"/>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rPr>
                <w:rFonts w:asciiTheme="minorHAnsi" w:hAnsiTheme="minorHAnsi"/>
              </w:rPr>
            </w:pPr>
            <w:r w:rsidRPr="00417F15">
              <w:rPr>
                <w:rFonts w:asciiTheme="minorHAnsi" w:hAnsiTheme="minorHAnsi"/>
                <w:color w:val="000000"/>
              </w:rPr>
              <w:t>2.3</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spacing w:line="264" w:lineRule="exact"/>
              <w:ind w:right="144" w:firstLine="5"/>
              <w:rPr>
                <w:rFonts w:asciiTheme="minorHAnsi" w:hAnsiTheme="minorHAnsi"/>
              </w:rPr>
            </w:pPr>
            <w:r w:rsidRPr="00417F15">
              <w:rPr>
                <w:rFonts w:asciiTheme="minorHAnsi" w:hAnsiTheme="minorHAnsi"/>
                <w:color w:val="000000"/>
                <w:spacing w:val="-1"/>
              </w:rPr>
              <w:t xml:space="preserve">Trwałość (ze względu na </w:t>
            </w:r>
            <w:r w:rsidRPr="00417F15">
              <w:rPr>
                <w:rFonts w:asciiTheme="minorHAnsi" w:hAnsiTheme="minorHAnsi"/>
                <w:color w:val="000000"/>
              </w:rPr>
              <w:t>wytrzymałość)</w:t>
            </w:r>
          </w:p>
        </w:tc>
        <w:tc>
          <w:tcPr>
            <w:tcW w:w="1138" w:type="dxa"/>
            <w:gridSpan w:val="2"/>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jc w:val="center"/>
              <w:rPr>
                <w:rFonts w:asciiTheme="minorHAnsi" w:hAnsiTheme="minorHAnsi"/>
              </w:rPr>
            </w:pPr>
            <w:r w:rsidRPr="00417F15">
              <w:rPr>
                <w:rFonts w:asciiTheme="minorHAnsi" w:hAnsiTheme="minorHAnsi"/>
                <w:color w:val="000000"/>
              </w:rPr>
              <w:t>F</w:t>
            </w:r>
          </w:p>
        </w:tc>
        <w:tc>
          <w:tcPr>
            <w:tcW w:w="4954" w:type="dxa"/>
            <w:gridSpan w:val="3"/>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spacing w:line="254" w:lineRule="exact"/>
              <w:ind w:right="43"/>
              <w:rPr>
                <w:rFonts w:asciiTheme="minorHAnsi" w:hAnsiTheme="minorHAnsi"/>
              </w:rPr>
            </w:pPr>
            <w:r w:rsidRPr="00417F15">
              <w:rPr>
                <w:rFonts w:asciiTheme="minorHAnsi" w:hAnsiTheme="minorHAnsi"/>
                <w:color w:val="000000"/>
                <w:spacing w:val="-1"/>
              </w:rPr>
              <w:t xml:space="preserve">Kostki mają zadawalającą trwałość (wytrzymałość) jeśli spełnione są wymagania pkt. 2.2 oraz istnieje normalna </w:t>
            </w:r>
            <w:r w:rsidRPr="00417F15">
              <w:rPr>
                <w:rFonts w:asciiTheme="minorHAnsi" w:hAnsiTheme="minorHAnsi"/>
                <w:color w:val="000000"/>
              </w:rPr>
              <w:t>konserwacja</w:t>
            </w:r>
          </w:p>
        </w:tc>
      </w:tr>
      <w:tr w:rsidR="00417F15" w:rsidRPr="00417F15" w:rsidTr="00417F15">
        <w:trPr>
          <w:trHeight w:val="260"/>
        </w:trPr>
        <w:tc>
          <w:tcPr>
            <w:tcW w:w="571" w:type="dxa"/>
            <w:vMerge w:val="restart"/>
            <w:tcBorders>
              <w:top w:val="single" w:sz="6" w:space="0" w:color="auto"/>
              <w:left w:val="single" w:sz="6" w:space="0" w:color="auto"/>
              <w:right w:val="single" w:sz="6" w:space="0" w:color="auto"/>
            </w:tcBorders>
            <w:shd w:val="clear" w:color="auto" w:fill="FFFFFF"/>
          </w:tcPr>
          <w:p w:rsidR="00417F15" w:rsidRPr="00417F15" w:rsidRDefault="00417F15" w:rsidP="00417F15">
            <w:pPr>
              <w:shd w:val="clear" w:color="auto" w:fill="FFFFFF"/>
              <w:rPr>
                <w:rFonts w:asciiTheme="minorHAnsi" w:hAnsiTheme="minorHAnsi"/>
                <w:color w:val="000000"/>
              </w:rPr>
            </w:pPr>
            <w:r w:rsidRPr="00417F15">
              <w:rPr>
                <w:rFonts w:asciiTheme="minorHAnsi" w:hAnsiTheme="minorHAnsi"/>
                <w:color w:val="000000"/>
              </w:rPr>
              <w:t>2.4</w:t>
            </w:r>
          </w:p>
        </w:tc>
        <w:tc>
          <w:tcPr>
            <w:tcW w:w="2693" w:type="dxa"/>
            <w:vMerge w:val="restart"/>
            <w:tcBorders>
              <w:top w:val="single" w:sz="6" w:space="0" w:color="auto"/>
              <w:left w:val="single" w:sz="6" w:space="0" w:color="auto"/>
              <w:right w:val="single" w:sz="6" w:space="0" w:color="auto"/>
            </w:tcBorders>
            <w:shd w:val="clear" w:color="auto" w:fill="FFFFFF"/>
          </w:tcPr>
          <w:p w:rsidR="00417F15" w:rsidRPr="00417F15" w:rsidRDefault="00417F15" w:rsidP="00417F15">
            <w:pPr>
              <w:shd w:val="clear" w:color="auto" w:fill="FFFFFF"/>
              <w:spacing w:line="259" w:lineRule="exact"/>
              <w:rPr>
                <w:rFonts w:asciiTheme="minorHAnsi" w:hAnsiTheme="minorHAnsi"/>
              </w:rPr>
            </w:pPr>
            <w:r w:rsidRPr="00417F15">
              <w:rPr>
                <w:rFonts w:asciiTheme="minorHAnsi" w:hAnsiTheme="minorHAnsi"/>
                <w:color w:val="000000"/>
                <w:spacing w:val="-1"/>
              </w:rPr>
              <w:t xml:space="preserve">Odporność na ścieranie (wg klasy 3 oznaczenia H </w:t>
            </w:r>
            <w:r w:rsidRPr="00417F15">
              <w:rPr>
                <w:rFonts w:asciiTheme="minorHAnsi" w:hAnsiTheme="minorHAnsi"/>
                <w:color w:val="000000"/>
              </w:rPr>
              <w:t>normy)</w:t>
            </w:r>
          </w:p>
          <w:p w:rsidR="00417F15" w:rsidRPr="00417F15" w:rsidRDefault="00417F15" w:rsidP="00417F15">
            <w:pPr>
              <w:shd w:val="clear" w:color="auto" w:fill="FFFFFF"/>
              <w:tabs>
                <w:tab w:val="left" w:pos="2613"/>
              </w:tabs>
              <w:spacing w:line="264" w:lineRule="exact"/>
              <w:ind w:left="-44" w:right="144" w:firstLine="49"/>
              <w:rPr>
                <w:rFonts w:asciiTheme="minorHAnsi" w:hAnsiTheme="minorHAnsi"/>
                <w:color w:val="000000"/>
                <w:spacing w:val="-1"/>
              </w:rPr>
            </w:pPr>
          </w:p>
        </w:tc>
        <w:tc>
          <w:tcPr>
            <w:tcW w:w="1138" w:type="dxa"/>
            <w:gridSpan w:val="2"/>
            <w:vMerge w:val="restart"/>
            <w:tcBorders>
              <w:top w:val="single" w:sz="6" w:space="0" w:color="auto"/>
              <w:left w:val="single" w:sz="6" w:space="0" w:color="auto"/>
              <w:right w:val="single" w:sz="6" w:space="0" w:color="auto"/>
            </w:tcBorders>
            <w:shd w:val="clear" w:color="auto" w:fill="FFFFFF"/>
          </w:tcPr>
          <w:p w:rsidR="00417F15" w:rsidRPr="00417F15" w:rsidRDefault="00417F15" w:rsidP="00417F15">
            <w:pPr>
              <w:shd w:val="clear" w:color="auto" w:fill="FFFFFF"/>
              <w:jc w:val="center"/>
              <w:rPr>
                <w:rFonts w:asciiTheme="minorHAnsi" w:hAnsiTheme="minorHAnsi"/>
              </w:rPr>
            </w:pPr>
            <w:r w:rsidRPr="00417F15">
              <w:rPr>
                <w:rFonts w:asciiTheme="minorHAnsi" w:hAnsiTheme="minorHAnsi"/>
                <w:color w:val="000000"/>
              </w:rPr>
              <w:t>G i H</w:t>
            </w:r>
          </w:p>
          <w:p w:rsidR="00417F15" w:rsidRPr="00417F15" w:rsidRDefault="00417F15" w:rsidP="00417F15">
            <w:pPr>
              <w:shd w:val="clear" w:color="auto" w:fill="FFFFFF"/>
              <w:jc w:val="center"/>
              <w:rPr>
                <w:rFonts w:asciiTheme="minorHAnsi" w:hAnsiTheme="minorHAnsi"/>
                <w:color w:val="000000"/>
              </w:rPr>
            </w:pPr>
          </w:p>
        </w:tc>
        <w:tc>
          <w:tcPr>
            <w:tcW w:w="4954" w:type="dxa"/>
            <w:gridSpan w:val="3"/>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spacing w:line="254" w:lineRule="exact"/>
              <w:ind w:right="43"/>
              <w:jc w:val="center"/>
              <w:rPr>
                <w:rFonts w:asciiTheme="minorHAnsi" w:hAnsiTheme="minorHAnsi"/>
                <w:color w:val="000000"/>
                <w:spacing w:val="-1"/>
              </w:rPr>
            </w:pPr>
            <w:r w:rsidRPr="00417F15">
              <w:rPr>
                <w:rFonts w:asciiTheme="minorHAnsi" w:hAnsiTheme="minorHAnsi"/>
                <w:color w:val="000000"/>
                <w:spacing w:val="-1"/>
              </w:rPr>
              <w:t>Pomiar wykonany na tarczy</w:t>
            </w:r>
          </w:p>
        </w:tc>
      </w:tr>
      <w:tr w:rsidR="00417F15" w:rsidRPr="00417F15" w:rsidTr="00417F15">
        <w:trPr>
          <w:trHeight w:hRule="exact" w:val="864"/>
        </w:trPr>
        <w:tc>
          <w:tcPr>
            <w:tcW w:w="571" w:type="dxa"/>
            <w:vMerge/>
            <w:tcBorders>
              <w:left w:val="single" w:sz="6" w:space="0" w:color="auto"/>
              <w:right w:val="single" w:sz="6" w:space="0" w:color="auto"/>
            </w:tcBorders>
            <w:shd w:val="clear" w:color="auto" w:fill="FFFFFF"/>
          </w:tcPr>
          <w:p w:rsidR="00417F15" w:rsidRPr="00417F15" w:rsidRDefault="00417F15" w:rsidP="00417F15">
            <w:pPr>
              <w:shd w:val="clear" w:color="auto" w:fill="FFFFFF"/>
              <w:rPr>
                <w:rFonts w:asciiTheme="minorHAnsi" w:hAnsiTheme="minorHAnsi"/>
                <w:color w:val="000000"/>
              </w:rPr>
            </w:pPr>
          </w:p>
        </w:tc>
        <w:tc>
          <w:tcPr>
            <w:tcW w:w="2693" w:type="dxa"/>
            <w:vMerge/>
            <w:tcBorders>
              <w:left w:val="single" w:sz="6" w:space="0" w:color="auto"/>
              <w:right w:val="single" w:sz="6" w:space="0" w:color="auto"/>
            </w:tcBorders>
            <w:shd w:val="clear" w:color="auto" w:fill="FFFFFF"/>
          </w:tcPr>
          <w:p w:rsidR="00417F15" w:rsidRPr="00417F15" w:rsidRDefault="00417F15" w:rsidP="00417F15">
            <w:pPr>
              <w:shd w:val="clear" w:color="auto" w:fill="FFFFFF"/>
              <w:spacing w:line="259" w:lineRule="exact"/>
              <w:rPr>
                <w:rFonts w:asciiTheme="minorHAnsi" w:hAnsiTheme="minorHAnsi"/>
                <w:color w:val="000000"/>
                <w:spacing w:val="-1"/>
              </w:rPr>
            </w:pPr>
          </w:p>
        </w:tc>
        <w:tc>
          <w:tcPr>
            <w:tcW w:w="1138" w:type="dxa"/>
            <w:gridSpan w:val="2"/>
            <w:vMerge/>
            <w:tcBorders>
              <w:left w:val="single" w:sz="6" w:space="0" w:color="auto"/>
              <w:right w:val="single" w:sz="6" w:space="0" w:color="auto"/>
            </w:tcBorders>
            <w:shd w:val="clear" w:color="auto" w:fill="FFFFFF"/>
          </w:tcPr>
          <w:p w:rsidR="00417F15" w:rsidRPr="00417F15" w:rsidRDefault="00417F15" w:rsidP="00417F15">
            <w:pPr>
              <w:shd w:val="clear" w:color="auto" w:fill="FFFFFF"/>
              <w:jc w:val="center"/>
              <w:rPr>
                <w:rFonts w:asciiTheme="minorHAnsi" w:hAnsiTheme="minorHAnsi"/>
                <w:color w:val="000000"/>
              </w:rPr>
            </w:pPr>
          </w:p>
        </w:tc>
        <w:tc>
          <w:tcPr>
            <w:tcW w:w="2477" w:type="dxa"/>
            <w:gridSpan w:val="2"/>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tabs>
                <w:tab w:val="left" w:pos="2397"/>
              </w:tabs>
              <w:spacing w:line="254" w:lineRule="exact"/>
              <w:ind w:right="43"/>
              <w:jc w:val="center"/>
              <w:rPr>
                <w:rFonts w:asciiTheme="minorHAnsi" w:hAnsiTheme="minorHAnsi"/>
                <w:color w:val="000000"/>
                <w:spacing w:val="-1"/>
              </w:rPr>
            </w:pPr>
            <w:r w:rsidRPr="00417F15">
              <w:rPr>
                <w:rFonts w:asciiTheme="minorHAnsi" w:hAnsiTheme="minorHAnsi"/>
                <w:color w:val="000000"/>
              </w:rPr>
              <w:t>szerokiej ściernej, wg zał. G normy – badanie podstawowe</w:t>
            </w:r>
          </w:p>
        </w:tc>
        <w:tc>
          <w:tcPr>
            <w:tcW w:w="2477" w:type="dxa"/>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spacing w:line="259" w:lineRule="exact"/>
              <w:jc w:val="center"/>
              <w:rPr>
                <w:rFonts w:asciiTheme="minorHAnsi" w:hAnsiTheme="minorHAnsi"/>
              </w:rPr>
            </w:pPr>
            <w:proofErr w:type="spellStart"/>
            <w:r w:rsidRPr="00417F15">
              <w:rPr>
                <w:rFonts w:asciiTheme="minorHAnsi" w:hAnsiTheme="minorHAnsi"/>
                <w:color w:val="000000"/>
              </w:rPr>
              <w:t>Böhmego</w:t>
            </w:r>
            <w:proofErr w:type="spellEnd"/>
            <w:r w:rsidRPr="00417F15">
              <w:rPr>
                <w:rFonts w:asciiTheme="minorHAnsi" w:hAnsiTheme="minorHAnsi"/>
                <w:color w:val="000000"/>
              </w:rPr>
              <w:t>,</w:t>
            </w:r>
          </w:p>
          <w:p w:rsidR="00417F15" w:rsidRPr="00417F15" w:rsidRDefault="00417F15" w:rsidP="00417F15">
            <w:pPr>
              <w:shd w:val="clear" w:color="auto" w:fill="FFFFFF"/>
              <w:spacing w:line="259" w:lineRule="exact"/>
              <w:jc w:val="center"/>
              <w:rPr>
                <w:rFonts w:asciiTheme="minorHAnsi" w:hAnsiTheme="minorHAnsi"/>
              </w:rPr>
            </w:pPr>
            <w:r w:rsidRPr="00417F15">
              <w:rPr>
                <w:rFonts w:asciiTheme="minorHAnsi" w:hAnsiTheme="minorHAnsi"/>
                <w:color w:val="000000"/>
                <w:spacing w:val="-1"/>
              </w:rPr>
              <w:t>wg zał. H normy – badanie</w:t>
            </w:r>
          </w:p>
          <w:p w:rsidR="00417F15" w:rsidRPr="00417F15" w:rsidRDefault="00417F15" w:rsidP="00417F15">
            <w:pPr>
              <w:shd w:val="clear" w:color="auto" w:fill="FFFFFF"/>
              <w:spacing w:line="259" w:lineRule="exact"/>
              <w:jc w:val="center"/>
              <w:rPr>
                <w:rFonts w:asciiTheme="minorHAnsi" w:hAnsiTheme="minorHAnsi"/>
              </w:rPr>
            </w:pPr>
            <w:r w:rsidRPr="00417F15">
              <w:rPr>
                <w:rFonts w:asciiTheme="minorHAnsi" w:hAnsiTheme="minorHAnsi"/>
                <w:color w:val="000000"/>
              </w:rPr>
              <w:t>alternatywne</w:t>
            </w:r>
          </w:p>
          <w:p w:rsidR="00417F15" w:rsidRPr="00417F15" w:rsidRDefault="00417F15" w:rsidP="00417F15">
            <w:pPr>
              <w:shd w:val="clear" w:color="auto" w:fill="FFFFFF"/>
              <w:spacing w:line="254" w:lineRule="exact"/>
              <w:ind w:right="43"/>
              <w:jc w:val="center"/>
              <w:rPr>
                <w:rFonts w:asciiTheme="minorHAnsi" w:hAnsiTheme="minorHAnsi"/>
                <w:color w:val="000000"/>
                <w:spacing w:val="-1"/>
              </w:rPr>
            </w:pPr>
          </w:p>
        </w:tc>
      </w:tr>
      <w:tr w:rsidR="00417F15" w:rsidRPr="00417F15" w:rsidTr="00417F15">
        <w:trPr>
          <w:trHeight w:hRule="exact" w:val="260"/>
        </w:trPr>
        <w:tc>
          <w:tcPr>
            <w:tcW w:w="571" w:type="dxa"/>
            <w:vMerge/>
            <w:tcBorders>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rPr>
                <w:rFonts w:asciiTheme="minorHAnsi" w:hAnsiTheme="minorHAnsi"/>
                <w:color w:val="000000"/>
              </w:rPr>
            </w:pPr>
          </w:p>
        </w:tc>
        <w:tc>
          <w:tcPr>
            <w:tcW w:w="2693" w:type="dxa"/>
            <w:vMerge/>
            <w:tcBorders>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spacing w:line="259" w:lineRule="exact"/>
              <w:rPr>
                <w:rFonts w:asciiTheme="minorHAnsi" w:hAnsiTheme="minorHAnsi"/>
                <w:color w:val="000000"/>
                <w:spacing w:val="-1"/>
              </w:rPr>
            </w:pPr>
          </w:p>
        </w:tc>
        <w:tc>
          <w:tcPr>
            <w:tcW w:w="1138" w:type="dxa"/>
            <w:gridSpan w:val="2"/>
            <w:vMerge/>
            <w:tcBorders>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jc w:val="center"/>
              <w:rPr>
                <w:rFonts w:asciiTheme="minorHAnsi" w:hAnsiTheme="minorHAnsi"/>
                <w:color w:val="000000"/>
              </w:rPr>
            </w:pPr>
          </w:p>
        </w:tc>
        <w:tc>
          <w:tcPr>
            <w:tcW w:w="2477" w:type="dxa"/>
            <w:gridSpan w:val="2"/>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spacing w:line="254" w:lineRule="exact"/>
              <w:ind w:right="43"/>
              <w:jc w:val="center"/>
              <w:rPr>
                <w:rFonts w:asciiTheme="minorHAnsi" w:hAnsiTheme="minorHAnsi"/>
                <w:color w:val="000000"/>
                <w:spacing w:val="-1"/>
              </w:rPr>
            </w:pPr>
            <w:r w:rsidRPr="00417F15">
              <w:rPr>
                <w:rFonts w:asciiTheme="minorHAnsi" w:hAnsiTheme="minorHAnsi"/>
                <w:color w:val="000000"/>
                <w:spacing w:val="-1"/>
              </w:rPr>
              <w:t>≤ 23 mm</w:t>
            </w:r>
          </w:p>
        </w:tc>
        <w:tc>
          <w:tcPr>
            <w:tcW w:w="2477" w:type="dxa"/>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spacing w:line="254" w:lineRule="exact"/>
              <w:ind w:right="43"/>
              <w:jc w:val="center"/>
              <w:rPr>
                <w:rFonts w:asciiTheme="minorHAnsi" w:hAnsiTheme="minorHAnsi"/>
                <w:color w:val="000000"/>
                <w:spacing w:val="-1"/>
                <w:vertAlign w:val="superscript"/>
              </w:rPr>
            </w:pPr>
            <w:r w:rsidRPr="00417F15">
              <w:rPr>
                <w:rFonts w:asciiTheme="minorHAnsi" w:hAnsiTheme="minorHAnsi"/>
                <w:color w:val="000000"/>
                <w:spacing w:val="-1"/>
              </w:rPr>
              <w:t>≤ 20 000 mm</w:t>
            </w:r>
            <w:r w:rsidRPr="00417F15">
              <w:rPr>
                <w:rFonts w:asciiTheme="minorHAnsi" w:hAnsiTheme="minorHAnsi"/>
                <w:color w:val="000000"/>
                <w:spacing w:val="-1"/>
                <w:vertAlign w:val="superscript"/>
              </w:rPr>
              <w:t>3</w:t>
            </w:r>
            <w:r w:rsidRPr="00417F15">
              <w:rPr>
                <w:rFonts w:asciiTheme="minorHAnsi" w:hAnsiTheme="minorHAnsi"/>
                <w:color w:val="000000"/>
                <w:spacing w:val="-1"/>
              </w:rPr>
              <w:t>/5000 mm</w:t>
            </w:r>
            <w:r w:rsidRPr="00417F15">
              <w:rPr>
                <w:rFonts w:asciiTheme="minorHAnsi" w:hAnsiTheme="minorHAnsi"/>
                <w:color w:val="000000"/>
                <w:spacing w:val="-1"/>
                <w:vertAlign w:val="superscript"/>
              </w:rPr>
              <w:t>2</w:t>
            </w:r>
          </w:p>
        </w:tc>
      </w:tr>
      <w:tr w:rsidR="00417F15" w:rsidRPr="00417F15" w:rsidTr="00417F15">
        <w:trPr>
          <w:trHeight w:hRule="exact" w:val="1565"/>
        </w:trPr>
        <w:tc>
          <w:tcPr>
            <w:tcW w:w="571" w:type="dxa"/>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rPr>
                <w:rFonts w:asciiTheme="minorHAnsi" w:hAnsiTheme="minorHAnsi"/>
              </w:rPr>
            </w:pPr>
            <w:r w:rsidRPr="00417F15">
              <w:rPr>
                <w:rFonts w:asciiTheme="minorHAnsi" w:hAnsiTheme="minorHAnsi"/>
                <w:color w:val="000000"/>
              </w:rPr>
              <w:t>2.5</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spacing w:line="254" w:lineRule="exact"/>
              <w:ind w:left="5" w:right="-37"/>
              <w:rPr>
                <w:rFonts w:asciiTheme="minorHAnsi" w:hAnsiTheme="minorHAnsi"/>
              </w:rPr>
            </w:pPr>
            <w:r w:rsidRPr="00417F15">
              <w:rPr>
                <w:rFonts w:asciiTheme="minorHAnsi" w:hAnsiTheme="minorHAnsi"/>
                <w:color w:val="000000"/>
              </w:rPr>
              <w:t>Odporność na poślizg/ poślizgnięcie</w:t>
            </w:r>
          </w:p>
        </w:tc>
        <w:tc>
          <w:tcPr>
            <w:tcW w:w="1138" w:type="dxa"/>
            <w:gridSpan w:val="2"/>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jc w:val="center"/>
              <w:rPr>
                <w:rFonts w:asciiTheme="minorHAnsi" w:hAnsiTheme="minorHAnsi"/>
              </w:rPr>
            </w:pPr>
            <w:r w:rsidRPr="00417F15">
              <w:rPr>
                <w:rFonts w:asciiTheme="minorHAnsi" w:hAnsiTheme="minorHAnsi"/>
                <w:color w:val="000000"/>
              </w:rPr>
              <w:t>I</w:t>
            </w:r>
          </w:p>
        </w:tc>
        <w:tc>
          <w:tcPr>
            <w:tcW w:w="4954" w:type="dxa"/>
            <w:gridSpan w:val="3"/>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tabs>
                <w:tab w:val="left" w:pos="293"/>
              </w:tabs>
              <w:spacing w:line="259" w:lineRule="exact"/>
              <w:ind w:left="178" w:hanging="178"/>
              <w:rPr>
                <w:rFonts w:asciiTheme="minorHAnsi" w:hAnsiTheme="minorHAnsi"/>
              </w:rPr>
            </w:pPr>
            <w:r w:rsidRPr="00417F15">
              <w:rPr>
                <w:rFonts w:asciiTheme="minorHAnsi" w:hAnsiTheme="minorHAnsi"/>
                <w:color w:val="000000"/>
                <w:spacing w:val="-17"/>
              </w:rPr>
              <w:t>a)</w:t>
            </w:r>
            <w:r w:rsidRPr="00417F15">
              <w:rPr>
                <w:rFonts w:asciiTheme="minorHAnsi" w:hAnsiTheme="minorHAnsi"/>
                <w:color w:val="000000"/>
              </w:rPr>
              <w:tab/>
              <w:t>jeśli górna powierzchnia kostki nie była szlifowana</w:t>
            </w:r>
            <w:r w:rsidRPr="00417F15">
              <w:rPr>
                <w:rFonts w:asciiTheme="minorHAnsi" w:hAnsiTheme="minorHAnsi"/>
                <w:color w:val="000000"/>
              </w:rPr>
              <w:br/>
              <w:t>lub polerowana - zadawalająca odporność,</w:t>
            </w:r>
          </w:p>
          <w:p w:rsidR="00417F15" w:rsidRPr="00417F15" w:rsidRDefault="00417F15" w:rsidP="00417F15">
            <w:pPr>
              <w:shd w:val="clear" w:color="auto" w:fill="FFFFFF"/>
              <w:tabs>
                <w:tab w:val="left" w:pos="446"/>
              </w:tabs>
              <w:spacing w:line="259" w:lineRule="exact"/>
              <w:rPr>
                <w:rFonts w:asciiTheme="minorHAnsi" w:hAnsiTheme="minorHAnsi"/>
              </w:rPr>
            </w:pPr>
            <w:r w:rsidRPr="00417F15">
              <w:rPr>
                <w:rFonts w:asciiTheme="minorHAnsi" w:hAnsiTheme="minorHAnsi"/>
                <w:color w:val="000000"/>
                <w:spacing w:val="-16"/>
              </w:rPr>
              <w:t xml:space="preserve">b) </w:t>
            </w:r>
            <w:r w:rsidRPr="00417F15">
              <w:rPr>
                <w:rFonts w:asciiTheme="minorHAnsi" w:hAnsiTheme="minorHAnsi"/>
                <w:color w:val="000000"/>
              </w:rPr>
              <w:t>jeśli wyjątkowo wymaga się podania wartości</w:t>
            </w:r>
            <w:r w:rsidRPr="00417F15">
              <w:rPr>
                <w:rFonts w:asciiTheme="minorHAnsi" w:hAnsiTheme="minorHAnsi"/>
                <w:color w:val="000000"/>
              </w:rPr>
              <w:br/>
            </w:r>
            <w:r w:rsidRPr="00417F15">
              <w:rPr>
                <w:rFonts w:asciiTheme="minorHAnsi" w:hAnsiTheme="minorHAnsi"/>
                <w:color w:val="000000"/>
                <w:spacing w:val="-1"/>
              </w:rPr>
              <w:t>odporności na poślizg/poślizgnięcie - należy</w:t>
            </w:r>
            <w:r w:rsidRPr="00417F15">
              <w:rPr>
                <w:rFonts w:asciiTheme="minorHAnsi" w:hAnsiTheme="minorHAnsi"/>
                <w:color w:val="000000"/>
                <w:spacing w:val="-1"/>
              </w:rPr>
              <w:br/>
              <w:t>zadeklarować minimalną jej wartość pomierzoną wg zał.</w:t>
            </w:r>
            <w:r w:rsidRPr="00417F15">
              <w:rPr>
                <w:rFonts w:asciiTheme="minorHAnsi" w:hAnsiTheme="minorHAnsi"/>
                <w:color w:val="000000"/>
                <w:spacing w:val="-1"/>
              </w:rPr>
              <w:br/>
            </w:r>
            <w:r w:rsidRPr="00417F15">
              <w:rPr>
                <w:rFonts w:asciiTheme="minorHAnsi" w:hAnsiTheme="minorHAnsi"/>
                <w:color w:val="000000"/>
                <w:spacing w:val="-1"/>
                <w:lang w:val="en-US"/>
              </w:rPr>
              <w:t xml:space="preserve">I </w:t>
            </w:r>
            <w:r w:rsidRPr="00417F15">
              <w:rPr>
                <w:rFonts w:asciiTheme="minorHAnsi" w:hAnsiTheme="minorHAnsi"/>
                <w:color w:val="000000"/>
                <w:spacing w:val="-1"/>
              </w:rPr>
              <w:t>normy (wahadłowym przyrządem do badania tarcia)</w:t>
            </w:r>
          </w:p>
        </w:tc>
      </w:tr>
      <w:tr w:rsidR="00417F15" w:rsidRPr="00417F15" w:rsidTr="00417F15">
        <w:trPr>
          <w:trHeight w:hRule="exact" w:val="528"/>
        </w:trPr>
        <w:tc>
          <w:tcPr>
            <w:tcW w:w="571" w:type="dxa"/>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rPr>
                <w:rFonts w:asciiTheme="minorHAnsi" w:hAnsiTheme="minorHAnsi"/>
              </w:rPr>
            </w:pPr>
            <w:r w:rsidRPr="00417F15">
              <w:rPr>
                <w:rFonts w:asciiTheme="minorHAnsi" w:hAnsiTheme="minorHAnsi"/>
                <w:color w:val="000000"/>
              </w:rPr>
              <w:t>2.6</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spacing w:line="254" w:lineRule="exact"/>
              <w:ind w:left="5"/>
              <w:rPr>
                <w:rFonts w:asciiTheme="minorHAnsi" w:hAnsiTheme="minorHAnsi"/>
              </w:rPr>
            </w:pPr>
            <w:r w:rsidRPr="00417F15">
              <w:rPr>
                <w:rFonts w:asciiTheme="minorHAnsi" w:hAnsiTheme="minorHAnsi"/>
                <w:color w:val="000000"/>
              </w:rPr>
              <w:t>Nasiąkliwość klasa 2, oznaczenie B</w:t>
            </w:r>
          </w:p>
        </w:tc>
        <w:tc>
          <w:tcPr>
            <w:tcW w:w="1138" w:type="dxa"/>
            <w:gridSpan w:val="2"/>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jc w:val="center"/>
              <w:rPr>
                <w:rFonts w:asciiTheme="minorHAnsi" w:hAnsiTheme="minorHAnsi"/>
              </w:rPr>
            </w:pPr>
            <w:r w:rsidRPr="00417F15">
              <w:rPr>
                <w:rFonts w:asciiTheme="minorHAnsi" w:hAnsiTheme="minorHAnsi"/>
                <w:color w:val="000000"/>
              </w:rPr>
              <w:t>E</w:t>
            </w:r>
          </w:p>
        </w:tc>
        <w:tc>
          <w:tcPr>
            <w:tcW w:w="4954" w:type="dxa"/>
            <w:gridSpan w:val="3"/>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ind w:left="5"/>
              <w:rPr>
                <w:rFonts w:asciiTheme="minorHAnsi" w:hAnsiTheme="minorHAnsi"/>
              </w:rPr>
            </w:pPr>
            <w:r w:rsidRPr="00417F15">
              <w:rPr>
                <w:rFonts w:asciiTheme="minorHAnsi" w:hAnsiTheme="minorHAnsi"/>
                <w:color w:val="000000"/>
              </w:rPr>
              <w:t>Każdy pojedynczy wynik ≤</w:t>
            </w:r>
            <w:r w:rsidRPr="00417F15">
              <w:rPr>
                <w:rFonts w:asciiTheme="minorHAnsi" w:hAnsiTheme="minorHAnsi"/>
                <w:b/>
                <w:bCs/>
                <w:color w:val="000000"/>
              </w:rPr>
              <w:t xml:space="preserve"> </w:t>
            </w:r>
            <w:r w:rsidRPr="00417F15">
              <w:rPr>
                <w:rFonts w:asciiTheme="minorHAnsi" w:hAnsiTheme="minorHAnsi"/>
                <w:color w:val="000000"/>
              </w:rPr>
              <w:t>6% masy,</w:t>
            </w:r>
          </w:p>
        </w:tc>
      </w:tr>
      <w:tr w:rsidR="00417F15" w:rsidRPr="00417F15" w:rsidTr="00417F15">
        <w:trPr>
          <w:trHeight w:hRule="exact" w:val="389"/>
        </w:trPr>
        <w:tc>
          <w:tcPr>
            <w:tcW w:w="571" w:type="dxa"/>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rPr>
                <w:rFonts w:asciiTheme="minorHAnsi" w:hAnsiTheme="minorHAnsi"/>
              </w:rPr>
            </w:pPr>
            <w:r w:rsidRPr="00417F15">
              <w:rPr>
                <w:rFonts w:asciiTheme="minorHAnsi" w:hAnsiTheme="minorHAnsi"/>
                <w:color w:val="000000"/>
              </w:rPr>
              <w:t>3</w:t>
            </w:r>
          </w:p>
        </w:tc>
        <w:tc>
          <w:tcPr>
            <w:tcW w:w="8785" w:type="dxa"/>
            <w:gridSpan w:val="6"/>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rPr>
                <w:rFonts w:asciiTheme="minorHAnsi" w:hAnsiTheme="minorHAnsi"/>
              </w:rPr>
            </w:pPr>
            <w:r w:rsidRPr="00417F15">
              <w:rPr>
                <w:rFonts w:asciiTheme="minorHAnsi" w:hAnsiTheme="minorHAnsi"/>
                <w:color w:val="000000"/>
              </w:rPr>
              <w:t>Aspekty wizualne</w:t>
            </w:r>
          </w:p>
        </w:tc>
      </w:tr>
      <w:tr w:rsidR="00417F15" w:rsidRPr="00417F15" w:rsidTr="00417F15">
        <w:trPr>
          <w:trHeight w:hRule="exact" w:val="1488"/>
        </w:trPr>
        <w:tc>
          <w:tcPr>
            <w:tcW w:w="571" w:type="dxa"/>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rPr>
                <w:rFonts w:asciiTheme="minorHAnsi" w:hAnsiTheme="minorHAnsi"/>
              </w:rPr>
            </w:pPr>
            <w:r w:rsidRPr="00417F15">
              <w:rPr>
                <w:rFonts w:asciiTheme="minorHAnsi" w:hAnsiTheme="minorHAnsi"/>
                <w:color w:val="000000"/>
              </w:rPr>
              <w:t>3.1</w:t>
            </w: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rPr>
                <w:rFonts w:asciiTheme="minorHAnsi" w:hAnsiTheme="minorHAnsi"/>
              </w:rPr>
            </w:pPr>
            <w:r w:rsidRPr="00417F15">
              <w:rPr>
                <w:rFonts w:asciiTheme="minorHAnsi" w:hAnsiTheme="minorHAnsi"/>
                <w:color w:val="000000"/>
              </w:rPr>
              <w:t>Wygląd</w:t>
            </w:r>
          </w:p>
        </w:tc>
        <w:tc>
          <w:tcPr>
            <w:tcW w:w="1131" w:type="dxa"/>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jc w:val="center"/>
              <w:rPr>
                <w:rFonts w:asciiTheme="minorHAnsi" w:hAnsiTheme="minorHAnsi"/>
              </w:rPr>
            </w:pPr>
            <w:r w:rsidRPr="00417F15">
              <w:rPr>
                <w:rFonts w:asciiTheme="minorHAnsi" w:hAnsiTheme="minorHAnsi"/>
                <w:color w:val="000000"/>
              </w:rPr>
              <w:t>J</w:t>
            </w:r>
          </w:p>
        </w:tc>
        <w:tc>
          <w:tcPr>
            <w:tcW w:w="4961" w:type="dxa"/>
            <w:gridSpan w:val="4"/>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tabs>
                <w:tab w:val="left" w:pos="346"/>
              </w:tabs>
              <w:spacing w:line="259" w:lineRule="exact"/>
              <w:ind w:left="178" w:hanging="178"/>
              <w:rPr>
                <w:rFonts w:asciiTheme="minorHAnsi" w:hAnsiTheme="minorHAnsi"/>
              </w:rPr>
            </w:pPr>
            <w:r w:rsidRPr="00417F15">
              <w:rPr>
                <w:rFonts w:asciiTheme="minorHAnsi" w:hAnsiTheme="minorHAnsi"/>
                <w:color w:val="000000"/>
                <w:spacing w:val="-17"/>
              </w:rPr>
              <w:t>a)</w:t>
            </w:r>
            <w:r w:rsidRPr="00417F15">
              <w:rPr>
                <w:rFonts w:asciiTheme="minorHAnsi" w:hAnsiTheme="minorHAnsi"/>
                <w:color w:val="000000"/>
              </w:rPr>
              <w:tab/>
              <w:t>górna powierzchnia kostki nie powinna mieć rys i</w:t>
            </w:r>
            <w:r w:rsidRPr="00417F15">
              <w:rPr>
                <w:rFonts w:asciiTheme="minorHAnsi" w:hAnsiTheme="minorHAnsi"/>
                <w:color w:val="000000"/>
              </w:rPr>
              <w:br/>
              <w:t>odprysków,</w:t>
            </w:r>
          </w:p>
          <w:p w:rsidR="00417F15" w:rsidRPr="00417F15" w:rsidRDefault="00417F15" w:rsidP="00417F15">
            <w:pPr>
              <w:shd w:val="clear" w:color="auto" w:fill="FFFFFF"/>
              <w:tabs>
                <w:tab w:val="left" w:pos="432"/>
              </w:tabs>
              <w:spacing w:line="259" w:lineRule="exact"/>
              <w:ind w:left="182" w:hanging="182"/>
              <w:rPr>
                <w:rFonts w:asciiTheme="minorHAnsi" w:hAnsiTheme="minorHAnsi"/>
              </w:rPr>
            </w:pPr>
            <w:r w:rsidRPr="00417F15">
              <w:rPr>
                <w:rFonts w:asciiTheme="minorHAnsi" w:hAnsiTheme="minorHAnsi"/>
                <w:color w:val="000000"/>
                <w:spacing w:val="-16"/>
              </w:rPr>
              <w:t>b)</w:t>
            </w:r>
            <w:r w:rsidRPr="00417F15">
              <w:rPr>
                <w:rFonts w:asciiTheme="minorHAnsi" w:hAnsiTheme="minorHAnsi"/>
                <w:color w:val="000000"/>
              </w:rPr>
              <w:tab/>
              <w:t>nie dopuszcza się rozwarstwień w kostkach</w:t>
            </w:r>
            <w:r w:rsidRPr="00417F15">
              <w:rPr>
                <w:rFonts w:asciiTheme="minorHAnsi" w:hAnsiTheme="minorHAnsi"/>
                <w:color w:val="000000"/>
              </w:rPr>
              <w:br/>
              <w:t>dwuwarstwowych,</w:t>
            </w:r>
          </w:p>
          <w:p w:rsidR="00417F15" w:rsidRPr="00417F15" w:rsidRDefault="00417F15" w:rsidP="00417F15">
            <w:pPr>
              <w:shd w:val="clear" w:color="auto" w:fill="FFFFFF"/>
              <w:tabs>
                <w:tab w:val="left" w:pos="350"/>
              </w:tabs>
              <w:spacing w:line="259" w:lineRule="exact"/>
              <w:rPr>
                <w:rFonts w:asciiTheme="minorHAnsi" w:hAnsiTheme="minorHAnsi"/>
              </w:rPr>
            </w:pPr>
            <w:r w:rsidRPr="00417F15">
              <w:rPr>
                <w:rFonts w:asciiTheme="minorHAnsi" w:hAnsiTheme="minorHAnsi"/>
                <w:color w:val="000000"/>
                <w:spacing w:val="-19"/>
              </w:rPr>
              <w:t>c)</w:t>
            </w:r>
            <w:r w:rsidRPr="00417F15">
              <w:rPr>
                <w:rFonts w:asciiTheme="minorHAnsi" w:hAnsiTheme="minorHAnsi"/>
                <w:color w:val="000000"/>
              </w:rPr>
              <w:tab/>
              <w:t>ewentualne wykwity nie są uważane za istotne</w:t>
            </w:r>
          </w:p>
        </w:tc>
      </w:tr>
      <w:tr w:rsidR="00417F15" w:rsidRPr="00417F15" w:rsidTr="00417F15">
        <w:trPr>
          <w:trHeight w:hRule="exact" w:val="2093"/>
        </w:trPr>
        <w:tc>
          <w:tcPr>
            <w:tcW w:w="571" w:type="dxa"/>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ind w:right="40"/>
              <w:rPr>
                <w:rFonts w:asciiTheme="minorHAnsi" w:hAnsiTheme="minorHAnsi"/>
              </w:rPr>
            </w:pPr>
            <w:r w:rsidRPr="00417F15">
              <w:rPr>
                <w:rFonts w:asciiTheme="minorHAnsi" w:hAnsiTheme="minorHAnsi"/>
              </w:rPr>
              <w:t>3.2</w:t>
            </w:r>
          </w:p>
          <w:p w:rsidR="00417F15" w:rsidRPr="00417F15" w:rsidRDefault="00417F15" w:rsidP="00417F15">
            <w:pPr>
              <w:shd w:val="clear" w:color="auto" w:fill="FFFFFF"/>
              <w:ind w:right="40"/>
              <w:rPr>
                <w:rFonts w:asciiTheme="minorHAnsi" w:hAnsiTheme="minorHAnsi"/>
              </w:rPr>
            </w:pPr>
            <w:r w:rsidRPr="00417F15">
              <w:rPr>
                <w:rFonts w:asciiTheme="minorHAnsi" w:hAnsiTheme="minorHAnsi"/>
              </w:rPr>
              <w:t>3.3</w:t>
            </w:r>
          </w:p>
          <w:p w:rsidR="00417F15" w:rsidRPr="00417F15" w:rsidRDefault="00417F15" w:rsidP="00417F15">
            <w:pPr>
              <w:shd w:val="clear" w:color="auto" w:fill="FFFFFF"/>
              <w:spacing w:line="1037" w:lineRule="exact"/>
              <w:ind w:right="38"/>
              <w:rPr>
                <w:rFonts w:asciiTheme="minorHAnsi" w:hAnsiTheme="minorHAnsi"/>
              </w:rPr>
            </w:pPr>
          </w:p>
        </w:tc>
        <w:tc>
          <w:tcPr>
            <w:tcW w:w="2693" w:type="dxa"/>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rPr>
                <w:rFonts w:asciiTheme="minorHAnsi" w:hAnsiTheme="minorHAnsi"/>
              </w:rPr>
            </w:pPr>
            <w:r w:rsidRPr="00417F15">
              <w:rPr>
                <w:rFonts w:asciiTheme="minorHAnsi" w:hAnsiTheme="minorHAnsi"/>
                <w:color w:val="000000"/>
              </w:rPr>
              <w:t>Tekstura</w:t>
            </w:r>
          </w:p>
          <w:p w:rsidR="00417F15" w:rsidRPr="00417F15" w:rsidRDefault="00417F15" w:rsidP="00417F15">
            <w:pPr>
              <w:shd w:val="clear" w:color="auto" w:fill="FFFFFF"/>
              <w:spacing w:line="259" w:lineRule="exact"/>
              <w:ind w:right="115"/>
              <w:rPr>
                <w:rFonts w:asciiTheme="minorHAnsi" w:hAnsiTheme="minorHAnsi"/>
              </w:rPr>
            </w:pPr>
            <w:r w:rsidRPr="00417F15">
              <w:rPr>
                <w:rFonts w:asciiTheme="minorHAnsi" w:hAnsiTheme="minorHAnsi"/>
                <w:color w:val="000000"/>
              </w:rPr>
              <w:t xml:space="preserve">Zabarwienie (barwiona może być warstwa </w:t>
            </w:r>
            <w:r w:rsidRPr="00417F15">
              <w:rPr>
                <w:rFonts w:asciiTheme="minorHAnsi" w:hAnsiTheme="minorHAnsi"/>
                <w:color w:val="000000"/>
                <w:spacing w:val="-2"/>
              </w:rPr>
              <w:t>ścieralna lub cały element)</w:t>
            </w:r>
          </w:p>
        </w:tc>
        <w:tc>
          <w:tcPr>
            <w:tcW w:w="1131" w:type="dxa"/>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jc w:val="center"/>
              <w:rPr>
                <w:rFonts w:asciiTheme="minorHAnsi" w:hAnsiTheme="minorHAnsi"/>
              </w:rPr>
            </w:pPr>
            <w:r w:rsidRPr="00417F15">
              <w:rPr>
                <w:rFonts w:asciiTheme="minorHAnsi" w:hAnsiTheme="minorHAnsi"/>
                <w:color w:val="000000"/>
              </w:rPr>
              <w:t>J</w:t>
            </w:r>
          </w:p>
        </w:tc>
        <w:tc>
          <w:tcPr>
            <w:tcW w:w="4961" w:type="dxa"/>
            <w:gridSpan w:val="4"/>
            <w:tcBorders>
              <w:top w:val="single" w:sz="6" w:space="0" w:color="auto"/>
              <w:left w:val="single" w:sz="6" w:space="0" w:color="auto"/>
              <w:bottom w:val="single" w:sz="6" w:space="0" w:color="auto"/>
              <w:right w:val="single" w:sz="6" w:space="0" w:color="auto"/>
            </w:tcBorders>
            <w:shd w:val="clear" w:color="auto" w:fill="FFFFFF"/>
          </w:tcPr>
          <w:p w:rsidR="00417F15" w:rsidRPr="00417F15" w:rsidRDefault="00417F15" w:rsidP="00417F15">
            <w:pPr>
              <w:shd w:val="clear" w:color="auto" w:fill="FFFFFF"/>
              <w:tabs>
                <w:tab w:val="left" w:pos="298"/>
              </w:tabs>
              <w:spacing w:line="259" w:lineRule="exact"/>
              <w:ind w:left="182" w:hanging="182"/>
              <w:rPr>
                <w:rFonts w:asciiTheme="minorHAnsi" w:hAnsiTheme="minorHAnsi"/>
              </w:rPr>
            </w:pPr>
            <w:r w:rsidRPr="00417F15">
              <w:rPr>
                <w:rFonts w:asciiTheme="minorHAnsi" w:hAnsiTheme="minorHAnsi"/>
                <w:color w:val="000000"/>
                <w:spacing w:val="-14"/>
              </w:rPr>
              <w:t>a)</w:t>
            </w:r>
            <w:r w:rsidRPr="00417F15">
              <w:rPr>
                <w:rFonts w:asciiTheme="minorHAnsi" w:hAnsiTheme="minorHAnsi"/>
                <w:color w:val="000000"/>
              </w:rPr>
              <w:tab/>
              <w:t>kostki z powierzchnią o specjalnej teksturze - producent</w:t>
            </w:r>
            <w:r w:rsidRPr="00417F15">
              <w:rPr>
                <w:rFonts w:asciiTheme="minorHAnsi" w:hAnsiTheme="minorHAnsi"/>
                <w:color w:val="000000"/>
              </w:rPr>
              <w:br/>
              <w:t>powinien opisać rodzaj tekstury,</w:t>
            </w:r>
          </w:p>
          <w:p w:rsidR="00417F15" w:rsidRPr="00417F15" w:rsidRDefault="00417F15" w:rsidP="00417F15">
            <w:pPr>
              <w:shd w:val="clear" w:color="auto" w:fill="FFFFFF"/>
              <w:tabs>
                <w:tab w:val="left" w:pos="437"/>
              </w:tabs>
              <w:spacing w:line="259" w:lineRule="exact"/>
              <w:ind w:left="173" w:hanging="173"/>
              <w:rPr>
                <w:rFonts w:asciiTheme="minorHAnsi" w:hAnsiTheme="minorHAnsi"/>
              </w:rPr>
            </w:pPr>
            <w:r w:rsidRPr="00417F15">
              <w:rPr>
                <w:rFonts w:asciiTheme="minorHAnsi" w:hAnsiTheme="minorHAnsi"/>
                <w:color w:val="000000"/>
                <w:spacing w:val="-16"/>
              </w:rPr>
              <w:t>b)</w:t>
            </w:r>
            <w:r w:rsidRPr="00417F15">
              <w:rPr>
                <w:rFonts w:asciiTheme="minorHAnsi" w:hAnsiTheme="minorHAnsi"/>
                <w:color w:val="000000"/>
              </w:rPr>
              <w:tab/>
            </w:r>
            <w:r w:rsidRPr="00417F15">
              <w:rPr>
                <w:rFonts w:asciiTheme="minorHAnsi" w:hAnsiTheme="minorHAnsi"/>
                <w:color w:val="000000"/>
                <w:spacing w:val="-1"/>
              </w:rPr>
              <w:t>tekstura lub zabarwienie kostki powinny być porównane</w:t>
            </w:r>
            <w:r w:rsidRPr="00417F15">
              <w:rPr>
                <w:rFonts w:asciiTheme="minorHAnsi" w:hAnsiTheme="minorHAnsi"/>
                <w:color w:val="000000"/>
                <w:spacing w:val="-1"/>
              </w:rPr>
              <w:br/>
            </w:r>
            <w:r w:rsidRPr="00417F15">
              <w:rPr>
                <w:rFonts w:asciiTheme="minorHAnsi" w:hAnsiTheme="minorHAnsi"/>
                <w:color w:val="000000"/>
              </w:rPr>
              <w:t>z próbką producenta, zatwierdzoną przez odbiorcę,</w:t>
            </w:r>
          </w:p>
          <w:p w:rsidR="00417F15" w:rsidRPr="00417F15" w:rsidRDefault="00417F15" w:rsidP="00417F15">
            <w:pPr>
              <w:shd w:val="clear" w:color="auto" w:fill="FFFFFF"/>
              <w:tabs>
                <w:tab w:val="left" w:pos="350"/>
              </w:tabs>
              <w:spacing w:line="259" w:lineRule="exact"/>
              <w:ind w:left="168" w:hanging="168"/>
              <w:rPr>
                <w:rFonts w:asciiTheme="minorHAnsi" w:hAnsiTheme="minorHAnsi"/>
              </w:rPr>
            </w:pPr>
            <w:r w:rsidRPr="00417F15">
              <w:rPr>
                <w:rFonts w:asciiTheme="minorHAnsi" w:hAnsiTheme="minorHAnsi"/>
                <w:color w:val="000000"/>
                <w:spacing w:val="-17"/>
              </w:rPr>
              <w:t>c)</w:t>
            </w:r>
            <w:r w:rsidRPr="00417F15">
              <w:rPr>
                <w:rFonts w:asciiTheme="minorHAnsi" w:hAnsiTheme="minorHAnsi"/>
                <w:color w:val="000000"/>
              </w:rPr>
              <w:tab/>
              <w:t>ewentualne różnice w jednolitości tekstury lub</w:t>
            </w:r>
            <w:r w:rsidRPr="00417F15">
              <w:rPr>
                <w:rFonts w:asciiTheme="minorHAnsi" w:hAnsiTheme="minorHAnsi"/>
                <w:color w:val="000000"/>
              </w:rPr>
              <w:br/>
            </w:r>
            <w:r w:rsidRPr="00417F15">
              <w:rPr>
                <w:rFonts w:asciiTheme="minorHAnsi" w:hAnsiTheme="minorHAnsi"/>
                <w:color w:val="000000"/>
                <w:spacing w:val="-1"/>
              </w:rPr>
              <w:t>zabarwienia, spowodowane nieuniknionymi zmianami we</w:t>
            </w:r>
            <w:r w:rsidRPr="00417F15">
              <w:rPr>
                <w:rFonts w:asciiTheme="minorHAnsi" w:hAnsiTheme="minorHAnsi"/>
                <w:color w:val="000000"/>
                <w:spacing w:val="-1"/>
              </w:rPr>
              <w:br/>
            </w:r>
            <w:r w:rsidRPr="00417F15">
              <w:rPr>
                <w:rFonts w:asciiTheme="minorHAnsi" w:hAnsiTheme="minorHAnsi"/>
                <w:color w:val="000000"/>
              </w:rPr>
              <w:t>właściwościach surowców i zmianach warunków</w:t>
            </w:r>
            <w:r w:rsidRPr="00417F15">
              <w:rPr>
                <w:rFonts w:asciiTheme="minorHAnsi" w:hAnsiTheme="minorHAnsi"/>
                <w:color w:val="000000"/>
              </w:rPr>
              <w:br/>
              <w:t>twardnienia nie są uważane za istotne</w:t>
            </w:r>
          </w:p>
        </w:tc>
      </w:tr>
    </w:tbl>
    <w:p w:rsidR="00417F15" w:rsidRPr="000D03B8" w:rsidRDefault="00417F15" w:rsidP="00417F15">
      <w:pPr>
        <w:shd w:val="clear" w:color="auto" w:fill="FFFFFF"/>
        <w:spacing w:before="274" w:line="283" w:lineRule="exact"/>
        <w:ind w:left="149" w:right="432"/>
        <w:rPr>
          <w:rFonts w:asciiTheme="minorHAnsi" w:hAnsiTheme="minorHAnsi"/>
        </w:rPr>
      </w:pPr>
      <w:r w:rsidRPr="000D03B8">
        <w:rPr>
          <w:rFonts w:asciiTheme="minorHAnsi" w:hAnsiTheme="minorHAnsi"/>
          <w:color w:val="000000"/>
        </w:rPr>
        <w:t xml:space="preserve">Kostki kolorowe powinny być barwione substancjami odpornymi na działanie </w:t>
      </w:r>
      <w:r w:rsidRPr="000D03B8">
        <w:rPr>
          <w:rFonts w:asciiTheme="minorHAnsi" w:hAnsiTheme="minorHAnsi"/>
          <w:color w:val="000000"/>
          <w:spacing w:val="-2"/>
        </w:rPr>
        <w:t xml:space="preserve">czynników atmosferycznych, światła (w tym promieniowania UV) i silnych alkaliów (m.in. </w:t>
      </w:r>
      <w:r w:rsidRPr="000D03B8">
        <w:rPr>
          <w:rFonts w:asciiTheme="minorHAnsi" w:hAnsiTheme="minorHAnsi"/>
          <w:color w:val="000000"/>
          <w:spacing w:val="-1"/>
        </w:rPr>
        <w:t xml:space="preserve">cementu, który przy wypełnieniu spoin zaprawą cementowo-kruszywową nie może odbarwiać </w:t>
      </w:r>
      <w:r w:rsidRPr="000D03B8">
        <w:rPr>
          <w:rFonts w:asciiTheme="minorHAnsi" w:hAnsiTheme="minorHAnsi"/>
          <w:color w:val="000000"/>
          <w:spacing w:val="-2"/>
        </w:rPr>
        <w:t xml:space="preserve">kostek). Zaleca się stosowanie środków stabilnie barwiących zaczyn cementowy w kostce, np. tlenki żelaza, tlenek chromu, tlenek tytanu, tlenek kobaltowo-glinowy (nie należy stosować do </w:t>
      </w:r>
      <w:r w:rsidRPr="000D03B8">
        <w:rPr>
          <w:rFonts w:asciiTheme="minorHAnsi" w:hAnsiTheme="minorHAnsi"/>
          <w:color w:val="000000"/>
        </w:rPr>
        <w:t>barwienia: sadz i barwników organicznych).</w:t>
      </w:r>
    </w:p>
    <w:p w:rsidR="00417F15" w:rsidRPr="000D03B8" w:rsidRDefault="00417F15" w:rsidP="00417F15">
      <w:pPr>
        <w:pStyle w:val="Nagwek5"/>
        <w:rPr>
          <w:rFonts w:asciiTheme="minorHAnsi" w:hAnsiTheme="minorHAnsi"/>
        </w:rPr>
      </w:pPr>
      <w:r w:rsidRPr="000D03B8">
        <w:rPr>
          <w:rFonts w:asciiTheme="minorHAnsi" w:hAnsiTheme="minorHAnsi"/>
        </w:rPr>
        <w:t>2.1.3. Składowanie kostek</w:t>
      </w:r>
    </w:p>
    <w:p w:rsidR="00417F15" w:rsidRPr="000D03B8" w:rsidRDefault="00417F15" w:rsidP="00417F15">
      <w:pPr>
        <w:shd w:val="clear" w:color="auto" w:fill="FFFFFF"/>
        <w:spacing w:before="106" w:line="283" w:lineRule="exact"/>
        <w:ind w:left="154" w:right="432"/>
        <w:rPr>
          <w:rFonts w:asciiTheme="minorHAnsi" w:hAnsiTheme="minorHAnsi"/>
        </w:rPr>
      </w:pPr>
      <w:r w:rsidRPr="000D03B8">
        <w:rPr>
          <w:rFonts w:asciiTheme="minorHAnsi" w:hAnsiTheme="minorHAnsi"/>
          <w:color w:val="000000"/>
        </w:rPr>
        <w:t xml:space="preserve">Kostkę zaleca się pakować na paletach. Palety z kostką mogą być składowane na </w:t>
      </w:r>
      <w:r w:rsidRPr="000D03B8">
        <w:rPr>
          <w:rFonts w:asciiTheme="minorHAnsi" w:hAnsiTheme="minorHAnsi"/>
          <w:color w:val="000000"/>
          <w:spacing w:val="-1"/>
        </w:rPr>
        <w:t>otwartej przestrzeni, przy czym podłoże powinno być wyrównane i odwodnione.</w:t>
      </w:r>
    </w:p>
    <w:p w:rsidR="00417F15" w:rsidRPr="00417F15" w:rsidRDefault="00417F15" w:rsidP="00417F15">
      <w:pPr>
        <w:pStyle w:val="Nagwek4"/>
        <w:tabs>
          <w:tab w:val="left" w:pos="567"/>
        </w:tabs>
        <w:jc w:val="both"/>
        <w:rPr>
          <w:rFonts w:ascii="Calibri" w:hAnsi="Calibri" w:cs="Calibri"/>
          <w:color w:val="auto"/>
        </w:rPr>
      </w:pPr>
      <w:r w:rsidRPr="00417F15">
        <w:rPr>
          <w:rFonts w:ascii="Calibri" w:hAnsi="Calibri" w:cs="Calibri"/>
          <w:color w:val="auto"/>
        </w:rPr>
        <w:lastRenderedPageBreak/>
        <w:t>2.2.</w:t>
      </w:r>
      <w:r w:rsidRPr="00417F15">
        <w:rPr>
          <w:rFonts w:ascii="Calibri" w:hAnsi="Calibri" w:cs="Calibri"/>
          <w:color w:val="auto"/>
        </w:rPr>
        <w:tab/>
        <w:t>Kruszywo na podsypkę i do zaprawy</w:t>
      </w:r>
    </w:p>
    <w:p w:rsidR="00417F15" w:rsidRPr="000D03B8" w:rsidRDefault="00417F15" w:rsidP="00417F15">
      <w:pPr>
        <w:shd w:val="clear" w:color="auto" w:fill="FFFFFF"/>
        <w:spacing w:line="283" w:lineRule="exact"/>
        <w:ind w:left="158" w:right="446"/>
        <w:rPr>
          <w:rFonts w:asciiTheme="minorHAnsi" w:hAnsiTheme="minorHAnsi"/>
        </w:rPr>
      </w:pPr>
      <w:r w:rsidRPr="000D03B8">
        <w:rPr>
          <w:rFonts w:asciiTheme="minorHAnsi" w:hAnsiTheme="minorHAnsi"/>
          <w:color w:val="000000"/>
          <w:spacing w:val="-2"/>
        </w:rPr>
        <w:t xml:space="preserve">Na podsypkę należy stosować kruszywo naturalne 0/2, odpowiadające wymaganiom </w:t>
      </w:r>
      <w:r w:rsidRPr="000D03B8">
        <w:rPr>
          <w:rFonts w:asciiTheme="minorHAnsi" w:hAnsiTheme="minorHAnsi"/>
          <w:color w:val="000000"/>
          <w:spacing w:val="-1"/>
        </w:rPr>
        <w:t xml:space="preserve">PN-EN 13242 kat. </w:t>
      </w:r>
      <w:r w:rsidRPr="000D03B8">
        <w:rPr>
          <w:rFonts w:asciiTheme="minorHAnsi" w:hAnsiTheme="minorHAnsi"/>
          <w:smallCaps/>
          <w:color w:val="000000"/>
          <w:spacing w:val="-1"/>
        </w:rPr>
        <w:t xml:space="preserve">Gf80 </w:t>
      </w:r>
      <w:r w:rsidRPr="000D03B8">
        <w:rPr>
          <w:rFonts w:asciiTheme="minorHAnsi" w:hAnsiTheme="minorHAnsi"/>
          <w:color w:val="000000"/>
          <w:spacing w:val="-1"/>
        </w:rPr>
        <w:t xml:space="preserve">i f7 i powinno zawierać do 7% pyłów (ziarna </w:t>
      </w:r>
      <w:proofErr w:type="spellStart"/>
      <w:r w:rsidRPr="000D03B8">
        <w:rPr>
          <w:rFonts w:asciiTheme="minorHAnsi" w:hAnsiTheme="minorHAnsi"/>
          <w:color w:val="000000"/>
          <w:spacing w:val="-1"/>
        </w:rPr>
        <w:t>pon</w:t>
      </w:r>
      <w:proofErr w:type="spellEnd"/>
      <w:r w:rsidRPr="000D03B8">
        <w:rPr>
          <w:rFonts w:asciiTheme="minorHAnsi" w:hAnsiTheme="minorHAnsi"/>
          <w:color w:val="000000"/>
          <w:spacing w:val="-1"/>
        </w:rPr>
        <w:t>. 0,063mm).</w:t>
      </w:r>
    </w:p>
    <w:p w:rsidR="00417F15" w:rsidRPr="000D03B8" w:rsidRDefault="00417F15" w:rsidP="00417F15">
      <w:pPr>
        <w:shd w:val="clear" w:color="auto" w:fill="FFFFFF"/>
        <w:spacing w:line="283" w:lineRule="exact"/>
        <w:rPr>
          <w:rFonts w:asciiTheme="minorHAnsi" w:hAnsiTheme="minorHAnsi"/>
        </w:rPr>
      </w:pPr>
      <w:r w:rsidRPr="000D03B8">
        <w:rPr>
          <w:rFonts w:asciiTheme="minorHAnsi" w:hAnsiTheme="minorHAnsi"/>
          <w:color w:val="000000"/>
        </w:rPr>
        <w:t>Do pielęgnacji nawierzchni - należy użyć grunt piaszczysty.</w:t>
      </w:r>
    </w:p>
    <w:p w:rsidR="00417F15" w:rsidRPr="000D03B8" w:rsidRDefault="00417F15" w:rsidP="00417F15">
      <w:pPr>
        <w:shd w:val="clear" w:color="auto" w:fill="FFFFFF"/>
        <w:spacing w:line="283" w:lineRule="exact"/>
        <w:ind w:left="154" w:right="432"/>
        <w:rPr>
          <w:rFonts w:asciiTheme="minorHAnsi" w:hAnsiTheme="minorHAnsi"/>
        </w:rPr>
      </w:pPr>
      <w:r w:rsidRPr="000D03B8">
        <w:rPr>
          <w:rFonts w:asciiTheme="minorHAnsi" w:hAnsiTheme="minorHAnsi"/>
          <w:color w:val="000000"/>
        </w:rPr>
        <w:t xml:space="preserve">Do zaprawy należy stosować kruszywo 0/2 wg PN-EN 13139 kat 2 może zawierać do 5% pyłów (ziarna </w:t>
      </w:r>
      <w:proofErr w:type="spellStart"/>
      <w:r w:rsidRPr="000D03B8">
        <w:rPr>
          <w:rFonts w:asciiTheme="minorHAnsi" w:hAnsiTheme="minorHAnsi"/>
          <w:color w:val="000000"/>
        </w:rPr>
        <w:t>pon</w:t>
      </w:r>
      <w:proofErr w:type="spellEnd"/>
      <w:r w:rsidRPr="000D03B8">
        <w:rPr>
          <w:rFonts w:asciiTheme="minorHAnsi" w:hAnsiTheme="minorHAnsi"/>
          <w:color w:val="000000"/>
        </w:rPr>
        <w:t>. 0,063%).</w:t>
      </w:r>
    </w:p>
    <w:p w:rsidR="00417F15" w:rsidRPr="00417F15" w:rsidRDefault="00417F15" w:rsidP="00417F15">
      <w:pPr>
        <w:pStyle w:val="Nagwek4"/>
        <w:tabs>
          <w:tab w:val="left" w:pos="567"/>
        </w:tabs>
        <w:jc w:val="both"/>
        <w:rPr>
          <w:rFonts w:ascii="Calibri" w:hAnsi="Calibri" w:cs="Calibri"/>
          <w:color w:val="auto"/>
        </w:rPr>
      </w:pPr>
      <w:r w:rsidRPr="00417F15">
        <w:rPr>
          <w:rFonts w:ascii="Calibri" w:hAnsi="Calibri" w:cs="Calibri"/>
          <w:color w:val="auto"/>
        </w:rPr>
        <w:t>2.3.</w:t>
      </w:r>
      <w:r w:rsidRPr="00417F15">
        <w:rPr>
          <w:rFonts w:ascii="Calibri" w:hAnsi="Calibri" w:cs="Calibri"/>
          <w:color w:val="auto"/>
        </w:rPr>
        <w:tab/>
        <w:t>Cement</w:t>
      </w:r>
    </w:p>
    <w:p w:rsidR="00417F15" w:rsidRPr="000D03B8" w:rsidRDefault="00417F15" w:rsidP="00417F15">
      <w:pPr>
        <w:shd w:val="clear" w:color="auto" w:fill="FFFFFF"/>
        <w:spacing w:line="283" w:lineRule="exact"/>
        <w:ind w:left="154" w:right="432"/>
        <w:rPr>
          <w:rFonts w:asciiTheme="minorHAnsi" w:hAnsiTheme="minorHAnsi"/>
        </w:rPr>
      </w:pPr>
      <w:r w:rsidRPr="000D03B8">
        <w:rPr>
          <w:rFonts w:asciiTheme="minorHAnsi" w:hAnsiTheme="minorHAnsi"/>
          <w:color w:val="000000"/>
        </w:rPr>
        <w:t>Na podsypkę cementowo - kruszywową i do wypełnienia spoin należy stosować cement portlandzki klasy 32,5 wg PN-EN 197-1:2002.</w:t>
      </w:r>
    </w:p>
    <w:p w:rsidR="00417F15" w:rsidRPr="000D03B8" w:rsidRDefault="00417F15" w:rsidP="00417F15">
      <w:pPr>
        <w:shd w:val="clear" w:color="auto" w:fill="FFFFFF"/>
        <w:spacing w:line="283" w:lineRule="exact"/>
        <w:rPr>
          <w:rFonts w:asciiTheme="minorHAnsi" w:hAnsiTheme="minorHAnsi"/>
        </w:rPr>
      </w:pPr>
      <w:r w:rsidRPr="000D03B8">
        <w:rPr>
          <w:rFonts w:asciiTheme="minorHAnsi" w:hAnsiTheme="minorHAnsi"/>
          <w:color w:val="000000"/>
          <w:spacing w:val="-1"/>
        </w:rPr>
        <w:t>Badanie cementu należy wykonać zgodnie z PN-EN 196.</w:t>
      </w:r>
    </w:p>
    <w:p w:rsidR="00417F15" w:rsidRPr="000D03B8" w:rsidRDefault="00417F15" w:rsidP="00417F15">
      <w:pPr>
        <w:shd w:val="clear" w:color="auto" w:fill="FFFFFF"/>
        <w:spacing w:line="283" w:lineRule="exact"/>
        <w:rPr>
          <w:rFonts w:asciiTheme="minorHAnsi" w:hAnsiTheme="minorHAnsi"/>
        </w:rPr>
      </w:pPr>
      <w:r w:rsidRPr="000D03B8">
        <w:rPr>
          <w:rFonts w:asciiTheme="minorHAnsi" w:hAnsiTheme="minorHAnsi"/>
          <w:color w:val="000000"/>
          <w:spacing w:val="-1"/>
        </w:rPr>
        <w:t>Przechowywanie cementu powinno odbywać się zgodnie z BN-88/6731-08.</w:t>
      </w:r>
    </w:p>
    <w:p w:rsidR="00417F15" w:rsidRPr="000D03B8" w:rsidRDefault="00417F15" w:rsidP="00417F15">
      <w:pPr>
        <w:shd w:val="clear" w:color="auto" w:fill="FFFFFF"/>
        <w:spacing w:line="283" w:lineRule="exact"/>
        <w:ind w:left="149" w:right="427"/>
        <w:rPr>
          <w:rFonts w:asciiTheme="minorHAnsi" w:hAnsiTheme="minorHAnsi"/>
        </w:rPr>
      </w:pPr>
      <w:r w:rsidRPr="000D03B8">
        <w:rPr>
          <w:rFonts w:asciiTheme="minorHAnsi" w:hAnsiTheme="minorHAnsi"/>
          <w:color w:val="000000"/>
        </w:rPr>
        <w:t>W przypadku, gdy czas przechowywania cementu będzie dłuższy od trzech miesięcy, można go stosować za zgodą Inspektora Nadzoru Inwestorskiego tylko wtedy, gdy badania laboratoryjne wykażą jego przydatność do robót.</w:t>
      </w:r>
    </w:p>
    <w:p w:rsidR="00417F15" w:rsidRPr="00417F15" w:rsidRDefault="00417F15" w:rsidP="00417F15">
      <w:pPr>
        <w:pStyle w:val="Nagwek4"/>
        <w:tabs>
          <w:tab w:val="left" w:pos="567"/>
        </w:tabs>
        <w:jc w:val="both"/>
        <w:rPr>
          <w:rFonts w:ascii="Calibri" w:hAnsi="Calibri" w:cs="Calibri"/>
          <w:color w:val="auto"/>
        </w:rPr>
      </w:pPr>
      <w:r w:rsidRPr="00417F15">
        <w:rPr>
          <w:rFonts w:ascii="Calibri" w:hAnsi="Calibri" w:cs="Calibri"/>
          <w:color w:val="auto"/>
        </w:rPr>
        <w:t>2.4.</w:t>
      </w:r>
      <w:r w:rsidRPr="00417F15">
        <w:rPr>
          <w:rFonts w:ascii="Calibri" w:hAnsi="Calibri" w:cs="Calibri"/>
          <w:color w:val="auto"/>
        </w:rPr>
        <w:tab/>
        <w:t>Woda</w:t>
      </w:r>
    </w:p>
    <w:p w:rsidR="00417F15" w:rsidRPr="000D03B8" w:rsidRDefault="00417F15" w:rsidP="00417F15">
      <w:pPr>
        <w:shd w:val="clear" w:color="auto" w:fill="FFFFFF"/>
        <w:rPr>
          <w:rFonts w:asciiTheme="minorHAnsi" w:hAnsiTheme="minorHAnsi"/>
        </w:rPr>
      </w:pPr>
      <w:r w:rsidRPr="000D03B8">
        <w:rPr>
          <w:rFonts w:asciiTheme="minorHAnsi" w:hAnsiTheme="minorHAnsi"/>
          <w:color w:val="000000"/>
          <w:spacing w:val="-1"/>
        </w:rPr>
        <w:t>Należy stosować wodę odpowiadającą wymaganiom PN-EN 1008.</w:t>
      </w:r>
    </w:p>
    <w:p w:rsidR="00417F15" w:rsidRPr="00417F15" w:rsidRDefault="00417F15" w:rsidP="00417F15">
      <w:pPr>
        <w:pStyle w:val="Nagwek4"/>
        <w:tabs>
          <w:tab w:val="left" w:pos="567"/>
        </w:tabs>
        <w:jc w:val="both"/>
        <w:rPr>
          <w:rFonts w:ascii="Calibri" w:hAnsi="Calibri" w:cs="Calibri"/>
          <w:color w:val="auto"/>
        </w:rPr>
      </w:pPr>
      <w:r w:rsidRPr="00417F15">
        <w:rPr>
          <w:rFonts w:ascii="Calibri" w:hAnsi="Calibri" w:cs="Calibri"/>
          <w:color w:val="auto"/>
        </w:rPr>
        <w:t>2.5</w:t>
      </w:r>
      <w:r w:rsidRPr="00417F15">
        <w:rPr>
          <w:rFonts w:ascii="Calibri" w:hAnsi="Calibri" w:cs="Calibri"/>
          <w:color w:val="auto"/>
        </w:rPr>
        <w:tab/>
        <w:t>Zalewy drogowe</w:t>
      </w:r>
    </w:p>
    <w:p w:rsidR="00417F15" w:rsidRPr="000D03B8" w:rsidRDefault="00417F15" w:rsidP="00417F15">
      <w:pPr>
        <w:shd w:val="clear" w:color="auto" w:fill="FFFFFF"/>
        <w:spacing w:line="283" w:lineRule="exact"/>
        <w:ind w:left="149" w:right="432"/>
        <w:rPr>
          <w:rFonts w:asciiTheme="minorHAnsi" w:hAnsiTheme="minorHAnsi"/>
        </w:rPr>
      </w:pPr>
      <w:r w:rsidRPr="000D03B8">
        <w:rPr>
          <w:rFonts w:asciiTheme="minorHAnsi" w:hAnsiTheme="minorHAnsi"/>
          <w:color w:val="000000"/>
          <w:spacing w:val="-1"/>
        </w:rPr>
        <w:t>Do wypełniania szczelin dylatacyjnych w nawierzchni na podsypce cementowo-kruszywowej ze spoinami wypełnionymi zaprawą cementowo - kruszywową należy stosować zalewy drogowe na gorąco wg PN-EN 14188-1 lub na zimno wg PN-EN 14188-2.</w:t>
      </w:r>
    </w:p>
    <w:p w:rsidR="00417F15" w:rsidRPr="00417F15" w:rsidRDefault="00417F15" w:rsidP="00417F15">
      <w:pPr>
        <w:pStyle w:val="Nagwek4"/>
        <w:tabs>
          <w:tab w:val="left" w:pos="567"/>
        </w:tabs>
        <w:jc w:val="both"/>
        <w:rPr>
          <w:rFonts w:ascii="Calibri" w:hAnsi="Calibri" w:cs="Calibri"/>
          <w:color w:val="auto"/>
        </w:rPr>
      </w:pPr>
      <w:r w:rsidRPr="00417F15">
        <w:rPr>
          <w:rFonts w:ascii="Calibri" w:hAnsi="Calibri" w:cs="Calibri"/>
          <w:color w:val="auto"/>
        </w:rPr>
        <w:t>2.6 Zaprawa do wypełnienia spoin</w:t>
      </w:r>
      <w:r w:rsidRPr="00417F15">
        <w:rPr>
          <w:rFonts w:ascii="Calibri" w:hAnsi="Calibri" w:cs="Calibri"/>
          <w:color w:val="auto"/>
        </w:rPr>
        <w:tab/>
      </w:r>
    </w:p>
    <w:p w:rsidR="00417F15" w:rsidRPr="000D03B8" w:rsidRDefault="00417F15" w:rsidP="00417F15">
      <w:pPr>
        <w:shd w:val="clear" w:color="auto" w:fill="FFFFFF"/>
        <w:tabs>
          <w:tab w:val="left" w:pos="600"/>
        </w:tabs>
        <w:spacing w:line="283" w:lineRule="exact"/>
        <w:ind w:left="154" w:right="442"/>
        <w:rPr>
          <w:rFonts w:asciiTheme="minorHAnsi" w:hAnsiTheme="minorHAnsi"/>
        </w:rPr>
      </w:pPr>
      <w:r w:rsidRPr="000D03B8">
        <w:rPr>
          <w:rFonts w:asciiTheme="minorHAnsi" w:hAnsiTheme="minorHAnsi"/>
          <w:color w:val="000000"/>
        </w:rPr>
        <w:t>Zaprawa do wypełnienia spoin powinna spełniać wymagania wytrzymałości na ściskanie 40 MPa.</w:t>
      </w:r>
      <w:r w:rsidRPr="000D03B8">
        <w:rPr>
          <w:rFonts w:asciiTheme="minorHAnsi" w:hAnsiTheme="minorHAnsi"/>
          <w:spacing w:val="-14"/>
        </w:rPr>
        <w:t>3.</w:t>
      </w:r>
      <w:r w:rsidRPr="000D03B8">
        <w:rPr>
          <w:rFonts w:asciiTheme="minorHAnsi" w:hAnsiTheme="minorHAnsi"/>
        </w:rPr>
        <w:tab/>
        <w:t>Sprzęt</w:t>
      </w:r>
    </w:p>
    <w:p w:rsidR="00417F15" w:rsidRPr="00417F15" w:rsidRDefault="00417F15" w:rsidP="00417F15">
      <w:pPr>
        <w:pStyle w:val="Nagwek4"/>
        <w:tabs>
          <w:tab w:val="left" w:pos="567"/>
        </w:tabs>
        <w:jc w:val="both"/>
        <w:rPr>
          <w:rFonts w:ascii="Calibri" w:hAnsi="Calibri" w:cs="Calibri"/>
          <w:color w:val="auto"/>
        </w:rPr>
      </w:pPr>
      <w:r w:rsidRPr="00417F15">
        <w:rPr>
          <w:rFonts w:ascii="Calibri" w:hAnsi="Calibri" w:cs="Calibri"/>
          <w:color w:val="auto"/>
        </w:rPr>
        <w:t>3.1.</w:t>
      </w:r>
      <w:r w:rsidRPr="00417F15">
        <w:rPr>
          <w:rFonts w:ascii="Calibri" w:hAnsi="Calibri" w:cs="Calibri"/>
          <w:color w:val="auto"/>
        </w:rPr>
        <w:tab/>
        <w:t>Ogólne wymagania dotyczące sprzętu</w:t>
      </w:r>
    </w:p>
    <w:p w:rsidR="00417F15" w:rsidRPr="000D03B8" w:rsidRDefault="00417F15" w:rsidP="00417F15">
      <w:pPr>
        <w:shd w:val="clear" w:color="auto" w:fill="FFFFFF"/>
        <w:spacing w:line="278" w:lineRule="exact"/>
        <w:ind w:right="29"/>
        <w:rPr>
          <w:rFonts w:asciiTheme="minorHAnsi" w:hAnsiTheme="minorHAnsi"/>
        </w:rPr>
      </w:pPr>
      <w:r w:rsidRPr="000D03B8">
        <w:rPr>
          <w:rFonts w:asciiTheme="minorHAnsi" w:hAnsiTheme="minorHAnsi"/>
          <w:color w:val="000000"/>
        </w:rPr>
        <w:t xml:space="preserve">Ogólne wymagania dotyczące sprzętu podano w </w:t>
      </w:r>
      <w:proofErr w:type="spellStart"/>
      <w:r w:rsidRPr="000D03B8">
        <w:rPr>
          <w:rFonts w:asciiTheme="minorHAnsi" w:hAnsiTheme="minorHAnsi"/>
          <w:color w:val="000000"/>
        </w:rPr>
        <w:t>STWiORB</w:t>
      </w:r>
      <w:proofErr w:type="spellEnd"/>
      <w:r w:rsidRPr="000D03B8">
        <w:rPr>
          <w:rFonts w:asciiTheme="minorHAnsi" w:hAnsiTheme="minorHAnsi"/>
          <w:color w:val="000000"/>
        </w:rPr>
        <w:t xml:space="preserve"> D-M.00.00.00 „Wymagania ogólne”.</w:t>
      </w:r>
    </w:p>
    <w:p w:rsidR="00417F15" w:rsidRPr="00417F15" w:rsidRDefault="00417F15" w:rsidP="00417F15">
      <w:pPr>
        <w:pStyle w:val="Nagwek4"/>
        <w:tabs>
          <w:tab w:val="left" w:pos="567"/>
        </w:tabs>
        <w:jc w:val="both"/>
        <w:rPr>
          <w:rFonts w:ascii="Calibri" w:hAnsi="Calibri" w:cs="Calibri"/>
          <w:color w:val="auto"/>
        </w:rPr>
      </w:pPr>
      <w:r w:rsidRPr="00417F15">
        <w:rPr>
          <w:rFonts w:ascii="Calibri" w:hAnsi="Calibri" w:cs="Calibri"/>
          <w:color w:val="auto"/>
        </w:rPr>
        <w:t>3.2.</w:t>
      </w:r>
      <w:r w:rsidRPr="00417F15">
        <w:rPr>
          <w:rFonts w:ascii="Calibri" w:hAnsi="Calibri" w:cs="Calibri"/>
          <w:color w:val="auto"/>
        </w:rPr>
        <w:tab/>
        <w:t>Sprzęt do wykonania nawierzchni</w:t>
      </w:r>
    </w:p>
    <w:p w:rsidR="00417F15" w:rsidRPr="000D03B8" w:rsidRDefault="00417F15" w:rsidP="00417F15">
      <w:pPr>
        <w:shd w:val="clear" w:color="auto" w:fill="FFFFFF"/>
        <w:spacing w:line="278" w:lineRule="exact"/>
        <w:rPr>
          <w:rFonts w:asciiTheme="minorHAnsi" w:hAnsiTheme="minorHAnsi"/>
        </w:rPr>
      </w:pPr>
      <w:r w:rsidRPr="000D03B8">
        <w:rPr>
          <w:rFonts w:asciiTheme="minorHAnsi" w:hAnsiTheme="minorHAnsi"/>
          <w:color w:val="000000"/>
          <w:spacing w:val="-1"/>
        </w:rPr>
        <w:t>Układanie betonowej kostki brukowej może odbywać się:</w:t>
      </w:r>
    </w:p>
    <w:p w:rsidR="00417F15" w:rsidRPr="000D03B8" w:rsidRDefault="00417F15" w:rsidP="005E4057">
      <w:pPr>
        <w:widowControl w:val="0"/>
        <w:numPr>
          <w:ilvl w:val="0"/>
          <w:numId w:val="78"/>
        </w:numPr>
        <w:shd w:val="clear" w:color="auto" w:fill="FFFFFF"/>
        <w:tabs>
          <w:tab w:val="left" w:pos="288"/>
        </w:tabs>
        <w:suppressAutoHyphens w:val="0"/>
        <w:overflowPunct/>
        <w:adjustRightInd w:val="0"/>
        <w:spacing w:line="278" w:lineRule="exact"/>
        <w:ind w:left="360" w:hanging="360"/>
        <w:jc w:val="both"/>
        <w:textAlignment w:val="auto"/>
        <w:rPr>
          <w:rFonts w:asciiTheme="minorHAnsi" w:hAnsiTheme="minorHAnsi"/>
          <w:color w:val="000000"/>
          <w:spacing w:val="-22"/>
        </w:rPr>
      </w:pPr>
      <w:r w:rsidRPr="000D03B8">
        <w:rPr>
          <w:rFonts w:asciiTheme="minorHAnsi" w:hAnsiTheme="minorHAnsi"/>
          <w:color w:val="000000"/>
          <w:spacing w:val="-1"/>
        </w:rPr>
        <w:t>ręcznie, zwłaszcza na małych powierzchniach,</w:t>
      </w:r>
    </w:p>
    <w:p w:rsidR="00417F15" w:rsidRPr="000D03B8" w:rsidRDefault="00417F15" w:rsidP="005E4057">
      <w:pPr>
        <w:widowControl w:val="0"/>
        <w:numPr>
          <w:ilvl w:val="0"/>
          <w:numId w:val="78"/>
        </w:numPr>
        <w:shd w:val="clear" w:color="auto" w:fill="FFFFFF"/>
        <w:tabs>
          <w:tab w:val="left" w:pos="288"/>
        </w:tabs>
        <w:suppressAutoHyphens w:val="0"/>
        <w:overflowPunct/>
        <w:adjustRightInd w:val="0"/>
        <w:spacing w:line="278" w:lineRule="exact"/>
        <w:ind w:left="360" w:right="14" w:hanging="360"/>
        <w:jc w:val="both"/>
        <w:textAlignment w:val="auto"/>
        <w:rPr>
          <w:rFonts w:asciiTheme="minorHAnsi" w:hAnsiTheme="minorHAnsi"/>
          <w:color w:val="000000"/>
          <w:spacing w:val="-19"/>
        </w:rPr>
      </w:pPr>
      <w:r w:rsidRPr="000D03B8">
        <w:rPr>
          <w:rFonts w:asciiTheme="minorHAnsi" w:hAnsiTheme="minorHAnsi"/>
          <w:color w:val="000000"/>
        </w:rPr>
        <w:t xml:space="preserve">mechanicznie przy zastosowaniu urządzeń układających (układarek), składających się z wózka i chwytaka sterowanego hydraulicznie, służącego do przenoszenia z palety </w:t>
      </w:r>
      <w:r w:rsidRPr="000D03B8">
        <w:rPr>
          <w:rFonts w:asciiTheme="minorHAnsi" w:hAnsiTheme="minorHAnsi"/>
          <w:color w:val="000000"/>
          <w:spacing w:val="-1"/>
        </w:rPr>
        <w:t xml:space="preserve">warstwy kostek na miejsce ich ułożenia; urządzenie to, po skończonym układaniu kostek, można wykorzystać do wmiatania kruszywa w szczeliny, zamocowanymi do chwytaka </w:t>
      </w:r>
      <w:r w:rsidRPr="000D03B8">
        <w:rPr>
          <w:rFonts w:asciiTheme="minorHAnsi" w:hAnsiTheme="minorHAnsi"/>
          <w:color w:val="000000"/>
        </w:rPr>
        <w:t>szczotkami.</w:t>
      </w:r>
    </w:p>
    <w:p w:rsidR="00417F15" w:rsidRPr="000D03B8" w:rsidRDefault="00417F15" w:rsidP="00417F15">
      <w:pPr>
        <w:shd w:val="clear" w:color="auto" w:fill="FFFFFF"/>
        <w:spacing w:line="278" w:lineRule="exact"/>
        <w:rPr>
          <w:rFonts w:asciiTheme="minorHAnsi" w:hAnsiTheme="minorHAnsi"/>
        </w:rPr>
      </w:pPr>
      <w:r w:rsidRPr="000D03B8">
        <w:rPr>
          <w:rFonts w:asciiTheme="minorHAnsi" w:hAnsiTheme="minorHAnsi"/>
          <w:color w:val="000000"/>
          <w:spacing w:val="-1"/>
        </w:rPr>
        <w:t>Do przycinania kostek można stosować piły tarczowe.</w:t>
      </w:r>
    </w:p>
    <w:p w:rsidR="00417F15" w:rsidRPr="000D03B8" w:rsidRDefault="00417F15" w:rsidP="00417F15">
      <w:pPr>
        <w:shd w:val="clear" w:color="auto" w:fill="FFFFFF"/>
        <w:spacing w:line="278" w:lineRule="exact"/>
        <w:ind w:left="10" w:right="29"/>
        <w:rPr>
          <w:rFonts w:asciiTheme="minorHAnsi" w:hAnsiTheme="minorHAnsi"/>
        </w:rPr>
      </w:pPr>
      <w:r w:rsidRPr="000D03B8">
        <w:rPr>
          <w:rFonts w:asciiTheme="minorHAnsi" w:hAnsiTheme="minorHAnsi"/>
          <w:color w:val="000000"/>
          <w:spacing w:val="-1"/>
        </w:rPr>
        <w:t xml:space="preserve">Do zagęszczania nawierzchni z kostki należy stosować zagęszczarki wibracyjne </w:t>
      </w:r>
      <w:r w:rsidRPr="000D03B8">
        <w:rPr>
          <w:rFonts w:asciiTheme="minorHAnsi" w:hAnsiTheme="minorHAnsi"/>
          <w:color w:val="000000"/>
        </w:rPr>
        <w:t>(płytowe) z wykładziną elastomerową, chroniące kostki przed ścieraniem i wykruszaniem naroży.</w:t>
      </w:r>
    </w:p>
    <w:p w:rsidR="00417F15" w:rsidRPr="000D03B8" w:rsidRDefault="00417F15" w:rsidP="00417F15">
      <w:pPr>
        <w:shd w:val="clear" w:color="auto" w:fill="FFFFFF"/>
        <w:spacing w:line="278" w:lineRule="exact"/>
        <w:ind w:right="19"/>
        <w:rPr>
          <w:rFonts w:asciiTheme="minorHAnsi" w:hAnsiTheme="minorHAnsi"/>
        </w:rPr>
      </w:pPr>
      <w:r w:rsidRPr="000D03B8">
        <w:rPr>
          <w:rFonts w:asciiTheme="minorHAnsi" w:hAnsiTheme="minorHAnsi"/>
          <w:color w:val="000000"/>
        </w:rPr>
        <w:t>Do wytwarzania podsypki cementowo-kruszywowej i zapraw należy stosować betoniarki.</w:t>
      </w:r>
    </w:p>
    <w:p w:rsidR="00417F15" w:rsidRPr="000D03B8" w:rsidRDefault="00417F15" w:rsidP="00417F15">
      <w:pPr>
        <w:pStyle w:val="Nagwek3"/>
        <w:spacing w:before="0"/>
        <w:rPr>
          <w:rFonts w:asciiTheme="minorHAnsi" w:hAnsiTheme="minorHAnsi"/>
        </w:rPr>
      </w:pPr>
      <w:r w:rsidRPr="000D03B8">
        <w:rPr>
          <w:rFonts w:asciiTheme="minorHAnsi" w:hAnsiTheme="minorHAnsi"/>
          <w:spacing w:val="-22"/>
        </w:rPr>
        <w:t>4.</w:t>
      </w:r>
      <w:r w:rsidRPr="000D03B8">
        <w:rPr>
          <w:rFonts w:asciiTheme="minorHAnsi" w:hAnsiTheme="minorHAnsi"/>
        </w:rPr>
        <w:tab/>
        <w:t>Transport</w:t>
      </w:r>
    </w:p>
    <w:p w:rsidR="00417F15" w:rsidRPr="00417F15" w:rsidRDefault="00417F15" w:rsidP="00417F15">
      <w:pPr>
        <w:pStyle w:val="Nagwek4"/>
        <w:tabs>
          <w:tab w:val="left" w:pos="567"/>
        </w:tabs>
        <w:jc w:val="both"/>
        <w:rPr>
          <w:rFonts w:ascii="Calibri" w:hAnsi="Calibri" w:cs="Calibri"/>
          <w:color w:val="auto"/>
        </w:rPr>
      </w:pPr>
      <w:r w:rsidRPr="00417F15">
        <w:rPr>
          <w:rFonts w:ascii="Calibri" w:hAnsi="Calibri" w:cs="Calibri"/>
          <w:color w:val="auto"/>
        </w:rPr>
        <w:t>4.1.</w:t>
      </w:r>
      <w:r w:rsidRPr="00417F15">
        <w:rPr>
          <w:rFonts w:ascii="Calibri" w:hAnsi="Calibri" w:cs="Calibri"/>
          <w:color w:val="auto"/>
        </w:rPr>
        <w:tab/>
        <w:t>Ogólne wymagania dotyczące transportu</w:t>
      </w:r>
    </w:p>
    <w:p w:rsidR="00417F15" w:rsidRPr="000D03B8" w:rsidRDefault="00417F15" w:rsidP="00417F15">
      <w:pPr>
        <w:shd w:val="clear" w:color="auto" w:fill="FFFFFF"/>
        <w:spacing w:line="278" w:lineRule="exact"/>
        <w:ind w:right="29"/>
        <w:rPr>
          <w:rFonts w:asciiTheme="minorHAnsi" w:hAnsiTheme="minorHAnsi"/>
        </w:rPr>
      </w:pPr>
      <w:r w:rsidRPr="000D03B8">
        <w:rPr>
          <w:rFonts w:asciiTheme="minorHAnsi" w:hAnsiTheme="minorHAnsi"/>
          <w:color w:val="000000"/>
        </w:rPr>
        <w:t xml:space="preserve">Ogólne wymagania dotyczące transportu podano w </w:t>
      </w:r>
      <w:proofErr w:type="spellStart"/>
      <w:r w:rsidRPr="000D03B8">
        <w:rPr>
          <w:rFonts w:asciiTheme="minorHAnsi" w:hAnsiTheme="minorHAnsi"/>
          <w:color w:val="000000"/>
        </w:rPr>
        <w:t>STWiORB</w:t>
      </w:r>
      <w:proofErr w:type="spellEnd"/>
      <w:r w:rsidRPr="000D03B8">
        <w:rPr>
          <w:rFonts w:asciiTheme="minorHAnsi" w:hAnsiTheme="minorHAnsi"/>
          <w:color w:val="000000"/>
        </w:rPr>
        <w:t xml:space="preserve"> D-M.00.00.00 „Wymagania ogólne”.</w:t>
      </w:r>
    </w:p>
    <w:p w:rsidR="00417F15" w:rsidRPr="00417F15" w:rsidRDefault="00417F15" w:rsidP="00417F15">
      <w:pPr>
        <w:pStyle w:val="Nagwek4"/>
        <w:tabs>
          <w:tab w:val="left" w:pos="567"/>
        </w:tabs>
        <w:jc w:val="both"/>
        <w:rPr>
          <w:rFonts w:ascii="Calibri" w:hAnsi="Calibri" w:cs="Calibri"/>
          <w:color w:val="auto"/>
        </w:rPr>
      </w:pPr>
      <w:r w:rsidRPr="00417F15">
        <w:rPr>
          <w:rFonts w:ascii="Calibri" w:hAnsi="Calibri" w:cs="Calibri"/>
          <w:color w:val="auto"/>
        </w:rPr>
        <w:t>4.2.</w:t>
      </w:r>
      <w:r w:rsidRPr="00417F15">
        <w:rPr>
          <w:rFonts w:ascii="Calibri" w:hAnsi="Calibri" w:cs="Calibri"/>
          <w:color w:val="auto"/>
        </w:rPr>
        <w:tab/>
        <w:t>Kostka betonowa</w:t>
      </w:r>
    </w:p>
    <w:p w:rsidR="00417F15" w:rsidRPr="000D03B8" w:rsidRDefault="00417F15" w:rsidP="00417F15">
      <w:pPr>
        <w:shd w:val="clear" w:color="auto" w:fill="FFFFFF"/>
        <w:spacing w:line="278" w:lineRule="exact"/>
        <w:ind w:left="5"/>
        <w:rPr>
          <w:rFonts w:asciiTheme="minorHAnsi" w:hAnsiTheme="minorHAnsi"/>
        </w:rPr>
      </w:pPr>
      <w:proofErr w:type="spellStart"/>
      <w:r w:rsidRPr="000D03B8">
        <w:rPr>
          <w:rFonts w:asciiTheme="minorHAnsi" w:hAnsiTheme="minorHAnsi"/>
          <w:color w:val="000000"/>
        </w:rPr>
        <w:t>Wibroprasowana</w:t>
      </w:r>
      <w:proofErr w:type="spellEnd"/>
      <w:r w:rsidRPr="000D03B8">
        <w:rPr>
          <w:rFonts w:asciiTheme="minorHAnsi" w:hAnsiTheme="minorHAnsi"/>
          <w:color w:val="000000"/>
        </w:rPr>
        <w:t xml:space="preserve"> przewożona może być dowolnymi środkami transportu. Transport i składowanie kostki musi odbywać się w sposób zabezpieczający ją przed możliwością </w:t>
      </w:r>
      <w:r w:rsidRPr="000D03B8">
        <w:rPr>
          <w:rFonts w:asciiTheme="minorHAnsi" w:hAnsiTheme="minorHAnsi"/>
          <w:color w:val="000000"/>
          <w:spacing w:val="-1"/>
        </w:rPr>
        <w:t xml:space="preserve">uszkodzenia, tj. na paletach i osłonięte folią. Kostkę można przewozić po uzyskaniu 0,7 </w:t>
      </w:r>
      <w:r w:rsidRPr="000D03B8">
        <w:rPr>
          <w:rFonts w:asciiTheme="minorHAnsi" w:hAnsiTheme="minorHAnsi"/>
          <w:color w:val="000000"/>
        </w:rPr>
        <w:t>wytrzymałości wymaganej.</w:t>
      </w:r>
    </w:p>
    <w:p w:rsidR="00417F15" w:rsidRPr="00417F15" w:rsidRDefault="00417F15" w:rsidP="00417F15">
      <w:pPr>
        <w:pStyle w:val="Nagwek4"/>
        <w:tabs>
          <w:tab w:val="left" w:pos="567"/>
        </w:tabs>
        <w:jc w:val="both"/>
        <w:rPr>
          <w:rFonts w:ascii="Calibri" w:hAnsi="Calibri" w:cs="Calibri"/>
          <w:color w:val="auto"/>
        </w:rPr>
      </w:pPr>
      <w:r w:rsidRPr="00417F15">
        <w:rPr>
          <w:rFonts w:ascii="Calibri" w:hAnsi="Calibri" w:cs="Calibri"/>
          <w:color w:val="auto"/>
        </w:rPr>
        <w:lastRenderedPageBreak/>
        <w:t>4.3.</w:t>
      </w:r>
      <w:r w:rsidRPr="00417F15">
        <w:rPr>
          <w:rFonts w:ascii="Calibri" w:hAnsi="Calibri" w:cs="Calibri"/>
          <w:color w:val="auto"/>
        </w:rPr>
        <w:tab/>
        <w:t>Kruszywo</w:t>
      </w:r>
    </w:p>
    <w:p w:rsidR="00417F15" w:rsidRPr="000D03B8" w:rsidRDefault="00417F15" w:rsidP="00417F15">
      <w:pPr>
        <w:shd w:val="clear" w:color="auto" w:fill="FFFFFF"/>
        <w:spacing w:line="278" w:lineRule="exact"/>
        <w:ind w:left="10" w:right="24"/>
        <w:rPr>
          <w:rFonts w:asciiTheme="minorHAnsi" w:hAnsiTheme="minorHAnsi"/>
        </w:rPr>
      </w:pPr>
      <w:r w:rsidRPr="000D03B8">
        <w:rPr>
          <w:rFonts w:asciiTheme="minorHAnsi" w:hAnsiTheme="minorHAnsi"/>
          <w:color w:val="000000"/>
        </w:rPr>
        <w:t>Kruszywo może być przewożone dowolnymi środkami transportu zaakceptowanymi przez Inspektora Nadzoru Inwestorskiego. Podczas transportu i składowania należy zabezpieczyć różne asortymenty kruszywa przed zmieszaniem.</w:t>
      </w:r>
    </w:p>
    <w:p w:rsidR="00417F15" w:rsidRPr="00417F15" w:rsidRDefault="00417F15" w:rsidP="00417F15">
      <w:pPr>
        <w:pStyle w:val="Nagwek4"/>
        <w:tabs>
          <w:tab w:val="left" w:pos="567"/>
        </w:tabs>
        <w:jc w:val="both"/>
        <w:rPr>
          <w:rFonts w:ascii="Calibri" w:hAnsi="Calibri" w:cs="Calibri"/>
          <w:color w:val="auto"/>
        </w:rPr>
      </w:pPr>
      <w:r w:rsidRPr="00417F15">
        <w:rPr>
          <w:rFonts w:ascii="Calibri" w:hAnsi="Calibri" w:cs="Calibri"/>
          <w:color w:val="auto"/>
        </w:rPr>
        <w:t>4.4.</w:t>
      </w:r>
      <w:r w:rsidRPr="00417F15">
        <w:rPr>
          <w:rFonts w:ascii="Calibri" w:hAnsi="Calibri" w:cs="Calibri"/>
          <w:color w:val="auto"/>
        </w:rPr>
        <w:tab/>
        <w:t>Cement</w:t>
      </w:r>
    </w:p>
    <w:p w:rsidR="00417F15" w:rsidRPr="000D03B8" w:rsidRDefault="00417F15" w:rsidP="00417F15">
      <w:pPr>
        <w:shd w:val="clear" w:color="auto" w:fill="FFFFFF"/>
        <w:spacing w:line="278" w:lineRule="exact"/>
        <w:ind w:left="10" w:right="34"/>
        <w:rPr>
          <w:rFonts w:asciiTheme="minorHAnsi" w:hAnsiTheme="minorHAnsi"/>
        </w:rPr>
      </w:pPr>
      <w:r w:rsidRPr="000D03B8">
        <w:rPr>
          <w:rFonts w:asciiTheme="minorHAnsi" w:hAnsiTheme="minorHAnsi"/>
          <w:color w:val="000000"/>
        </w:rPr>
        <w:t>Transport musi odbywać się w sposób chroniący go przed zawilgoceniem, zbryleniem i zanieczyszczeniem.</w:t>
      </w:r>
    </w:p>
    <w:p w:rsidR="00417F15" w:rsidRPr="000D03B8" w:rsidRDefault="00417F15" w:rsidP="00417F15">
      <w:pPr>
        <w:pStyle w:val="Nagwek3"/>
        <w:spacing w:before="0"/>
        <w:rPr>
          <w:rFonts w:asciiTheme="minorHAnsi" w:hAnsiTheme="minorHAnsi"/>
        </w:rPr>
      </w:pPr>
      <w:r w:rsidRPr="000D03B8">
        <w:rPr>
          <w:rFonts w:asciiTheme="minorHAnsi" w:hAnsiTheme="minorHAnsi"/>
          <w:spacing w:val="-16"/>
        </w:rPr>
        <w:t>5.</w:t>
      </w:r>
      <w:r w:rsidRPr="000D03B8">
        <w:rPr>
          <w:rFonts w:asciiTheme="minorHAnsi" w:hAnsiTheme="minorHAnsi"/>
        </w:rPr>
        <w:tab/>
        <w:t>Wykonywanie robót</w:t>
      </w:r>
    </w:p>
    <w:p w:rsidR="00417F15" w:rsidRPr="00417F15" w:rsidRDefault="00417F15" w:rsidP="00417F15">
      <w:pPr>
        <w:pStyle w:val="Nagwek4"/>
        <w:tabs>
          <w:tab w:val="left" w:pos="567"/>
        </w:tabs>
        <w:jc w:val="both"/>
        <w:rPr>
          <w:rFonts w:ascii="Calibri" w:hAnsi="Calibri" w:cs="Calibri"/>
          <w:color w:val="auto"/>
        </w:rPr>
      </w:pPr>
      <w:r w:rsidRPr="00417F15">
        <w:rPr>
          <w:rFonts w:ascii="Calibri" w:hAnsi="Calibri" w:cs="Calibri"/>
          <w:color w:val="auto"/>
        </w:rPr>
        <w:t>5.1. Ogólne zasady wykonania robót</w:t>
      </w:r>
    </w:p>
    <w:p w:rsidR="00417F15" w:rsidRPr="00417F15" w:rsidRDefault="00417F15" w:rsidP="00417F15">
      <w:pPr>
        <w:shd w:val="clear" w:color="auto" w:fill="FFFFFF"/>
        <w:spacing w:line="283" w:lineRule="exact"/>
        <w:ind w:right="19"/>
        <w:rPr>
          <w:rFonts w:ascii="Calibri" w:hAnsi="Calibri" w:cs="Calibri"/>
        </w:rPr>
      </w:pPr>
      <w:r w:rsidRPr="000D03B8">
        <w:rPr>
          <w:rFonts w:asciiTheme="minorHAnsi" w:hAnsiTheme="minorHAnsi"/>
          <w:color w:val="000000"/>
          <w:spacing w:val="-1"/>
        </w:rPr>
        <w:t xml:space="preserve">Ogólne zasady wykonania robót podano w </w:t>
      </w:r>
      <w:proofErr w:type="spellStart"/>
      <w:r w:rsidRPr="000D03B8">
        <w:rPr>
          <w:rFonts w:asciiTheme="minorHAnsi" w:hAnsiTheme="minorHAnsi"/>
          <w:color w:val="000000"/>
          <w:spacing w:val="-1"/>
        </w:rPr>
        <w:t>STWiORB</w:t>
      </w:r>
      <w:proofErr w:type="spellEnd"/>
      <w:r w:rsidRPr="000D03B8">
        <w:rPr>
          <w:rFonts w:asciiTheme="minorHAnsi" w:hAnsiTheme="minorHAnsi"/>
          <w:color w:val="000000"/>
          <w:spacing w:val="-1"/>
        </w:rPr>
        <w:t xml:space="preserve"> D-M.00.00.00 „Wymagania </w:t>
      </w:r>
      <w:r w:rsidRPr="000D03B8">
        <w:rPr>
          <w:rFonts w:asciiTheme="minorHAnsi" w:hAnsiTheme="minorHAnsi"/>
          <w:color w:val="000000"/>
        </w:rPr>
        <w:t>ogólne”.</w:t>
      </w:r>
      <w:r w:rsidRPr="00417F15">
        <w:rPr>
          <w:rFonts w:ascii="Calibri" w:hAnsi="Calibri" w:cs="Calibri"/>
        </w:rPr>
        <w:t>5.2. Zakres wykonywanych robót</w:t>
      </w:r>
    </w:p>
    <w:p w:rsidR="00417F15" w:rsidRPr="000D03B8" w:rsidRDefault="00417F15" w:rsidP="00417F15">
      <w:pPr>
        <w:shd w:val="clear" w:color="auto" w:fill="FFFFFF"/>
        <w:tabs>
          <w:tab w:val="left" w:pos="605"/>
        </w:tabs>
        <w:spacing w:line="283" w:lineRule="exact"/>
        <w:ind w:left="10"/>
        <w:rPr>
          <w:rFonts w:asciiTheme="minorHAnsi" w:hAnsiTheme="minorHAnsi"/>
        </w:rPr>
      </w:pPr>
      <w:r w:rsidRPr="000D03B8">
        <w:rPr>
          <w:rFonts w:asciiTheme="minorHAnsi" w:hAnsiTheme="minorHAnsi"/>
          <w:b/>
          <w:bCs/>
          <w:color w:val="000000"/>
          <w:spacing w:val="-5"/>
        </w:rPr>
        <w:t>5.2.1.</w:t>
      </w:r>
      <w:r w:rsidRPr="000D03B8">
        <w:rPr>
          <w:rFonts w:asciiTheme="minorHAnsi" w:hAnsiTheme="minorHAnsi"/>
          <w:b/>
          <w:bCs/>
          <w:color w:val="000000"/>
        </w:rPr>
        <w:tab/>
      </w:r>
      <w:r w:rsidRPr="000D03B8">
        <w:rPr>
          <w:rFonts w:asciiTheme="minorHAnsi" w:hAnsiTheme="minorHAnsi"/>
          <w:color w:val="000000"/>
        </w:rPr>
        <w:t xml:space="preserve">Zakup i transport wyrobów oraz materiałów przewidzianych wg punktu 2 niniejszej </w:t>
      </w:r>
      <w:proofErr w:type="spellStart"/>
      <w:r w:rsidRPr="000D03B8">
        <w:rPr>
          <w:rFonts w:asciiTheme="minorHAnsi" w:hAnsiTheme="minorHAnsi"/>
          <w:color w:val="000000"/>
        </w:rPr>
        <w:t>STWiORB</w:t>
      </w:r>
      <w:proofErr w:type="spellEnd"/>
      <w:r w:rsidRPr="000D03B8">
        <w:rPr>
          <w:rFonts w:asciiTheme="minorHAnsi" w:hAnsiTheme="minorHAnsi"/>
          <w:color w:val="000000"/>
        </w:rPr>
        <w:t xml:space="preserve"> do wykonania nawierzchni kostki.</w:t>
      </w:r>
    </w:p>
    <w:p w:rsidR="00417F15" w:rsidRPr="000D03B8" w:rsidRDefault="00417F15" w:rsidP="00417F15">
      <w:pPr>
        <w:shd w:val="clear" w:color="auto" w:fill="FFFFFF"/>
        <w:spacing w:line="283" w:lineRule="exact"/>
        <w:ind w:left="10"/>
        <w:rPr>
          <w:rFonts w:asciiTheme="minorHAnsi" w:hAnsiTheme="minorHAnsi"/>
        </w:rPr>
      </w:pPr>
      <w:r w:rsidRPr="000D03B8">
        <w:rPr>
          <w:rFonts w:asciiTheme="minorHAnsi" w:hAnsiTheme="minorHAnsi"/>
          <w:color w:val="000000"/>
          <w:spacing w:val="-1"/>
        </w:rPr>
        <w:t xml:space="preserve">Miejsce pozyskania wyrobów niezbędnych do wykonania powyższych robót muszą </w:t>
      </w:r>
      <w:r w:rsidRPr="000D03B8">
        <w:rPr>
          <w:rFonts w:asciiTheme="minorHAnsi" w:hAnsiTheme="minorHAnsi"/>
          <w:color w:val="000000"/>
        </w:rPr>
        <w:t>uzyskać akceptację Inspektora Nadzoru Inwestorskiego.</w:t>
      </w:r>
    </w:p>
    <w:p w:rsidR="00417F15" w:rsidRPr="000D03B8" w:rsidRDefault="00417F15" w:rsidP="00417F15">
      <w:pPr>
        <w:shd w:val="clear" w:color="auto" w:fill="FFFFFF"/>
        <w:tabs>
          <w:tab w:val="left" w:pos="605"/>
        </w:tabs>
        <w:ind w:left="10"/>
        <w:rPr>
          <w:rFonts w:asciiTheme="minorHAnsi" w:hAnsiTheme="minorHAnsi"/>
        </w:rPr>
      </w:pPr>
      <w:r w:rsidRPr="000D03B8">
        <w:rPr>
          <w:rFonts w:asciiTheme="minorHAnsi" w:hAnsiTheme="minorHAnsi"/>
          <w:b/>
          <w:bCs/>
          <w:color w:val="000000"/>
          <w:spacing w:val="-5"/>
        </w:rPr>
        <w:t>5.2.2.</w:t>
      </w:r>
      <w:r w:rsidRPr="000D03B8">
        <w:rPr>
          <w:rFonts w:asciiTheme="minorHAnsi" w:hAnsiTheme="minorHAnsi"/>
          <w:b/>
          <w:bCs/>
          <w:color w:val="000000"/>
        </w:rPr>
        <w:tab/>
      </w:r>
      <w:r w:rsidRPr="000D03B8">
        <w:rPr>
          <w:rFonts w:asciiTheme="minorHAnsi" w:hAnsiTheme="minorHAnsi"/>
          <w:color w:val="000000"/>
          <w:spacing w:val="-1"/>
        </w:rPr>
        <w:t>Wyznaczenie geodezyjne odcinków wykonywanej nawierzchni.</w:t>
      </w:r>
    </w:p>
    <w:p w:rsidR="00417F15" w:rsidRPr="000D03B8" w:rsidRDefault="00417F15" w:rsidP="00417F15">
      <w:pPr>
        <w:shd w:val="clear" w:color="auto" w:fill="FFFFFF"/>
        <w:spacing w:line="283" w:lineRule="exact"/>
        <w:ind w:left="10" w:right="14"/>
        <w:rPr>
          <w:rFonts w:asciiTheme="minorHAnsi" w:hAnsiTheme="minorHAnsi"/>
        </w:rPr>
      </w:pPr>
      <w:r w:rsidRPr="000D03B8">
        <w:rPr>
          <w:rFonts w:asciiTheme="minorHAnsi" w:hAnsiTheme="minorHAnsi"/>
          <w:color w:val="000000"/>
          <w:spacing w:val="-1"/>
        </w:rPr>
        <w:t xml:space="preserve">Wykonawca dla własnych potrzeb ustali i </w:t>
      </w:r>
      <w:proofErr w:type="spellStart"/>
      <w:r w:rsidRPr="000D03B8">
        <w:rPr>
          <w:rFonts w:asciiTheme="minorHAnsi" w:hAnsiTheme="minorHAnsi"/>
          <w:color w:val="000000"/>
          <w:spacing w:val="-1"/>
        </w:rPr>
        <w:t>zastabilizuje</w:t>
      </w:r>
      <w:proofErr w:type="spellEnd"/>
      <w:r w:rsidRPr="000D03B8">
        <w:rPr>
          <w:rFonts w:asciiTheme="minorHAnsi" w:hAnsiTheme="minorHAnsi"/>
          <w:color w:val="000000"/>
          <w:spacing w:val="-1"/>
        </w:rPr>
        <w:t xml:space="preserve"> dodatkowe punkty </w:t>
      </w:r>
      <w:r w:rsidRPr="000D03B8">
        <w:rPr>
          <w:rFonts w:asciiTheme="minorHAnsi" w:hAnsiTheme="minorHAnsi"/>
          <w:color w:val="000000"/>
        </w:rPr>
        <w:t>sytuacyjno-wysokościowe, niezbędne do wykonania robót.</w:t>
      </w:r>
    </w:p>
    <w:p w:rsidR="00417F15" w:rsidRPr="000D03B8" w:rsidRDefault="00417F15" w:rsidP="00417F15">
      <w:pPr>
        <w:shd w:val="clear" w:color="auto" w:fill="FFFFFF"/>
        <w:tabs>
          <w:tab w:val="left" w:pos="605"/>
        </w:tabs>
        <w:ind w:left="10"/>
        <w:rPr>
          <w:rFonts w:asciiTheme="minorHAnsi" w:hAnsiTheme="minorHAnsi"/>
        </w:rPr>
      </w:pPr>
      <w:r w:rsidRPr="000D03B8">
        <w:rPr>
          <w:rFonts w:asciiTheme="minorHAnsi" w:hAnsiTheme="minorHAnsi"/>
          <w:b/>
          <w:bCs/>
          <w:color w:val="000000"/>
          <w:spacing w:val="-5"/>
        </w:rPr>
        <w:t>5.2.3.</w:t>
      </w:r>
      <w:r w:rsidRPr="000D03B8">
        <w:rPr>
          <w:rFonts w:asciiTheme="minorHAnsi" w:hAnsiTheme="minorHAnsi"/>
          <w:b/>
          <w:bCs/>
          <w:color w:val="000000"/>
        </w:rPr>
        <w:tab/>
      </w:r>
      <w:r w:rsidRPr="000D03B8">
        <w:rPr>
          <w:rFonts w:asciiTheme="minorHAnsi" w:hAnsiTheme="minorHAnsi"/>
          <w:color w:val="000000"/>
          <w:spacing w:val="-1"/>
        </w:rPr>
        <w:t>Oznakowanie prowadzonych robót</w:t>
      </w:r>
    </w:p>
    <w:p w:rsidR="00417F15" w:rsidRPr="000D03B8" w:rsidRDefault="00417F15" w:rsidP="00417F15">
      <w:pPr>
        <w:shd w:val="clear" w:color="auto" w:fill="FFFFFF"/>
        <w:spacing w:line="283" w:lineRule="exact"/>
        <w:ind w:right="29"/>
        <w:rPr>
          <w:rFonts w:asciiTheme="minorHAnsi" w:hAnsiTheme="minorHAnsi"/>
        </w:rPr>
      </w:pPr>
      <w:r w:rsidRPr="000D03B8">
        <w:rPr>
          <w:rFonts w:asciiTheme="minorHAnsi" w:hAnsiTheme="minorHAnsi"/>
          <w:color w:val="000000"/>
        </w:rPr>
        <w:t xml:space="preserve">Ogólne zasady wykonania oznakowania podano w </w:t>
      </w:r>
      <w:proofErr w:type="spellStart"/>
      <w:r w:rsidRPr="000D03B8">
        <w:rPr>
          <w:rFonts w:asciiTheme="minorHAnsi" w:hAnsiTheme="minorHAnsi"/>
          <w:color w:val="000000"/>
        </w:rPr>
        <w:t>STWiORB</w:t>
      </w:r>
      <w:proofErr w:type="spellEnd"/>
      <w:r w:rsidRPr="000D03B8">
        <w:rPr>
          <w:rFonts w:asciiTheme="minorHAnsi" w:hAnsiTheme="minorHAnsi"/>
          <w:color w:val="000000"/>
        </w:rPr>
        <w:t xml:space="preserve"> D-M.00.00.00 „Wymagania ogólne”.</w:t>
      </w:r>
    </w:p>
    <w:p w:rsidR="00417F15" w:rsidRPr="000D03B8" w:rsidRDefault="00417F15" w:rsidP="00417F15">
      <w:pPr>
        <w:shd w:val="clear" w:color="auto" w:fill="FFFFFF"/>
        <w:tabs>
          <w:tab w:val="left" w:pos="605"/>
        </w:tabs>
        <w:ind w:left="10"/>
        <w:rPr>
          <w:rFonts w:asciiTheme="minorHAnsi" w:hAnsiTheme="minorHAnsi"/>
        </w:rPr>
      </w:pPr>
      <w:r w:rsidRPr="000D03B8">
        <w:rPr>
          <w:rFonts w:asciiTheme="minorHAnsi" w:hAnsiTheme="minorHAnsi"/>
          <w:b/>
          <w:bCs/>
          <w:color w:val="000000"/>
          <w:spacing w:val="-5"/>
        </w:rPr>
        <w:t>5.2.4.</w:t>
      </w:r>
      <w:r w:rsidRPr="000D03B8">
        <w:rPr>
          <w:rFonts w:asciiTheme="minorHAnsi" w:hAnsiTheme="minorHAnsi"/>
          <w:b/>
          <w:bCs/>
          <w:color w:val="000000"/>
        </w:rPr>
        <w:tab/>
      </w:r>
      <w:r w:rsidRPr="000D03B8">
        <w:rPr>
          <w:rFonts w:asciiTheme="minorHAnsi" w:hAnsiTheme="minorHAnsi"/>
          <w:color w:val="000000"/>
          <w:spacing w:val="-1"/>
        </w:rPr>
        <w:t>Wykonanie koryta</w:t>
      </w:r>
    </w:p>
    <w:p w:rsidR="00417F15" w:rsidRPr="000D03B8" w:rsidRDefault="00417F15" w:rsidP="00417F15">
      <w:pPr>
        <w:shd w:val="clear" w:color="auto" w:fill="FFFFFF"/>
        <w:spacing w:line="283" w:lineRule="exact"/>
        <w:ind w:left="5" w:right="29"/>
        <w:rPr>
          <w:rFonts w:asciiTheme="minorHAnsi" w:hAnsiTheme="minorHAnsi"/>
        </w:rPr>
      </w:pPr>
      <w:r w:rsidRPr="000D03B8">
        <w:rPr>
          <w:rFonts w:asciiTheme="minorHAnsi" w:hAnsiTheme="minorHAnsi"/>
          <w:color w:val="000000"/>
        </w:rPr>
        <w:t xml:space="preserve">Koryto wykonane w podłożu powinno być wyprofilowane zgodnie z projektowanymi spadkami podłużnymi i poprzecznymi oraz zgodnie z wymaganiami podanymi w </w:t>
      </w:r>
      <w:proofErr w:type="spellStart"/>
      <w:r w:rsidRPr="000D03B8">
        <w:rPr>
          <w:rFonts w:asciiTheme="minorHAnsi" w:hAnsiTheme="minorHAnsi"/>
          <w:color w:val="000000"/>
        </w:rPr>
        <w:t>STWiORB</w:t>
      </w:r>
      <w:proofErr w:type="spellEnd"/>
      <w:r w:rsidRPr="000D03B8">
        <w:rPr>
          <w:rFonts w:asciiTheme="minorHAnsi" w:hAnsiTheme="minorHAnsi"/>
          <w:color w:val="000000"/>
        </w:rPr>
        <w:t xml:space="preserve"> D.04.01.01, a podłoże zgodnie z właściwą </w:t>
      </w:r>
      <w:proofErr w:type="spellStart"/>
      <w:r w:rsidRPr="000D03B8">
        <w:rPr>
          <w:rFonts w:asciiTheme="minorHAnsi" w:hAnsiTheme="minorHAnsi"/>
          <w:color w:val="000000"/>
        </w:rPr>
        <w:t>STWiORB</w:t>
      </w:r>
      <w:proofErr w:type="spellEnd"/>
      <w:r w:rsidRPr="000D03B8">
        <w:rPr>
          <w:rFonts w:asciiTheme="minorHAnsi" w:hAnsiTheme="minorHAnsi"/>
          <w:color w:val="000000"/>
        </w:rPr>
        <w:t>.</w:t>
      </w:r>
    </w:p>
    <w:p w:rsidR="00417F15" w:rsidRPr="000D03B8" w:rsidRDefault="00417F15" w:rsidP="00417F15">
      <w:pPr>
        <w:shd w:val="clear" w:color="auto" w:fill="FFFFFF"/>
        <w:tabs>
          <w:tab w:val="left" w:pos="605"/>
        </w:tabs>
        <w:ind w:left="10"/>
        <w:rPr>
          <w:rFonts w:asciiTheme="minorHAnsi" w:hAnsiTheme="minorHAnsi"/>
        </w:rPr>
      </w:pPr>
      <w:r w:rsidRPr="000D03B8">
        <w:rPr>
          <w:rFonts w:asciiTheme="minorHAnsi" w:hAnsiTheme="minorHAnsi"/>
          <w:b/>
          <w:bCs/>
          <w:color w:val="000000"/>
          <w:spacing w:val="-5"/>
        </w:rPr>
        <w:t>5.2.5.</w:t>
      </w:r>
      <w:r w:rsidRPr="000D03B8">
        <w:rPr>
          <w:rFonts w:asciiTheme="minorHAnsi" w:hAnsiTheme="minorHAnsi"/>
          <w:b/>
          <w:bCs/>
          <w:color w:val="000000"/>
        </w:rPr>
        <w:tab/>
      </w:r>
      <w:r w:rsidRPr="000D03B8">
        <w:rPr>
          <w:rFonts w:asciiTheme="minorHAnsi" w:hAnsiTheme="minorHAnsi"/>
          <w:color w:val="000000"/>
          <w:spacing w:val="-1"/>
        </w:rPr>
        <w:t>Wykonanie podsypki cementowo-kruszywowej</w:t>
      </w:r>
    </w:p>
    <w:p w:rsidR="00417F15" w:rsidRPr="000D03B8" w:rsidRDefault="00417F15" w:rsidP="00417F15">
      <w:pPr>
        <w:shd w:val="clear" w:color="auto" w:fill="FFFFFF"/>
        <w:spacing w:line="283" w:lineRule="exact"/>
        <w:ind w:left="5" w:right="24"/>
        <w:rPr>
          <w:rFonts w:asciiTheme="minorHAnsi" w:hAnsiTheme="minorHAnsi"/>
        </w:rPr>
      </w:pPr>
      <w:r w:rsidRPr="000D03B8">
        <w:rPr>
          <w:rFonts w:asciiTheme="minorHAnsi" w:hAnsiTheme="minorHAnsi"/>
          <w:color w:val="000000"/>
          <w:spacing w:val="-1"/>
        </w:rPr>
        <w:t xml:space="preserve">Podsypkę cementowo-kruszywową przygotowuje się w betoniarkach, a następnie </w:t>
      </w:r>
      <w:r w:rsidRPr="000D03B8">
        <w:rPr>
          <w:rFonts w:asciiTheme="minorHAnsi" w:hAnsiTheme="minorHAnsi"/>
          <w:color w:val="000000"/>
        </w:rPr>
        <w:t>rozściela się na uprzednio zwilżonej podbudowie, przy zachowaniu:</w:t>
      </w:r>
    </w:p>
    <w:p w:rsidR="00417F15" w:rsidRPr="000D03B8" w:rsidRDefault="00417F15" w:rsidP="005E4057">
      <w:pPr>
        <w:widowControl w:val="0"/>
        <w:numPr>
          <w:ilvl w:val="0"/>
          <w:numId w:val="76"/>
        </w:numPr>
        <w:shd w:val="clear" w:color="auto" w:fill="FFFFFF"/>
        <w:tabs>
          <w:tab w:val="left" w:pos="283"/>
        </w:tabs>
        <w:suppressAutoHyphens w:val="0"/>
        <w:overflowPunct/>
        <w:adjustRightInd w:val="0"/>
        <w:spacing w:line="283" w:lineRule="exact"/>
        <w:ind w:left="720" w:hanging="360"/>
        <w:jc w:val="both"/>
        <w:textAlignment w:val="auto"/>
        <w:rPr>
          <w:rFonts w:asciiTheme="minorHAnsi" w:hAnsiTheme="minorHAnsi" w:cs="Arial"/>
          <w:color w:val="000000"/>
        </w:rPr>
      </w:pPr>
      <w:r w:rsidRPr="000D03B8">
        <w:rPr>
          <w:rFonts w:asciiTheme="minorHAnsi" w:hAnsiTheme="minorHAnsi"/>
          <w:color w:val="000000"/>
          <w:spacing w:val="-1"/>
        </w:rPr>
        <w:t xml:space="preserve">współczynnika </w:t>
      </w:r>
      <w:proofErr w:type="spellStart"/>
      <w:r w:rsidRPr="000D03B8">
        <w:rPr>
          <w:rFonts w:asciiTheme="minorHAnsi" w:hAnsiTheme="minorHAnsi"/>
          <w:color w:val="000000"/>
          <w:spacing w:val="-1"/>
        </w:rPr>
        <w:t>wodnocementowego</w:t>
      </w:r>
      <w:proofErr w:type="spellEnd"/>
      <w:r w:rsidRPr="000D03B8">
        <w:rPr>
          <w:rFonts w:asciiTheme="minorHAnsi" w:hAnsiTheme="minorHAnsi"/>
          <w:color w:val="000000"/>
          <w:spacing w:val="-1"/>
        </w:rPr>
        <w:t xml:space="preserve"> od 0,25 do 0,35,</w:t>
      </w:r>
    </w:p>
    <w:p w:rsidR="00417F15" w:rsidRPr="000D03B8" w:rsidRDefault="00417F15" w:rsidP="005E4057">
      <w:pPr>
        <w:widowControl w:val="0"/>
        <w:numPr>
          <w:ilvl w:val="0"/>
          <w:numId w:val="76"/>
        </w:numPr>
        <w:shd w:val="clear" w:color="auto" w:fill="FFFFFF"/>
        <w:tabs>
          <w:tab w:val="left" w:pos="283"/>
        </w:tabs>
        <w:suppressAutoHyphens w:val="0"/>
        <w:overflowPunct/>
        <w:adjustRightInd w:val="0"/>
        <w:spacing w:line="283" w:lineRule="exact"/>
        <w:ind w:left="720" w:hanging="360"/>
        <w:jc w:val="both"/>
        <w:textAlignment w:val="auto"/>
        <w:rPr>
          <w:rFonts w:asciiTheme="minorHAnsi" w:hAnsiTheme="minorHAnsi" w:cs="Arial"/>
          <w:color w:val="000000"/>
        </w:rPr>
      </w:pPr>
      <w:r w:rsidRPr="000D03B8">
        <w:rPr>
          <w:rFonts w:asciiTheme="minorHAnsi" w:hAnsiTheme="minorHAnsi"/>
          <w:color w:val="000000"/>
          <w:spacing w:val="-2"/>
        </w:rPr>
        <w:t xml:space="preserve">wytrzymałości na ściskanie nie mniejszej niż R7 = 10 </w:t>
      </w:r>
      <w:proofErr w:type="spellStart"/>
      <w:r w:rsidRPr="000D03B8">
        <w:rPr>
          <w:rFonts w:asciiTheme="minorHAnsi" w:hAnsiTheme="minorHAnsi"/>
          <w:color w:val="000000"/>
          <w:spacing w:val="-2"/>
        </w:rPr>
        <w:t>MPa</w:t>
      </w:r>
      <w:proofErr w:type="spellEnd"/>
      <w:r w:rsidRPr="000D03B8">
        <w:rPr>
          <w:rFonts w:asciiTheme="minorHAnsi" w:hAnsiTheme="minorHAnsi"/>
          <w:color w:val="000000"/>
          <w:spacing w:val="-2"/>
        </w:rPr>
        <w:t xml:space="preserve">, R28 = 14 </w:t>
      </w:r>
      <w:proofErr w:type="spellStart"/>
      <w:r w:rsidRPr="000D03B8">
        <w:rPr>
          <w:rFonts w:asciiTheme="minorHAnsi" w:hAnsiTheme="minorHAnsi"/>
          <w:color w:val="000000"/>
          <w:spacing w:val="-2"/>
        </w:rPr>
        <w:t>MPa</w:t>
      </w:r>
      <w:proofErr w:type="spellEnd"/>
      <w:r w:rsidRPr="000D03B8">
        <w:rPr>
          <w:rFonts w:asciiTheme="minorHAnsi" w:hAnsiTheme="minorHAnsi"/>
          <w:color w:val="000000"/>
          <w:spacing w:val="-2"/>
        </w:rPr>
        <w:t>.</w:t>
      </w:r>
    </w:p>
    <w:p w:rsidR="00417F15" w:rsidRPr="000D03B8" w:rsidRDefault="00417F15" w:rsidP="00417F15">
      <w:pPr>
        <w:shd w:val="clear" w:color="auto" w:fill="FFFFFF"/>
        <w:spacing w:line="283" w:lineRule="exact"/>
        <w:ind w:left="5" w:right="19"/>
        <w:rPr>
          <w:rFonts w:asciiTheme="minorHAnsi" w:hAnsiTheme="minorHAnsi"/>
        </w:rPr>
      </w:pPr>
      <w:r w:rsidRPr="000D03B8">
        <w:rPr>
          <w:rFonts w:asciiTheme="minorHAnsi" w:hAnsiTheme="minorHAnsi"/>
          <w:color w:val="000000"/>
          <w:spacing w:val="-1"/>
        </w:rPr>
        <w:t xml:space="preserve">W praktyce, wilgotność układanej podsypki powinna być taka, aby po ściśnięciu </w:t>
      </w:r>
      <w:r w:rsidRPr="000D03B8">
        <w:rPr>
          <w:rFonts w:asciiTheme="minorHAnsi" w:hAnsiTheme="minorHAnsi"/>
          <w:color w:val="000000"/>
        </w:rPr>
        <w:t>podsypki w dłoni podsypka nie rozsypywała się i nie było na dłoni śladów wody, a po naciśnięciu palcami podsypka rozsypywała się. Rozścielenie podsypki cementowo-</w:t>
      </w:r>
      <w:r w:rsidRPr="000D03B8">
        <w:rPr>
          <w:rFonts w:asciiTheme="minorHAnsi" w:hAnsiTheme="minorHAnsi"/>
          <w:color w:val="000000"/>
          <w:spacing w:val="-1"/>
        </w:rPr>
        <w:t xml:space="preserve">kruszywowej powinno wyprzedzać układanie nawierzchni z kostek od 3 do 4 m. Rozścielona </w:t>
      </w:r>
      <w:r w:rsidRPr="000D03B8">
        <w:rPr>
          <w:rFonts w:asciiTheme="minorHAnsi" w:hAnsiTheme="minorHAnsi"/>
          <w:color w:val="000000"/>
        </w:rPr>
        <w:t>podsypka powinna być wyprofilowana i zagęszczona w stanie wilgotnym, lekkimi walcami (np. ręcznymi) lub zagęszczarkami wibracyjnymi.</w:t>
      </w:r>
    </w:p>
    <w:p w:rsidR="00417F15" w:rsidRPr="000D03B8" w:rsidRDefault="00417F15" w:rsidP="00417F15">
      <w:pPr>
        <w:shd w:val="clear" w:color="auto" w:fill="FFFFFF"/>
        <w:spacing w:line="283" w:lineRule="exact"/>
        <w:ind w:left="5"/>
        <w:rPr>
          <w:rFonts w:asciiTheme="minorHAnsi" w:hAnsiTheme="minorHAnsi"/>
        </w:rPr>
      </w:pPr>
      <w:r w:rsidRPr="000D03B8">
        <w:rPr>
          <w:rFonts w:asciiTheme="minorHAnsi" w:hAnsiTheme="minorHAnsi"/>
          <w:color w:val="000000"/>
        </w:rPr>
        <w:t>Jeśli podsypka jest wykonana z suchej zaprawy cementowo-kruszywowej to po zawałowaniu nawierzchni należy ją polać wodą w takiej ilości, aby woda zwilżyła całą grubość podsypki. Rozścielenie podsypki z suchej zaprawy może wyprzedzać układanie nawierzchni z kostek o około 20 m.</w:t>
      </w:r>
    </w:p>
    <w:p w:rsidR="00417F15" w:rsidRPr="000D03B8" w:rsidRDefault="00417F15" w:rsidP="00417F15">
      <w:pPr>
        <w:shd w:val="clear" w:color="auto" w:fill="FFFFFF"/>
        <w:spacing w:line="283" w:lineRule="exact"/>
        <w:ind w:left="10" w:right="29"/>
        <w:rPr>
          <w:rFonts w:asciiTheme="minorHAnsi" w:hAnsiTheme="minorHAnsi"/>
        </w:rPr>
      </w:pPr>
      <w:r w:rsidRPr="000D03B8">
        <w:rPr>
          <w:rFonts w:asciiTheme="minorHAnsi" w:hAnsiTheme="minorHAnsi"/>
          <w:color w:val="000000"/>
        </w:rPr>
        <w:t>Całkowite ubicie nawierzchni i wypełnienie spoin zaprawą musi być zakończone przed rozpoczęciem wiązania cementu w podsypce.</w:t>
      </w:r>
    </w:p>
    <w:p w:rsidR="00417F15" w:rsidRPr="000D03B8" w:rsidRDefault="00417F15" w:rsidP="00417F15">
      <w:pPr>
        <w:shd w:val="clear" w:color="auto" w:fill="FFFFFF"/>
        <w:tabs>
          <w:tab w:val="left" w:pos="605"/>
        </w:tabs>
        <w:ind w:left="10"/>
        <w:rPr>
          <w:rFonts w:asciiTheme="minorHAnsi" w:hAnsiTheme="minorHAnsi"/>
        </w:rPr>
      </w:pPr>
      <w:r w:rsidRPr="000D03B8">
        <w:rPr>
          <w:rFonts w:asciiTheme="minorHAnsi" w:hAnsiTheme="minorHAnsi"/>
          <w:b/>
          <w:bCs/>
          <w:color w:val="000000"/>
          <w:spacing w:val="-5"/>
        </w:rPr>
        <w:t>5.2.6.</w:t>
      </w:r>
      <w:r w:rsidRPr="000D03B8">
        <w:rPr>
          <w:rFonts w:asciiTheme="minorHAnsi" w:hAnsiTheme="minorHAnsi"/>
          <w:b/>
          <w:bCs/>
          <w:color w:val="000000"/>
        </w:rPr>
        <w:tab/>
      </w:r>
      <w:r w:rsidRPr="000D03B8">
        <w:rPr>
          <w:rFonts w:asciiTheme="minorHAnsi" w:hAnsiTheme="minorHAnsi"/>
          <w:color w:val="000000"/>
          <w:spacing w:val="-1"/>
        </w:rPr>
        <w:t>Ułożenie kostek betonowych</w:t>
      </w:r>
    </w:p>
    <w:p w:rsidR="00417F15" w:rsidRPr="000D03B8" w:rsidRDefault="00417F15" w:rsidP="00417F15">
      <w:pPr>
        <w:shd w:val="clear" w:color="auto" w:fill="FFFFFF"/>
        <w:spacing w:line="283" w:lineRule="exact"/>
        <w:ind w:left="5" w:right="38"/>
        <w:rPr>
          <w:rFonts w:asciiTheme="minorHAnsi" w:hAnsiTheme="minorHAnsi"/>
        </w:rPr>
      </w:pPr>
      <w:r w:rsidRPr="000D03B8">
        <w:rPr>
          <w:rFonts w:asciiTheme="minorHAnsi" w:hAnsiTheme="minorHAnsi"/>
          <w:color w:val="000000"/>
          <w:spacing w:val="-1"/>
        </w:rPr>
        <w:t xml:space="preserve">Warstwa nawierzchni z kostki powinna być wykonana z elementów o jednakowej grubości. Na większym fragmencie robót zaleca się stosować kostki dostarczone w tej samej </w:t>
      </w:r>
      <w:r w:rsidRPr="000D03B8">
        <w:rPr>
          <w:rFonts w:asciiTheme="minorHAnsi" w:hAnsiTheme="minorHAnsi"/>
          <w:color w:val="000000"/>
        </w:rPr>
        <w:t>partii, w której niedopuszczalne są różne odcienie wybranego koloru kostki.</w:t>
      </w:r>
    </w:p>
    <w:p w:rsidR="00417F15" w:rsidRPr="000D03B8" w:rsidRDefault="00417F15" w:rsidP="00417F15">
      <w:pPr>
        <w:shd w:val="clear" w:color="auto" w:fill="FFFFFF"/>
        <w:spacing w:line="283" w:lineRule="exact"/>
        <w:rPr>
          <w:rFonts w:asciiTheme="minorHAnsi" w:hAnsiTheme="minorHAnsi"/>
        </w:rPr>
      </w:pPr>
      <w:r w:rsidRPr="000D03B8">
        <w:rPr>
          <w:rFonts w:asciiTheme="minorHAnsi" w:hAnsiTheme="minorHAnsi"/>
          <w:color w:val="000000"/>
          <w:spacing w:val="-1"/>
        </w:rPr>
        <w:t>Układanie kostki można wykonywać ręcznie lub mechanicznie.</w:t>
      </w:r>
    </w:p>
    <w:p w:rsidR="00417F15" w:rsidRPr="000D03B8" w:rsidRDefault="00417F15" w:rsidP="00417F15">
      <w:pPr>
        <w:shd w:val="clear" w:color="auto" w:fill="FFFFFF"/>
        <w:spacing w:line="283" w:lineRule="exact"/>
        <w:ind w:left="10" w:right="19"/>
        <w:rPr>
          <w:rFonts w:asciiTheme="minorHAnsi" w:hAnsiTheme="minorHAnsi"/>
        </w:rPr>
      </w:pPr>
      <w:r w:rsidRPr="000D03B8">
        <w:rPr>
          <w:rFonts w:asciiTheme="minorHAnsi" w:hAnsiTheme="minorHAnsi"/>
          <w:color w:val="000000"/>
          <w:spacing w:val="-1"/>
        </w:rPr>
        <w:t xml:space="preserve">Układanie ręczne zaleca się wykonywać na mniejszych powierzchniach, zwłaszcza </w:t>
      </w:r>
      <w:r w:rsidRPr="000D03B8">
        <w:rPr>
          <w:rFonts w:asciiTheme="minorHAnsi" w:hAnsiTheme="minorHAnsi"/>
          <w:color w:val="000000"/>
        </w:rPr>
        <w:t xml:space="preserve">skomplikowanych pod względem kształtu lub wymagających kompozycji kolorystycznej </w:t>
      </w:r>
      <w:r w:rsidRPr="000D03B8">
        <w:rPr>
          <w:rFonts w:asciiTheme="minorHAnsi" w:hAnsiTheme="minorHAnsi"/>
          <w:color w:val="000000"/>
          <w:spacing w:val="-1"/>
        </w:rPr>
        <w:t xml:space="preserve">układanych deseni oraz różnych wymiarów i kształtów kostek. Układanie kostek powinni </w:t>
      </w:r>
      <w:r w:rsidRPr="000D03B8">
        <w:rPr>
          <w:rFonts w:asciiTheme="minorHAnsi" w:hAnsiTheme="minorHAnsi"/>
          <w:color w:val="000000"/>
        </w:rPr>
        <w:t>wykonywać przyuczeni brukarze.</w:t>
      </w:r>
    </w:p>
    <w:p w:rsidR="00417F15" w:rsidRPr="000D03B8" w:rsidRDefault="00417F15" w:rsidP="00417F15">
      <w:pPr>
        <w:shd w:val="clear" w:color="auto" w:fill="FFFFFF"/>
        <w:spacing w:line="283" w:lineRule="exact"/>
        <w:ind w:left="5" w:right="5"/>
        <w:rPr>
          <w:rFonts w:asciiTheme="minorHAnsi" w:hAnsiTheme="minorHAnsi"/>
        </w:rPr>
      </w:pPr>
      <w:r w:rsidRPr="000D03B8">
        <w:rPr>
          <w:rFonts w:asciiTheme="minorHAnsi" w:hAnsiTheme="minorHAnsi"/>
          <w:color w:val="000000"/>
        </w:rPr>
        <w:t xml:space="preserve">Układanie mechaniczne zaleca się wykonywać na dużych powierzchniach </w:t>
      </w:r>
      <w:r w:rsidRPr="000D03B8">
        <w:rPr>
          <w:rFonts w:asciiTheme="minorHAnsi" w:hAnsiTheme="minorHAnsi"/>
          <w:color w:val="000000"/>
          <w:spacing w:val="-1"/>
        </w:rPr>
        <w:t xml:space="preserve">o prostym kształcie, tak aby układarka mogła przenosić z palety warstwę kształtek na miejsce ich ułożenia z wymaganą dokładnością. Kostka do układania mechanicznego nie może mieć </w:t>
      </w:r>
      <w:r w:rsidRPr="000D03B8">
        <w:rPr>
          <w:rFonts w:asciiTheme="minorHAnsi" w:hAnsiTheme="minorHAnsi"/>
          <w:color w:val="000000"/>
        </w:rPr>
        <w:t xml:space="preserve">dużych odchyłek wymiarowych i musi być odpowiednio przygotowana </w:t>
      </w:r>
      <w:r w:rsidRPr="000D03B8">
        <w:rPr>
          <w:rFonts w:asciiTheme="minorHAnsi" w:hAnsiTheme="minorHAnsi"/>
          <w:color w:val="000000"/>
        </w:rPr>
        <w:lastRenderedPageBreak/>
        <w:t xml:space="preserve">przez producenta, tj. ułożona na palecie w odpowiedni wzór, bez dołożenia połówek i dziewiątek, przy czym </w:t>
      </w:r>
      <w:r w:rsidRPr="000D03B8">
        <w:rPr>
          <w:rFonts w:asciiTheme="minorHAnsi" w:hAnsiTheme="minorHAnsi"/>
          <w:color w:val="000000"/>
          <w:spacing w:val="-1"/>
        </w:rPr>
        <w:t xml:space="preserve">każda warstwa na palecie musi być dobrze przesypana bardzo drobnym kruszywem, by kostki nie przywierały do siebie. Układanie mechaniczne zawsze musi być wsparte pracą brukarzy, </w:t>
      </w:r>
      <w:r w:rsidRPr="000D03B8">
        <w:rPr>
          <w:rFonts w:asciiTheme="minorHAnsi" w:hAnsiTheme="minorHAnsi"/>
          <w:color w:val="000000"/>
        </w:rPr>
        <w:t>którzy uzupełniają przerwy, wyrabiają łuki, dokładają kostki w okolicach studzienek i krawężników.</w:t>
      </w:r>
    </w:p>
    <w:p w:rsidR="00417F15" w:rsidRPr="000D03B8" w:rsidRDefault="00417F15" w:rsidP="00417F15">
      <w:pPr>
        <w:shd w:val="clear" w:color="auto" w:fill="FFFFFF"/>
        <w:spacing w:line="283" w:lineRule="exact"/>
        <w:ind w:left="5" w:right="10"/>
        <w:rPr>
          <w:rFonts w:asciiTheme="minorHAnsi" w:hAnsiTheme="minorHAnsi"/>
        </w:rPr>
      </w:pPr>
      <w:r w:rsidRPr="000D03B8">
        <w:rPr>
          <w:rFonts w:asciiTheme="minorHAnsi" w:hAnsiTheme="minorHAnsi"/>
          <w:color w:val="000000"/>
        </w:rPr>
        <w:t>Kostkę układa się około 1,5 cm wyżej od projektowanej niwelety, ponieważ po procesie ubijania podsypka zagęszcza się.</w:t>
      </w:r>
    </w:p>
    <w:p w:rsidR="00417F15" w:rsidRPr="000D03B8" w:rsidRDefault="00417F15" w:rsidP="00417F15">
      <w:pPr>
        <w:shd w:val="clear" w:color="auto" w:fill="FFFFFF"/>
        <w:spacing w:line="283" w:lineRule="exact"/>
        <w:ind w:left="5" w:right="19"/>
        <w:rPr>
          <w:rFonts w:asciiTheme="minorHAnsi" w:hAnsiTheme="minorHAnsi"/>
        </w:rPr>
      </w:pPr>
      <w:r w:rsidRPr="000D03B8">
        <w:rPr>
          <w:rFonts w:asciiTheme="minorHAnsi" w:hAnsiTheme="minorHAnsi"/>
          <w:color w:val="000000"/>
        </w:rPr>
        <w:t xml:space="preserve">Powierzchnia kostek położonych obok urządzeń infrastruktury technicznej (np. studzienek, włazów itp.) powinna trwale wystawać od 3 mm do 5 mm powyżej </w:t>
      </w:r>
      <w:r w:rsidRPr="000D03B8">
        <w:rPr>
          <w:rFonts w:asciiTheme="minorHAnsi" w:hAnsiTheme="minorHAnsi"/>
          <w:color w:val="000000"/>
          <w:spacing w:val="-1"/>
        </w:rPr>
        <w:t>powierzchni tych urządzeń oraz od 3 mm do 10 mm powyżej korytek ściekowych (ścieków).</w:t>
      </w:r>
    </w:p>
    <w:p w:rsidR="00417F15" w:rsidRPr="000D03B8" w:rsidRDefault="00417F15" w:rsidP="00417F15">
      <w:pPr>
        <w:shd w:val="clear" w:color="auto" w:fill="FFFFFF"/>
        <w:spacing w:line="283" w:lineRule="exact"/>
        <w:rPr>
          <w:rFonts w:asciiTheme="minorHAnsi" w:hAnsiTheme="minorHAnsi"/>
        </w:rPr>
      </w:pPr>
      <w:r w:rsidRPr="000D03B8">
        <w:rPr>
          <w:rFonts w:asciiTheme="minorHAnsi" w:hAnsiTheme="minorHAnsi"/>
          <w:color w:val="000000"/>
          <w:spacing w:val="-1"/>
        </w:rPr>
        <w:t xml:space="preserve">Do uzupełnienia przestrzeni przy krawężnikach, obrzeżach i studzienkach można używać elementy kostkowe wykończeniowe w postaci tzw. połówek i dziewiątek, mających </w:t>
      </w:r>
      <w:r w:rsidRPr="000D03B8">
        <w:rPr>
          <w:rFonts w:asciiTheme="minorHAnsi" w:hAnsiTheme="minorHAnsi"/>
          <w:color w:val="000000"/>
        </w:rPr>
        <w:t>wszystkie krawędzie równe. W przypadku potrzeby kształtek o nietypowych wymiarach, wolną przestrzeń uzupełnia się kostką ciętą, przycinaną na budowie specjalnymi narzędziami tnącymi (przycinarkami, szlifierkami z tarczą itp.).</w:t>
      </w:r>
    </w:p>
    <w:p w:rsidR="00417F15" w:rsidRPr="000D03B8" w:rsidRDefault="00417F15" w:rsidP="00417F15">
      <w:pPr>
        <w:shd w:val="clear" w:color="auto" w:fill="FFFFFF"/>
        <w:spacing w:line="283" w:lineRule="exact"/>
        <w:ind w:left="5"/>
        <w:rPr>
          <w:rFonts w:asciiTheme="minorHAnsi" w:hAnsiTheme="minorHAnsi"/>
        </w:rPr>
      </w:pPr>
      <w:r w:rsidRPr="000D03B8">
        <w:rPr>
          <w:rFonts w:asciiTheme="minorHAnsi" w:hAnsiTheme="minorHAnsi"/>
          <w:color w:val="000000"/>
          <w:spacing w:val="-1"/>
        </w:rPr>
        <w:t xml:space="preserve">Dzienną działkę roboczą nawierzchni na podsypce cementowo-kruszywowej zaleca </w:t>
      </w:r>
      <w:r w:rsidRPr="000D03B8">
        <w:rPr>
          <w:rFonts w:asciiTheme="minorHAnsi" w:hAnsiTheme="minorHAnsi"/>
          <w:color w:val="000000"/>
        </w:rPr>
        <w:t xml:space="preserve">się zakończyć prowizorycznie około półmetrowym pasem nawierzchni na podsypce </w:t>
      </w:r>
      <w:r w:rsidRPr="000D03B8">
        <w:rPr>
          <w:rFonts w:asciiTheme="minorHAnsi" w:hAnsiTheme="minorHAnsi"/>
          <w:color w:val="000000"/>
          <w:spacing w:val="-1"/>
        </w:rPr>
        <w:t xml:space="preserve">kruszywowej w celu wytworzenia oporu dla ubicia kostki ułożonej na stałe. Przed dalszym wznowieniem robót, prowizorycznie ułożoną nawierzchnię na podsypce kruszywowej należy </w:t>
      </w:r>
      <w:r w:rsidRPr="000D03B8">
        <w:rPr>
          <w:rFonts w:asciiTheme="minorHAnsi" w:hAnsiTheme="minorHAnsi"/>
          <w:color w:val="000000"/>
        </w:rPr>
        <w:t>rozebrać i usunąć wraz z podsypką.</w:t>
      </w:r>
    </w:p>
    <w:p w:rsidR="00417F15" w:rsidRPr="000D03B8" w:rsidRDefault="00417F15" w:rsidP="00417F15">
      <w:pPr>
        <w:shd w:val="clear" w:color="auto" w:fill="FFFFFF"/>
        <w:tabs>
          <w:tab w:val="left" w:pos="610"/>
        </w:tabs>
        <w:spacing w:before="360"/>
        <w:ind w:left="10"/>
        <w:rPr>
          <w:rFonts w:asciiTheme="minorHAnsi" w:hAnsiTheme="minorHAnsi"/>
        </w:rPr>
      </w:pPr>
      <w:r w:rsidRPr="000D03B8">
        <w:rPr>
          <w:rFonts w:asciiTheme="minorHAnsi" w:hAnsiTheme="minorHAnsi"/>
          <w:b/>
          <w:bCs/>
          <w:color w:val="000000"/>
          <w:spacing w:val="-5"/>
        </w:rPr>
        <w:t>5.2.7.</w:t>
      </w:r>
      <w:r w:rsidRPr="000D03B8">
        <w:rPr>
          <w:rFonts w:asciiTheme="minorHAnsi" w:hAnsiTheme="minorHAnsi"/>
          <w:b/>
          <w:bCs/>
          <w:color w:val="000000"/>
        </w:rPr>
        <w:tab/>
      </w:r>
      <w:r w:rsidRPr="000D03B8">
        <w:rPr>
          <w:rFonts w:asciiTheme="minorHAnsi" w:hAnsiTheme="minorHAnsi"/>
          <w:color w:val="000000"/>
          <w:spacing w:val="-1"/>
        </w:rPr>
        <w:t>Ubicie nawierzchni z kostek</w:t>
      </w:r>
    </w:p>
    <w:p w:rsidR="00417F15" w:rsidRPr="000D03B8" w:rsidRDefault="00417F15" w:rsidP="00417F15">
      <w:pPr>
        <w:shd w:val="clear" w:color="auto" w:fill="FFFFFF"/>
        <w:spacing w:before="115" w:line="283" w:lineRule="exact"/>
        <w:ind w:left="29" w:right="24"/>
        <w:rPr>
          <w:rFonts w:asciiTheme="minorHAnsi" w:hAnsiTheme="minorHAnsi"/>
        </w:rPr>
      </w:pPr>
      <w:r w:rsidRPr="000D03B8">
        <w:rPr>
          <w:rFonts w:asciiTheme="minorHAnsi" w:hAnsiTheme="minorHAnsi"/>
          <w:color w:val="000000"/>
        </w:rPr>
        <w:t xml:space="preserve">Ubicie nawierzchni należy przeprowadzić za pomocą zagęszczarki wibracyjnej </w:t>
      </w:r>
      <w:r w:rsidRPr="000D03B8">
        <w:rPr>
          <w:rFonts w:asciiTheme="minorHAnsi" w:hAnsiTheme="minorHAnsi"/>
          <w:color w:val="000000"/>
          <w:spacing w:val="-1"/>
        </w:rPr>
        <w:t>(płytowej) z osłoną z tworzywa sztucznego. Do ubicia nawierzchni nie wolno używać walca.</w:t>
      </w:r>
    </w:p>
    <w:p w:rsidR="00417F15" w:rsidRPr="000D03B8" w:rsidRDefault="00417F15" w:rsidP="00417F15">
      <w:pPr>
        <w:shd w:val="clear" w:color="auto" w:fill="FFFFFF"/>
        <w:spacing w:line="283" w:lineRule="exact"/>
        <w:ind w:left="5" w:right="10"/>
        <w:rPr>
          <w:rFonts w:asciiTheme="minorHAnsi" w:hAnsiTheme="minorHAnsi"/>
        </w:rPr>
      </w:pPr>
      <w:r w:rsidRPr="000D03B8">
        <w:rPr>
          <w:rFonts w:asciiTheme="minorHAnsi" w:hAnsiTheme="minorHAnsi"/>
          <w:color w:val="000000"/>
        </w:rPr>
        <w:t>Ubijanie nawierzchni należy prowadzić od krawędzi powierzchni w kierunku jej środka i jednocześnie w kierunku poprzecznym kształtek. Ewentualne nierówności powierzchniowe mogą być zlikwidowane przez ubijanie w kierunku wzdłużnym kostki.</w:t>
      </w:r>
    </w:p>
    <w:p w:rsidR="00417F15" w:rsidRPr="000D03B8" w:rsidRDefault="00417F15" w:rsidP="00417F15">
      <w:pPr>
        <w:shd w:val="clear" w:color="auto" w:fill="FFFFFF"/>
        <w:spacing w:line="283" w:lineRule="exact"/>
        <w:ind w:right="5"/>
        <w:rPr>
          <w:rFonts w:asciiTheme="minorHAnsi" w:hAnsiTheme="minorHAnsi"/>
        </w:rPr>
      </w:pPr>
      <w:r w:rsidRPr="000D03B8">
        <w:rPr>
          <w:rFonts w:asciiTheme="minorHAnsi" w:hAnsiTheme="minorHAnsi"/>
          <w:color w:val="000000"/>
          <w:spacing w:val="-2"/>
        </w:rPr>
        <w:t xml:space="preserve">Po ubiciu nawierzchni wszystkie kostki uszkodzone (np. pęknięte) należy wymienić </w:t>
      </w:r>
      <w:r w:rsidRPr="000D03B8">
        <w:rPr>
          <w:rFonts w:asciiTheme="minorHAnsi" w:hAnsiTheme="minorHAnsi"/>
          <w:color w:val="000000"/>
        </w:rPr>
        <w:t>na kostki całe.</w:t>
      </w:r>
    </w:p>
    <w:p w:rsidR="00417F15" w:rsidRPr="000D03B8" w:rsidRDefault="00417F15" w:rsidP="00417F15">
      <w:pPr>
        <w:shd w:val="clear" w:color="auto" w:fill="FFFFFF"/>
        <w:tabs>
          <w:tab w:val="left" w:pos="610"/>
        </w:tabs>
        <w:spacing w:before="418"/>
        <w:ind w:left="10"/>
        <w:rPr>
          <w:rFonts w:asciiTheme="minorHAnsi" w:hAnsiTheme="minorHAnsi"/>
        </w:rPr>
      </w:pPr>
      <w:r w:rsidRPr="000D03B8">
        <w:rPr>
          <w:rFonts w:asciiTheme="minorHAnsi" w:hAnsiTheme="minorHAnsi"/>
          <w:b/>
          <w:bCs/>
          <w:color w:val="000000"/>
          <w:spacing w:val="-5"/>
        </w:rPr>
        <w:t>5.2.8.</w:t>
      </w:r>
      <w:r w:rsidRPr="000D03B8">
        <w:rPr>
          <w:rFonts w:asciiTheme="minorHAnsi" w:hAnsiTheme="minorHAnsi"/>
          <w:b/>
          <w:bCs/>
          <w:color w:val="000000"/>
        </w:rPr>
        <w:tab/>
      </w:r>
      <w:r w:rsidRPr="000D03B8">
        <w:rPr>
          <w:rFonts w:asciiTheme="minorHAnsi" w:hAnsiTheme="minorHAnsi"/>
          <w:color w:val="000000"/>
          <w:spacing w:val="-2"/>
        </w:rPr>
        <w:t>Spoiny</w:t>
      </w:r>
    </w:p>
    <w:p w:rsidR="00417F15" w:rsidRPr="000D03B8" w:rsidRDefault="00417F15" w:rsidP="00417F15">
      <w:pPr>
        <w:shd w:val="clear" w:color="auto" w:fill="FFFFFF"/>
        <w:spacing w:before="230" w:line="283" w:lineRule="exact"/>
        <w:ind w:left="19" w:right="5"/>
        <w:rPr>
          <w:rFonts w:asciiTheme="minorHAnsi" w:hAnsiTheme="minorHAnsi"/>
        </w:rPr>
      </w:pPr>
      <w:r w:rsidRPr="000D03B8">
        <w:rPr>
          <w:rFonts w:asciiTheme="minorHAnsi" w:hAnsiTheme="minorHAnsi"/>
          <w:color w:val="000000"/>
        </w:rPr>
        <w:t xml:space="preserve">Szerokość spoin pomiędzy betonowymi kostkami brukowymi powinna wynosić od 3 mm do 5 mm, a pomiędzy kostkami i krawężnikami oraz innymi elementami maksymalnie 10 </w:t>
      </w:r>
      <w:proofErr w:type="spellStart"/>
      <w:r w:rsidRPr="000D03B8">
        <w:rPr>
          <w:rFonts w:asciiTheme="minorHAnsi" w:hAnsiTheme="minorHAnsi"/>
          <w:color w:val="000000"/>
        </w:rPr>
        <w:t>mm</w:t>
      </w:r>
      <w:proofErr w:type="spellEnd"/>
      <w:r w:rsidRPr="000D03B8">
        <w:rPr>
          <w:rFonts w:asciiTheme="minorHAnsi" w:hAnsiTheme="minorHAnsi"/>
          <w:color w:val="000000"/>
        </w:rPr>
        <w:t>. Oznacza to konieczność odpowiedniego docięcia kostek.</w:t>
      </w:r>
    </w:p>
    <w:p w:rsidR="00417F15" w:rsidRPr="000D03B8" w:rsidRDefault="00417F15" w:rsidP="00417F15">
      <w:pPr>
        <w:shd w:val="clear" w:color="auto" w:fill="FFFFFF"/>
        <w:spacing w:before="235" w:line="283" w:lineRule="exact"/>
        <w:ind w:left="10" w:right="19"/>
        <w:rPr>
          <w:rFonts w:asciiTheme="minorHAnsi" w:hAnsiTheme="minorHAnsi"/>
        </w:rPr>
      </w:pPr>
      <w:r w:rsidRPr="000D03B8">
        <w:rPr>
          <w:rFonts w:asciiTheme="minorHAnsi" w:hAnsiTheme="minorHAnsi"/>
          <w:color w:val="000000"/>
        </w:rPr>
        <w:t>Po ułożeniu kostek, spoiny należy wypełnić zaprawą cementowo-kruszywową, spełniającą wymagania pkt. 2.</w:t>
      </w:r>
    </w:p>
    <w:p w:rsidR="00417F15" w:rsidRPr="000D03B8" w:rsidRDefault="00417F15" w:rsidP="00417F15">
      <w:pPr>
        <w:shd w:val="clear" w:color="auto" w:fill="FFFFFF"/>
        <w:spacing w:before="235" w:line="283" w:lineRule="exact"/>
        <w:ind w:right="5"/>
        <w:rPr>
          <w:rFonts w:asciiTheme="minorHAnsi" w:hAnsiTheme="minorHAnsi"/>
        </w:rPr>
      </w:pPr>
      <w:r w:rsidRPr="000D03B8">
        <w:rPr>
          <w:rFonts w:asciiTheme="minorHAnsi" w:hAnsiTheme="minorHAnsi"/>
          <w:color w:val="000000"/>
        </w:rPr>
        <w:t xml:space="preserve">Zaprawę cementowo-kruszywową zaleca się przygotować w betoniarce, w sposób </w:t>
      </w:r>
      <w:r w:rsidRPr="000D03B8">
        <w:rPr>
          <w:rFonts w:asciiTheme="minorHAnsi" w:hAnsiTheme="minorHAnsi"/>
          <w:color w:val="000000"/>
          <w:spacing w:val="-2"/>
        </w:rPr>
        <w:t xml:space="preserve">zapewniający jej wystarczającą płynność. Spoiny można wypełnić przez rozlanie zaprawy na </w:t>
      </w:r>
      <w:r w:rsidRPr="000D03B8">
        <w:rPr>
          <w:rFonts w:asciiTheme="minorHAnsi" w:hAnsiTheme="minorHAnsi"/>
          <w:color w:val="000000"/>
        </w:rPr>
        <w:t xml:space="preserve">nawierzchnię i nagarnianie jej w szczeliny szczotkami lub </w:t>
      </w:r>
      <w:proofErr w:type="spellStart"/>
      <w:r w:rsidRPr="000D03B8">
        <w:rPr>
          <w:rFonts w:asciiTheme="minorHAnsi" w:hAnsiTheme="minorHAnsi"/>
          <w:color w:val="000000"/>
        </w:rPr>
        <w:t>rozgarniaczkami</w:t>
      </w:r>
      <w:proofErr w:type="spellEnd"/>
      <w:r w:rsidRPr="000D03B8">
        <w:rPr>
          <w:rFonts w:asciiTheme="minorHAnsi" w:hAnsiTheme="minorHAnsi"/>
          <w:color w:val="000000"/>
        </w:rPr>
        <w:t xml:space="preserve"> z piórami gumowymi. Przed rozpoczęciem zalewania kostka powinna być oczyszczona i dobrze zwilżona wodą. Zalewa powinna całkowicie wypełnić spoiny i tworzyć monolit z kostkami.</w:t>
      </w:r>
    </w:p>
    <w:p w:rsidR="00417F15" w:rsidRPr="000D03B8" w:rsidRDefault="00417F15" w:rsidP="00417F15">
      <w:pPr>
        <w:shd w:val="clear" w:color="auto" w:fill="FFFFFF"/>
        <w:spacing w:before="154" w:line="283" w:lineRule="exact"/>
        <w:rPr>
          <w:rFonts w:asciiTheme="minorHAnsi" w:hAnsiTheme="minorHAnsi"/>
        </w:rPr>
      </w:pPr>
      <w:r w:rsidRPr="000D03B8">
        <w:rPr>
          <w:rFonts w:asciiTheme="minorHAnsi" w:hAnsiTheme="minorHAnsi"/>
        </w:rPr>
        <w:t>P</w:t>
      </w:r>
      <w:r w:rsidRPr="000D03B8">
        <w:rPr>
          <w:rFonts w:asciiTheme="minorHAnsi" w:hAnsiTheme="minorHAnsi"/>
          <w:color w:val="000000"/>
        </w:rPr>
        <w:t xml:space="preserve">rzed wypełnieniem spoin zaprawą cementowo-kruszywową należy wypełnić szczeliny </w:t>
      </w:r>
      <w:r w:rsidRPr="000D03B8">
        <w:rPr>
          <w:rFonts w:asciiTheme="minorHAnsi" w:hAnsiTheme="minorHAnsi"/>
          <w:color w:val="000000"/>
          <w:spacing w:val="-1"/>
        </w:rPr>
        <w:t xml:space="preserve">dylatacyjne albo zabezpieczyć je przed zalaniem, wkładając zwinięte paski papy, zwitki z </w:t>
      </w:r>
      <w:r w:rsidRPr="000D03B8">
        <w:rPr>
          <w:rFonts w:asciiTheme="minorHAnsi" w:hAnsiTheme="minorHAnsi"/>
          <w:color w:val="000000"/>
        </w:rPr>
        <w:t>worków po cemencie itp. Po wypełnianiu spoin zaprawą cementowo-kruszywową nawierzchnię należy starannie oczyścić; szczególnie dotyczy to nawierzchni z kostek kolorowych i z różnymi deseniami układania.</w:t>
      </w:r>
    </w:p>
    <w:p w:rsidR="00417F15" w:rsidRPr="000D03B8" w:rsidRDefault="00417F15" w:rsidP="00417F15">
      <w:pPr>
        <w:shd w:val="clear" w:color="auto" w:fill="FFFFFF"/>
        <w:spacing w:before="250"/>
        <w:ind w:left="14"/>
        <w:rPr>
          <w:rFonts w:asciiTheme="minorHAnsi" w:hAnsiTheme="minorHAnsi"/>
        </w:rPr>
      </w:pPr>
      <w:r w:rsidRPr="000D03B8">
        <w:rPr>
          <w:rFonts w:asciiTheme="minorHAnsi" w:hAnsiTheme="minorHAnsi"/>
          <w:b/>
          <w:bCs/>
          <w:color w:val="000000"/>
          <w:spacing w:val="-2"/>
        </w:rPr>
        <w:t xml:space="preserve">5.2.9. </w:t>
      </w:r>
      <w:r w:rsidRPr="000D03B8">
        <w:rPr>
          <w:rFonts w:asciiTheme="minorHAnsi" w:hAnsiTheme="minorHAnsi"/>
          <w:color w:val="000000"/>
          <w:spacing w:val="-2"/>
        </w:rPr>
        <w:t>Szczeliny dylatacyjne</w:t>
      </w:r>
    </w:p>
    <w:p w:rsidR="00417F15" w:rsidRPr="000D03B8" w:rsidRDefault="00417F15" w:rsidP="00417F15">
      <w:pPr>
        <w:shd w:val="clear" w:color="auto" w:fill="FFFFFF"/>
        <w:spacing w:before="115" w:line="283" w:lineRule="exact"/>
        <w:ind w:left="5" w:right="14"/>
        <w:rPr>
          <w:rFonts w:asciiTheme="minorHAnsi" w:hAnsiTheme="minorHAnsi"/>
        </w:rPr>
      </w:pPr>
      <w:r w:rsidRPr="000D03B8">
        <w:rPr>
          <w:rFonts w:asciiTheme="minorHAnsi" w:hAnsiTheme="minorHAnsi"/>
          <w:color w:val="000000"/>
        </w:rPr>
        <w:t xml:space="preserve">W przypadku układania kostek na podsypce cementowo-kruszywowej i </w:t>
      </w:r>
      <w:r w:rsidRPr="000D03B8">
        <w:rPr>
          <w:rFonts w:asciiTheme="minorHAnsi" w:hAnsiTheme="minorHAnsi"/>
          <w:color w:val="000000"/>
          <w:spacing w:val="-1"/>
        </w:rPr>
        <w:t xml:space="preserve">wypełnianiu spoin zaprawą cementowo-kruszywową, należy przewidzieć wykonanie szczelin dylatacyjnych w odległościach nie większych niż co 8 m. Szerokość szczelin dylatacyjnych </w:t>
      </w:r>
      <w:r w:rsidRPr="000D03B8">
        <w:rPr>
          <w:rFonts w:asciiTheme="minorHAnsi" w:hAnsiTheme="minorHAnsi"/>
          <w:color w:val="000000"/>
          <w:spacing w:val="-2"/>
        </w:rPr>
        <w:t xml:space="preserve">powinna umożliwiać przejęcie przez nie przemieszczeń wywołanych </w:t>
      </w:r>
      <w:r w:rsidRPr="000D03B8">
        <w:rPr>
          <w:rFonts w:asciiTheme="minorHAnsi" w:hAnsiTheme="minorHAnsi"/>
          <w:color w:val="000000"/>
          <w:spacing w:val="-2"/>
        </w:rPr>
        <w:lastRenderedPageBreak/>
        <w:t xml:space="preserve">wysokimi temperaturami nawierzchni w okresie letnim, lecz nie powinna być mniejsza niż 8 </w:t>
      </w:r>
      <w:proofErr w:type="spellStart"/>
      <w:r w:rsidRPr="000D03B8">
        <w:rPr>
          <w:rFonts w:asciiTheme="minorHAnsi" w:hAnsiTheme="minorHAnsi"/>
          <w:color w:val="000000"/>
          <w:spacing w:val="-2"/>
        </w:rPr>
        <w:t>mm</w:t>
      </w:r>
      <w:proofErr w:type="spellEnd"/>
      <w:r w:rsidRPr="000D03B8">
        <w:rPr>
          <w:rFonts w:asciiTheme="minorHAnsi" w:hAnsiTheme="minorHAnsi"/>
          <w:color w:val="000000"/>
          <w:spacing w:val="-2"/>
        </w:rPr>
        <w:t xml:space="preserve">. Szczeliny te powinny </w:t>
      </w:r>
      <w:r w:rsidRPr="000D03B8">
        <w:rPr>
          <w:rFonts w:asciiTheme="minorHAnsi" w:hAnsiTheme="minorHAnsi"/>
          <w:color w:val="000000"/>
        </w:rPr>
        <w:t xml:space="preserve">być wypełnione trwale zalewami określonymi w pkt. 2.5. Sposób wypełnienia szczelin powinien odpowiadać wymaganiom jak </w:t>
      </w:r>
      <w:proofErr w:type="spellStart"/>
      <w:r w:rsidRPr="000D03B8">
        <w:rPr>
          <w:rFonts w:asciiTheme="minorHAnsi" w:hAnsiTheme="minorHAnsi"/>
          <w:color w:val="000000"/>
        </w:rPr>
        <w:t>STWiORB</w:t>
      </w:r>
      <w:proofErr w:type="spellEnd"/>
      <w:r w:rsidRPr="000D03B8">
        <w:rPr>
          <w:rFonts w:asciiTheme="minorHAnsi" w:hAnsiTheme="minorHAnsi"/>
          <w:color w:val="000000"/>
        </w:rPr>
        <w:t xml:space="preserve"> D-06.01.01.</w:t>
      </w:r>
    </w:p>
    <w:p w:rsidR="00417F15" w:rsidRPr="000D03B8" w:rsidRDefault="00417F15" w:rsidP="00417F15">
      <w:pPr>
        <w:shd w:val="clear" w:color="auto" w:fill="FFFFFF"/>
        <w:spacing w:line="283" w:lineRule="exact"/>
        <w:ind w:right="34"/>
        <w:rPr>
          <w:rFonts w:asciiTheme="minorHAnsi" w:hAnsiTheme="minorHAnsi"/>
        </w:rPr>
      </w:pPr>
      <w:r w:rsidRPr="000D03B8">
        <w:rPr>
          <w:rFonts w:asciiTheme="minorHAnsi" w:hAnsiTheme="minorHAnsi"/>
          <w:color w:val="000000"/>
        </w:rPr>
        <w:t xml:space="preserve">Szczeliny dylatacyjne poprzeczne należy stosować dodatkowo w miejscach, </w:t>
      </w:r>
      <w:r w:rsidRPr="000D03B8">
        <w:rPr>
          <w:rFonts w:asciiTheme="minorHAnsi" w:hAnsiTheme="minorHAnsi"/>
          <w:color w:val="000000"/>
          <w:spacing w:val="-1"/>
        </w:rPr>
        <w:t>w których występuje zmiana sztywności podłoża (np. nad przepustami).</w:t>
      </w:r>
    </w:p>
    <w:p w:rsidR="00417F15" w:rsidRPr="00417F15" w:rsidRDefault="00417F15" w:rsidP="00417F15">
      <w:pPr>
        <w:pStyle w:val="Nagwek4"/>
        <w:tabs>
          <w:tab w:val="left" w:pos="567"/>
        </w:tabs>
        <w:jc w:val="both"/>
        <w:rPr>
          <w:rFonts w:ascii="Calibri" w:hAnsi="Calibri" w:cs="Calibri"/>
          <w:color w:val="auto"/>
        </w:rPr>
      </w:pPr>
      <w:r w:rsidRPr="00417F15">
        <w:rPr>
          <w:rFonts w:ascii="Calibri" w:hAnsi="Calibri" w:cs="Calibri"/>
          <w:color w:val="auto"/>
        </w:rPr>
        <w:t>5.3. Pielęgnacja nawierzchni i oddanie jej dla ruchu</w:t>
      </w:r>
    </w:p>
    <w:p w:rsidR="00417F15" w:rsidRPr="000D03B8" w:rsidRDefault="00417F15" w:rsidP="00417F15">
      <w:pPr>
        <w:shd w:val="clear" w:color="auto" w:fill="FFFFFF"/>
        <w:spacing w:before="230" w:line="283" w:lineRule="exact"/>
        <w:ind w:left="10" w:right="19"/>
        <w:rPr>
          <w:rFonts w:asciiTheme="minorHAnsi" w:hAnsiTheme="minorHAnsi"/>
        </w:rPr>
      </w:pPr>
      <w:r w:rsidRPr="000D03B8">
        <w:rPr>
          <w:rFonts w:asciiTheme="minorHAnsi" w:hAnsiTheme="minorHAnsi"/>
          <w:color w:val="000000"/>
          <w:spacing w:val="-1"/>
        </w:rPr>
        <w:t xml:space="preserve">Nawierzchnię na podsypce cementowo-kruszywowej ze spoinami wypełnionymi </w:t>
      </w:r>
      <w:r w:rsidRPr="000D03B8">
        <w:rPr>
          <w:rFonts w:asciiTheme="minorHAnsi" w:hAnsiTheme="minorHAnsi"/>
          <w:color w:val="000000"/>
        </w:rPr>
        <w:t xml:space="preserve">zaprawą cementowo-kruszywową, po jej wykonaniu należy przykryć warstwą wilgotnego </w:t>
      </w:r>
      <w:r w:rsidRPr="000D03B8">
        <w:rPr>
          <w:rFonts w:asciiTheme="minorHAnsi" w:hAnsiTheme="minorHAnsi"/>
          <w:color w:val="000000"/>
          <w:spacing w:val="-2"/>
        </w:rPr>
        <w:t xml:space="preserve">gruntu o grubości od 3,0 do 4,0 cm i utrzymywać ją w stanie wilgotnym przez 7 do 10 dni. Po </w:t>
      </w:r>
      <w:r w:rsidRPr="000D03B8">
        <w:rPr>
          <w:rFonts w:asciiTheme="minorHAnsi" w:hAnsiTheme="minorHAnsi"/>
          <w:color w:val="000000"/>
        </w:rPr>
        <w:t xml:space="preserve">upływie od 2 tygodni (przy temperaturze średniej otoczenia nie niższej niż 15ºC) </w:t>
      </w:r>
      <w:r w:rsidRPr="000D03B8">
        <w:rPr>
          <w:rFonts w:asciiTheme="minorHAnsi" w:hAnsiTheme="minorHAnsi"/>
          <w:color w:val="000000"/>
          <w:spacing w:val="-1"/>
        </w:rPr>
        <w:t xml:space="preserve">do 3 tygodni (w porze chłodniejszej) nawierzchnię należy oczyścić z kruszywa i można oddać </w:t>
      </w:r>
      <w:r w:rsidRPr="000D03B8">
        <w:rPr>
          <w:rFonts w:asciiTheme="minorHAnsi" w:hAnsiTheme="minorHAnsi"/>
          <w:color w:val="000000"/>
        </w:rPr>
        <w:t>do użytku.</w:t>
      </w:r>
    </w:p>
    <w:p w:rsidR="00417F15" w:rsidRPr="000D03B8" w:rsidRDefault="00417F15" w:rsidP="00417F15">
      <w:pPr>
        <w:pStyle w:val="Nagwek3"/>
        <w:rPr>
          <w:rFonts w:asciiTheme="minorHAnsi" w:hAnsiTheme="minorHAnsi"/>
        </w:rPr>
      </w:pPr>
      <w:r w:rsidRPr="000D03B8">
        <w:rPr>
          <w:rFonts w:asciiTheme="minorHAnsi" w:hAnsiTheme="minorHAnsi"/>
        </w:rPr>
        <w:t>6. Kontrola jakości</w:t>
      </w:r>
    </w:p>
    <w:p w:rsidR="00417F15" w:rsidRPr="00417F15" w:rsidRDefault="00417F15" w:rsidP="00417F15">
      <w:pPr>
        <w:pStyle w:val="Nagwek4"/>
        <w:tabs>
          <w:tab w:val="left" w:pos="567"/>
        </w:tabs>
        <w:jc w:val="both"/>
        <w:rPr>
          <w:rFonts w:ascii="Calibri" w:hAnsi="Calibri" w:cs="Calibri"/>
          <w:color w:val="auto"/>
        </w:rPr>
      </w:pPr>
      <w:r w:rsidRPr="00417F15">
        <w:rPr>
          <w:rFonts w:ascii="Calibri" w:hAnsi="Calibri" w:cs="Calibri"/>
          <w:color w:val="auto"/>
        </w:rPr>
        <w:t>6.1.</w:t>
      </w:r>
      <w:r w:rsidRPr="00417F15">
        <w:rPr>
          <w:rFonts w:ascii="Calibri" w:hAnsi="Calibri" w:cs="Calibri"/>
          <w:color w:val="auto"/>
        </w:rPr>
        <w:tab/>
        <w:t>Ogólne zasady kontroli jakości robót</w:t>
      </w:r>
    </w:p>
    <w:p w:rsidR="00417F15" w:rsidRPr="000D03B8" w:rsidRDefault="00417F15" w:rsidP="00417F15">
      <w:pPr>
        <w:shd w:val="clear" w:color="auto" w:fill="FFFFFF"/>
        <w:spacing w:before="269" w:line="283" w:lineRule="exact"/>
        <w:ind w:right="29"/>
        <w:rPr>
          <w:rFonts w:asciiTheme="minorHAnsi" w:hAnsiTheme="minorHAnsi"/>
        </w:rPr>
      </w:pPr>
      <w:r w:rsidRPr="000D03B8">
        <w:rPr>
          <w:rFonts w:asciiTheme="minorHAnsi" w:hAnsiTheme="minorHAnsi"/>
          <w:color w:val="000000"/>
        </w:rPr>
        <w:t xml:space="preserve">Ogólne zasady kontroli jakości robót podano w </w:t>
      </w:r>
      <w:proofErr w:type="spellStart"/>
      <w:r w:rsidRPr="000D03B8">
        <w:rPr>
          <w:rFonts w:asciiTheme="minorHAnsi" w:hAnsiTheme="minorHAnsi"/>
          <w:color w:val="000000"/>
        </w:rPr>
        <w:t>STWiORB</w:t>
      </w:r>
      <w:proofErr w:type="spellEnd"/>
      <w:r w:rsidRPr="000D03B8">
        <w:rPr>
          <w:rFonts w:asciiTheme="minorHAnsi" w:hAnsiTheme="minorHAnsi"/>
          <w:color w:val="000000"/>
        </w:rPr>
        <w:t xml:space="preserve"> D-M.00.00.00 „Wymagania ogólne”.</w:t>
      </w:r>
    </w:p>
    <w:p w:rsidR="00417F15" w:rsidRPr="00417F15" w:rsidRDefault="00417F15" w:rsidP="00417F15">
      <w:pPr>
        <w:pStyle w:val="Nagwek4"/>
        <w:tabs>
          <w:tab w:val="left" w:pos="567"/>
        </w:tabs>
        <w:jc w:val="both"/>
        <w:rPr>
          <w:rFonts w:ascii="Calibri" w:hAnsi="Calibri" w:cs="Calibri"/>
          <w:color w:val="auto"/>
        </w:rPr>
      </w:pPr>
      <w:r w:rsidRPr="00417F15">
        <w:rPr>
          <w:rFonts w:ascii="Calibri" w:hAnsi="Calibri" w:cs="Calibri"/>
          <w:color w:val="auto"/>
        </w:rPr>
        <w:t>6.2.</w:t>
      </w:r>
      <w:r w:rsidRPr="00417F15">
        <w:rPr>
          <w:rFonts w:ascii="Calibri" w:hAnsi="Calibri" w:cs="Calibri"/>
          <w:color w:val="auto"/>
        </w:rPr>
        <w:tab/>
        <w:t>Badania przed przystąpieniem do robót</w:t>
      </w:r>
    </w:p>
    <w:p w:rsidR="00417F15" w:rsidRPr="000D03B8" w:rsidRDefault="00417F15" w:rsidP="00417F15">
      <w:pPr>
        <w:shd w:val="clear" w:color="auto" w:fill="FFFFFF"/>
        <w:spacing w:before="216" w:line="283" w:lineRule="exact"/>
        <w:rPr>
          <w:rFonts w:asciiTheme="minorHAnsi" w:hAnsiTheme="minorHAnsi"/>
        </w:rPr>
      </w:pPr>
      <w:r w:rsidRPr="000D03B8">
        <w:rPr>
          <w:rFonts w:asciiTheme="minorHAnsi" w:hAnsiTheme="minorHAnsi"/>
          <w:color w:val="000000"/>
          <w:spacing w:val="-1"/>
        </w:rPr>
        <w:t>Przed przystąpieniem do robót Wykonawca powinien:</w:t>
      </w:r>
    </w:p>
    <w:p w:rsidR="00417F15" w:rsidRPr="000D03B8" w:rsidRDefault="00417F15" w:rsidP="005E4057">
      <w:pPr>
        <w:widowControl w:val="0"/>
        <w:numPr>
          <w:ilvl w:val="0"/>
          <w:numId w:val="75"/>
        </w:numPr>
        <w:shd w:val="clear" w:color="auto" w:fill="FFFFFF"/>
        <w:tabs>
          <w:tab w:val="left" w:pos="288"/>
        </w:tabs>
        <w:suppressAutoHyphens w:val="0"/>
        <w:overflowPunct/>
        <w:adjustRightInd w:val="0"/>
        <w:spacing w:line="283" w:lineRule="exact"/>
        <w:ind w:left="283" w:right="24" w:hanging="283"/>
        <w:jc w:val="both"/>
        <w:textAlignment w:val="auto"/>
        <w:rPr>
          <w:rFonts w:asciiTheme="minorHAnsi" w:hAnsiTheme="minorHAnsi" w:cs="Arial"/>
          <w:color w:val="000000"/>
        </w:rPr>
      </w:pPr>
      <w:r w:rsidRPr="000D03B8">
        <w:rPr>
          <w:rFonts w:asciiTheme="minorHAnsi" w:hAnsiTheme="minorHAnsi"/>
          <w:color w:val="000000"/>
        </w:rPr>
        <w:t xml:space="preserve">uzyskać wymagane dokumenty, dopuszczające wyroby budowlane do obrotu i </w:t>
      </w:r>
      <w:r w:rsidRPr="000D03B8">
        <w:rPr>
          <w:rFonts w:asciiTheme="minorHAnsi" w:hAnsiTheme="minorHAnsi"/>
          <w:color w:val="000000"/>
          <w:spacing w:val="-1"/>
        </w:rPr>
        <w:t xml:space="preserve">powszechnego stosowania (znaki CE lub budowlane z wymaganymi towarzyszącymi </w:t>
      </w:r>
      <w:r w:rsidRPr="000D03B8">
        <w:rPr>
          <w:rFonts w:asciiTheme="minorHAnsi" w:hAnsiTheme="minorHAnsi"/>
          <w:color w:val="000000"/>
        </w:rPr>
        <w:t>informacjami),</w:t>
      </w:r>
    </w:p>
    <w:p w:rsidR="00417F15" w:rsidRPr="000D03B8" w:rsidRDefault="00417F15" w:rsidP="005E4057">
      <w:pPr>
        <w:widowControl w:val="0"/>
        <w:numPr>
          <w:ilvl w:val="0"/>
          <w:numId w:val="75"/>
        </w:numPr>
        <w:shd w:val="clear" w:color="auto" w:fill="FFFFFF"/>
        <w:tabs>
          <w:tab w:val="left" w:pos="288"/>
        </w:tabs>
        <w:suppressAutoHyphens w:val="0"/>
        <w:overflowPunct/>
        <w:adjustRightInd w:val="0"/>
        <w:spacing w:line="283" w:lineRule="exact"/>
        <w:ind w:left="283" w:right="19" w:hanging="283"/>
        <w:jc w:val="both"/>
        <w:textAlignment w:val="auto"/>
        <w:rPr>
          <w:rFonts w:asciiTheme="minorHAnsi" w:hAnsiTheme="minorHAnsi" w:cs="Arial"/>
          <w:color w:val="000000"/>
        </w:rPr>
      </w:pPr>
      <w:r w:rsidRPr="000D03B8">
        <w:rPr>
          <w:rFonts w:asciiTheme="minorHAnsi" w:hAnsiTheme="minorHAnsi"/>
          <w:color w:val="000000"/>
          <w:spacing w:val="-1"/>
        </w:rPr>
        <w:t xml:space="preserve">wykonać badania właściwości wyrobów przeznaczonych do wykonania robót, określone w </w:t>
      </w:r>
      <w:r w:rsidRPr="000D03B8">
        <w:rPr>
          <w:rFonts w:asciiTheme="minorHAnsi" w:hAnsiTheme="minorHAnsi"/>
          <w:color w:val="000000"/>
        </w:rPr>
        <w:t>pkt. 2,</w:t>
      </w:r>
    </w:p>
    <w:p w:rsidR="00417F15" w:rsidRPr="000D03B8" w:rsidRDefault="00417F15" w:rsidP="005E4057">
      <w:pPr>
        <w:widowControl w:val="0"/>
        <w:numPr>
          <w:ilvl w:val="0"/>
          <w:numId w:val="75"/>
        </w:numPr>
        <w:shd w:val="clear" w:color="auto" w:fill="FFFFFF"/>
        <w:tabs>
          <w:tab w:val="left" w:pos="288"/>
        </w:tabs>
        <w:suppressAutoHyphens w:val="0"/>
        <w:overflowPunct/>
        <w:adjustRightInd w:val="0"/>
        <w:spacing w:line="283" w:lineRule="exact"/>
        <w:ind w:left="283" w:hanging="283"/>
        <w:jc w:val="both"/>
        <w:textAlignment w:val="auto"/>
        <w:rPr>
          <w:rFonts w:asciiTheme="minorHAnsi" w:hAnsiTheme="minorHAnsi" w:cs="Arial"/>
          <w:color w:val="000000"/>
        </w:rPr>
      </w:pPr>
      <w:r w:rsidRPr="000D03B8">
        <w:rPr>
          <w:rFonts w:asciiTheme="minorHAnsi" w:hAnsiTheme="minorHAnsi"/>
          <w:color w:val="000000"/>
          <w:spacing w:val="-1"/>
        </w:rPr>
        <w:t>sprawdzić cechy zewnętrzne wyrobów.</w:t>
      </w:r>
    </w:p>
    <w:p w:rsidR="00417F15" w:rsidRPr="000D03B8" w:rsidRDefault="00417F15" w:rsidP="00417F15">
      <w:pPr>
        <w:shd w:val="clear" w:color="auto" w:fill="FFFFFF"/>
        <w:spacing w:line="283" w:lineRule="exact"/>
        <w:ind w:right="29"/>
        <w:rPr>
          <w:rFonts w:asciiTheme="minorHAnsi" w:hAnsiTheme="minorHAnsi"/>
        </w:rPr>
      </w:pPr>
      <w:r w:rsidRPr="000D03B8">
        <w:rPr>
          <w:rFonts w:asciiTheme="minorHAnsi" w:hAnsiTheme="minorHAnsi"/>
          <w:color w:val="000000"/>
          <w:spacing w:val="-1"/>
        </w:rPr>
        <w:t xml:space="preserve">Wszystkie dokumenty oraz wyniki badań Wykonawca przedstawia Inżynierowi do </w:t>
      </w:r>
      <w:r w:rsidRPr="000D03B8">
        <w:rPr>
          <w:rFonts w:asciiTheme="minorHAnsi" w:hAnsiTheme="minorHAnsi"/>
          <w:color w:val="000000"/>
        </w:rPr>
        <w:t>akceptacji.</w:t>
      </w:r>
    </w:p>
    <w:p w:rsidR="00417F15" w:rsidRPr="00417F15" w:rsidRDefault="00417F15" w:rsidP="00417F15">
      <w:pPr>
        <w:pStyle w:val="Nagwek4"/>
        <w:tabs>
          <w:tab w:val="left" w:pos="567"/>
        </w:tabs>
        <w:jc w:val="both"/>
        <w:rPr>
          <w:rFonts w:ascii="Calibri" w:hAnsi="Calibri" w:cs="Calibri"/>
          <w:color w:val="auto"/>
        </w:rPr>
      </w:pPr>
      <w:r w:rsidRPr="00417F15">
        <w:rPr>
          <w:rFonts w:ascii="Calibri" w:hAnsi="Calibri" w:cs="Calibri"/>
          <w:color w:val="auto"/>
        </w:rPr>
        <w:t>6.3.</w:t>
      </w:r>
      <w:r w:rsidRPr="00417F15">
        <w:rPr>
          <w:rFonts w:ascii="Calibri" w:hAnsi="Calibri" w:cs="Calibri"/>
          <w:color w:val="auto"/>
        </w:rPr>
        <w:tab/>
        <w:t>Badania w czasie robót</w:t>
      </w:r>
    </w:p>
    <w:p w:rsidR="00417F15" w:rsidRPr="000D03B8" w:rsidRDefault="00417F15" w:rsidP="00417F15">
      <w:pPr>
        <w:shd w:val="clear" w:color="auto" w:fill="FFFFFF"/>
        <w:spacing w:line="278" w:lineRule="exact"/>
        <w:ind w:left="10" w:right="24"/>
        <w:rPr>
          <w:rFonts w:asciiTheme="minorHAnsi" w:hAnsiTheme="minorHAnsi"/>
          <w:color w:val="000000"/>
        </w:rPr>
      </w:pPr>
      <w:r w:rsidRPr="000D03B8">
        <w:rPr>
          <w:rFonts w:asciiTheme="minorHAnsi" w:hAnsiTheme="minorHAnsi"/>
          <w:color w:val="000000"/>
        </w:rPr>
        <w:t>Częstotliwość oraz zakres badań i pomiarów w czasie robót nawierzchniowych z kostki podaje tablica 2.</w:t>
      </w:r>
    </w:p>
    <w:p w:rsidR="00417F15" w:rsidRPr="000D03B8" w:rsidRDefault="00417F15" w:rsidP="00417F15">
      <w:pPr>
        <w:shd w:val="clear" w:color="auto" w:fill="FFFFFF"/>
        <w:spacing w:before="398" w:after="192"/>
        <w:ind w:left="10"/>
        <w:rPr>
          <w:rFonts w:asciiTheme="minorHAnsi" w:hAnsiTheme="minorHAnsi"/>
        </w:rPr>
      </w:pPr>
      <w:r w:rsidRPr="000D03B8">
        <w:rPr>
          <w:rFonts w:asciiTheme="minorHAnsi" w:hAnsiTheme="minorHAnsi"/>
          <w:color w:val="000000"/>
        </w:rPr>
        <w:t>Tablica 2. Częstotliwość oraz zakres badań i pomiarów w czasie robót</w:t>
      </w:r>
    </w:p>
    <w:tbl>
      <w:tblPr>
        <w:tblStyle w:val="Tabela-Siatka"/>
        <w:tblW w:w="9028" w:type="dxa"/>
        <w:tblInd w:w="10" w:type="dxa"/>
        <w:tblLook w:val="04A0"/>
      </w:tblPr>
      <w:tblGrid>
        <w:gridCol w:w="524"/>
        <w:gridCol w:w="2693"/>
        <w:gridCol w:w="2693"/>
        <w:gridCol w:w="3118"/>
      </w:tblGrid>
      <w:tr w:rsidR="00417F15" w:rsidRPr="00417F15" w:rsidTr="00417F15">
        <w:tc>
          <w:tcPr>
            <w:tcW w:w="524" w:type="dxa"/>
          </w:tcPr>
          <w:p w:rsidR="00417F15" w:rsidRPr="00417F15" w:rsidRDefault="00417F15" w:rsidP="00417F15">
            <w:pPr>
              <w:jc w:val="center"/>
              <w:rPr>
                <w:rFonts w:asciiTheme="minorHAnsi" w:hAnsiTheme="minorHAnsi"/>
                <w:sz w:val="20"/>
                <w:szCs w:val="20"/>
              </w:rPr>
            </w:pPr>
            <w:proofErr w:type="spellStart"/>
            <w:r w:rsidRPr="00417F15">
              <w:rPr>
                <w:rFonts w:asciiTheme="minorHAnsi" w:hAnsiTheme="minorHAnsi"/>
                <w:sz w:val="20"/>
                <w:szCs w:val="20"/>
              </w:rPr>
              <w:t>Lp</w:t>
            </w:r>
            <w:proofErr w:type="spellEnd"/>
          </w:p>
        </w:tc>
        <w:tc>
          <w:tcPr>
            <w:tcW w:w="2693" w:type="dxa"/>
          </w:tcPr>
          <w:p w:rsidR="00417F15" w:rsidRPr="00417F15" w:rsidRDefault="00417F15" w:rsidP="00417F15">
            <w:pPr>
              <w:jc w:val="center"/>
              <w:rPr>
                <w:rFonts w:asciiTheme="minorHAnsi" w:hAnsiTheme="minorHAnsi"/>
                <w:sz w:val="20"/>
                <w:szCs w:val="20"/>
              </w:rPr>
            </w:pPr>
            <w:r w:rsidRPr="00417F15">
              <w:rPr>
                <w:rFonts w:asciiTheme="minorHAnsi" w:hAnsiTheme="minorHAnsi"/>
                <w:color w:val="000000"/>
                <w:spacing w:val="-2"/>
                <w:sz w:val="20"/>
                <w:szCs w:val="20"/>
              </w:rPr>
              <w:t xml:space="preserve">Wyszczególnienie </w:t>
            </w:r>
            <w:r w:rsidRPr="00417F15">
              <w:rPr>
                <w:rFonts w:asciiTheme="minorHAnsi" w:hAnsiTheme="minorHAnsi"/>
                <w:color w:val="000000"/>
                <w:spacing w:val="-1"/>
                <w:sz w:val="20"/>
                <w:szCs w:val="20"/>
              </w:rPr>
              <w:t>badań i pomiarów</w:t>
            </w:r>
          </w:p>
        </w:tc>
        <w:tc>
          <w:tcPr>
            <w:tcW w:w="2693" w:type="dxa"/>
          </w:tcPr>
          <w:p w:rsidR="00417F15" w:rsidRPr="00417F15" w:rsidRDefault="00417F15" w:rsidP="00417F15">
            <w:pPr>
              <w:jc w:val="center"/>
              <w:rPr>
                <w:rFonts w:asciiTheme="minorHAnsi" w:hAnsiTheme="minorHAnsi"/>
                <w:sz w:val="20"/>
                <w:szCs w:val="20"/>
              </w:rPr>
            </w:pPr>
            <w:r w:rsidRPr="00417F15">
              <w:rPr>
                <w:rFonts w:asciiTheme="minorHAnsi" w:hAnsiTheme="minorHAnsi"/>
                <w:color w:val="000000"/>
                <w:spacing w:val="-1"/>
                <w:sz w:val="20"/>
                <w:szCs w:val="20"/>
              </w:rPr>
              <w:t>Częstotliwość badań</w:t>
            </w:r>
          </w:p>
        </w:tc>
        <w:tc>
          <w:tcPr>
            <w:tcW w:w="3118" w:type="dxa"/>
          </w:tcPr>
          <w:p w:rsidR="00417F15" w:rsidRPr="00417F15" w:rsidRDefault="00417F15" w:rsidP="00417F15">
            <w:pPr>
              <w:jc w:val="center"/>
              <w:rPr>
                <w:rFonts w:asciiTheme="minorHAnsi" w:hAnsiTheme="minorHAnsi"/>
                <w:sz w:val="20"/>
                <w:szCs w:val="20"/>
              </w:rPr>
            </w:pPr>
            <w:r w:rsidRPr="00417F15">
              <w:rPr>
                <w:rFonts w:asciiTheme="minorHAnsi" w:hAnsiTheme="minorHAnsi"/>
                <w:color w:val="000000"/>
                <w:sz w:val="20"/>
                <w:szCs w:val="20"/>
              </w:rPr>
              <w:t xml:space="preserve">Wartości </w:t>
            </w:r>
            <w:r w:rsidRPr="00417F15">
              <w:rPr>
                <w:rFonts w:asciiTheme="minorHAnsi" w:hAnsiTheme="minorHAnsi"/>
                <w:color w:val="000000"/>
                <w:spacing w:val="-2"/>
                <w:sz w:val="20"/>
                <w:szCs w:val="20"/>
              </w:rPr>
              <w:t>dopuszczalne</w:t>
            </w:r>
          </w:p>
        </w:tc>
      </w:tr>
      <w:tr w:rsidR="00417F15" w:rsidRPr="00417F15" w:rsidTr="00417F15">
        <w:tc>
          <w:tcPr>
            <w:tcW w:w="524" w:type="dxa"/>
          </w:tcPr>
          <w:p w:rsidR="00417F15" w:rsidRPr="00417F15" w:rsidRDefault="00417F15" w:rsidP="00417F15">
            <w:pPr>
              <w:rPr>
                <w:rFonts w:asciiTheme="minorHAnsi" w:hAnsiTheme="minorHAnsi"/>
                <w:sz w:val="20"/>
                <w:szCs w:val="20"/>
              </w:rPr>
            </w:pPr>
            <w:r w:rsidRPr="00417F15">
              <w:rPr>
                <w:rFonts w:asciiTheme="minorHAnsi" w:hAnsiTheme="minorHAnsi"/>
                <w:sz w:val="20"/>
                <w:szCs w:val="20"/>
              </w:rPr>
              <w:t>1</w:t>
            </w:r>
          </w:p>
        </w:tc>
        <w:tc>
          <w:tcPr>
            <w:tcW w:w="2693" w:type="dxa"/>
          </w:tcPr>
          <w:p w:rsidR="00417F15" w:rsidRPr="00417F15" w:rsidRDefault="00417F15" w:rsidP="00417F15">
            <w:pPr>
              <w:rPr>
                <w:rFonts w:asciiTheme="minorHAnsi" w:hAnsiTheme="minorHAnsi"/>
                <w:sz w:val="20"/>
                <w:szCs w:val="20"/>
              </w:rPr>
            </w:pPr>
            <w:r w:rsidRPr="00417F15">
              <w:rPr>
                <w:rFonts w:asciiTheme="minorHAnsi" w:hAnsiTheme="minorHAnsi"/>
                <w:color w:val="000000"/>
                <w:spacing w:val="-1"/>
                <w:sz w:val="20"/>
                <w:szCs w:val="20"/>
              </w:rPr>
              <w:t>Sprawdzenie podłoża i koryta</w:t>
            </w:r>
          </w:p>
        </w:tc>
        <w:tc>
          <w:tcPr>
            <w:tcW w:w="5811" w:type="dxa"/>
            <w:gridSpan w:val="2"/>
          </w:tcPr>
          <w:p w:rsidR="00417F15" w:rsidRPr="00417F15" w:rsidRDefault="00417F15" w:rsidP="00417F15">
            <w:pPr>
              <w:jc w:val="center"/>
              <w:rPr>
                <w:rFonts w:asciiTheme="minorHAnsi" w:hAnsiTheme="minorHAnsi"/>
                <w:sz w:val="20"/>
                <w:szCs w:val="20"/>
              </w:rPr>
            </w:pPr>
            <w:r w:rsidRPr="00417F15">
              <w:rPr>
                <w:rFonts w:asciiTheme="minorHAnsi" w:hAnsiTheme="minorHAnsi"/>
                <w:color w:val="000000"/>
                <w:spacing w:val="-1"/>
                <w:sz w:val="20"/>
                <w:szCs w:val="20"/>
              </w:rPr>
              <w:t>wg D.02.01.01 i D.02.03.01</w:t>
            </w:r>
          </w:p>
        </w:tc>
      </w:tr>
      <w:tr w:rsidR="00417F15" w:rsidRPr="00417F15" w:rsidTr="00417F15">
        <w:tc>
          <w:tcPr>
            <w:tcW w:w="524" w:type="dxa"/>
          </w:tcPr>
          <w:p w:rsidR="00417F15" w:rsidRPr="00417F15" w:rsidRDefault="00417F15" w:rsidP="00417F15">
            <w:pPr>
              <w:rPr>
                <w:rFonts w:asciiTheme="minorHAnsi" w:hAnsiTheme="minorHAnsi"/>
                <w:sz w:val="20"/>
                <w:szCs w:val="20"/>
              </w:rPr>
            </w:pPr>
            <w:r w:rsidRPr="00417F15">
              <w:rPr>
                <w:rFonts w:asciiTheme="minorHAnsi" w:hAnsiTheme="minorHAnsi"/>
                <w:sz w:val="20"/>
                <w:szCs w:val="20"/>
              </w:rPr>
              <w:t>2</w:t>
            </w:r>
          </w:p>
        </w:tc>
        <w:tc>
          <w:tcPr>
            <w:tcW w:w="2693" w:type="dxa"/>
          </w:tcPr>
          <w:p w:rsidR="00417F15" w:rsidRPr="00417F15" w:rsidRDefault="00417F15" w:rsidP="00417F15">
            <w:pPr>
              <w:shd w:val="clear" w:color="auto" w:fill="FFFFFF"/>
              <w:spacing w:before="14" w:line="259" w:lineRule="exact"/>
              <w:rPr>
                <w:rFonts w:asciiTheme="minorHAnsi" w:hAnsiTheme="minorHAnsi"/>
                <w:sz w:val="20"/>
                <w:szCs w:val="20"/>
              </w:rPr>
            </w:pPr>
            <w:r w:rsidRPr="00417F15">
              <w:rPr>
                <w:rFonts w:asciiTheme="minorHAnsi" w:hAnsiTheme="minorHAnsi"/>
                <w:color w:val="000000"/>
                <w:spacing w:val="-2"/>
                <w:sz w:val="20"/>
                <w:szCs w:val="20"/>
              </w:rPr>
              <w:t xml:space="preserve">Sprawdzenie obramowania </w:t>
            </w:r>
            <w:r w:rsidRPr="00417F15">
              <w:rPr>
                <w:rFonts w:asciiTheme="minorHAnsi" w:hAnsiTheme="minorHAnsi"/>
                <w:color w:val="000000"/>
                <w:sz w:val="20"/>
                <w:szCs w:val="20"/>
              </w:rPr>
              <w:t>nawierzchni</w:t>
            </w:r>
          </w:p>
        </w:tc>
        <w:tc>
          <w:tcPr>
            <w:tcW w:w="5811" w:type="dxa"/>
            <w:gridSpan w:val="2"/>
          </w:tcPr>
          <w:p w:rsidR="00417F15" w:rsidRPr="00417F15" w:rsidRDefault="00417F15" w:rsidP="00417F15">
            <w:pPr>
              <w:jc w:val="center"/>
              <w:rPr>
                <w:rFonts w:asciiTheme="minorHAnsi" w:hAnsiTheme="minorHAnsi"/>
                <w:sz w:val="20"/>
                <w:szCs w:val="20"/>
              </w:rPr>
            </w:pPr>
            <w:r w:rsidRPr="00417F15">
              <w:rPr>
                <w:rFonts w:asciiTheme="minorHAnsi" w:hAnsiTheme="minorHAnsi"/>
                <w:color w:val="000000"/>
                <w:spacing w:val="-2"/>
                <w:sz w:val="20"/>
                <w:szCs w:val="20"/>
              </w:rPr>
              <w:t>wg D.08.01.01;D.08.03.01</w:t>
            </w:r>
          </w:p>
        </w:tc>
      </w:tr>
      <w:tr w:rsidR="00417F15" w:rsidRPr="00417F15" w:rsidTr="00417F15">
        <w:tc>
          <w:tcPr>
            <w:tcW w:w="524" w:type="dxa"/>
          </w:tcPr>
          <w:p w:rsidR="00417F15" w:rsidRPr="00417F15" w:rsidRDefault="00417F15" w:rsidP="00417F15">
            <w:pPr>
              <w:rPr>
                <w:rFonts w:asciiTheme="minorHAnsi" w:hAnsiTheme="minorHAnsi"/>
                <w:sz w:val="20"/>
                <w:szCs w:val="20"/>
              </w:rPr>
            </w:pPr>
            <w:r w:rsidRPr="00417F15">
              <w:rPr>
                <w:rFonts w:asciiTheme="minorHAnsi" w:hAnsiTheme="minorHAnsi"/>
                <w:sz w:val="20"/>
                <w:szCs w:val="20"/>
              </w:rPr>
              <w:t>3</w:t>
            </w:r>
          </w:p>
        </w:tc>
        <w:tc>
          <w:tcPr>
            <w:tcW w:w="2693" w:type="dxa"/>
          </w:tcPr>
          <w:p w:rsidR="00417F15" w:rsidRPr="00417F15" w:rsidRDefault="00417F15" w:rsidP="00417F15">
            <w:pPr>
              <w:shd w:val="clear" w:color="auto" w:fill="FFFFFF"/>
              <w:rPr>
                <w:rFonts w:asciiTheme="minorHAnsi" w:hAnsiTheme="minorHAnsi"/>
                <w:sz w:val="20"/>
                <w:szCs w:val="20"/>
              </w:rPr>
            </w:pPr>
            <w:r w:rsidRPr="00417F15">
              <w:rPr>
                <w:rFonts w:asciiTheme="minorHAnsi" w:hAnsiTheme="minorHAnsi"/>
                <w:color w:val="000000"/>
                <w:spacing w:val="-1"/>
                <w:sz w:val="20"/>
                <w:szCs w:val="20"/>
              </w:rPr>
              <w:t xml:space="preserve">Sprawdzenie podsypki </w:t>
            </w:r>
            <w:r w:rsidRPr="00417F15">
              <w:rPr>
                <w:rFonts w:asciiTheme="minorHAnsi" w:hAnsiTheme="minorHAnsi"/>
                <w:color w:val="000000"/>
                <w:spacing w:val="-3"/>
                <w:sz w:val="20"/>
                <w:szCs w:val="20"/>
              </w:rPr>
              <w:t xml:space="preserve">(przymiarem liniowym lub </w:t>
            </w:r>
            <w:r w:rsidRPr="00417F15">
              <w:rPr>
                <w:rFonts w:asciiTheme="minorHAnsi" w:hAnsiTheme="minorHAnsi"/>
                <w:color w:val="000000"/>
                <w:sz w:val="20"/>
                <w:szCs w:val="20"/>
              </w:rPr>
              <w:t>metodą niwelacji)</w:t>
            </w:r>
          </w:p>
        </w:tc>
        <w:tc>
          <w:tcPr>
            <w:tcW w:w="2693" w:type="dxa"/>
          </w:tcPr>
          <w:p w:rsidR="00417F15" w:rsidRPr="00417F15" w:rsidRDefault="00417F15" w:rsidP="00417F15">
            <w:pPr>
              <w:shd w:val="clear" w:color="auto" w:fill="FFFFFF"/>
              <w:rPr>
                <w:rFonts w:asciiTheme="minorHAnsi" w:hAnsiTheme="minorHAnsi"/>
                <w:sz w:val="20"/>
                <w:szCs w:val="20"/>
              </w:rPr>
            </w:pPr>
            <w:r w:rsidRPr="00417F15">
              <w:rPr>
                <w:rFonts w:asciiTheme="minorHAnsi" w:hAnsiTheme="minorHAnsi"/>
                <w:color w:val="000000"/>
                <w:spacing w:val="-1"/>
                <w:sz w:val="20"/>
                <w:szCs w:val="20"/>
              </w:rPr>
              <w:t xml:space="preserve">Bieżąca kontrola w 10 </w:t>
            </w:r>
            <w:r w:rsidRPr="00417F15">
              <w:rPr>
                <w:rFonts w:asciiTheme="minorHAnsi" w:hAnsiTheme="minorHAnsi"/>
                <w:color w:val="000000"/>
                <w:sz w:val="20"/>
                <w:szCs w:val="20"/>
              </w:rPr>
              <w:t xml:space="preserve">punktach dziennej działki </w:t>
            </w:r>
            <w:r w:rsidRPr="00417F15">
              <w:rPr>
                <w:rFonts w:asciiTheme="minorHAnsi" w:hAnsiTheme="minorHAnsi"/>
                <w:color w:val="000000"/>
                <w:spacing w:val="-1"/>
                <w:sz w:val="20"/>
                <w:szCs w:val="20"/>
              </w:rPr>
              <w:t xml:space="preserve">roboczej: grubości, spadków </w:t>
            </w:r>
            <w:r w:rsidRPr="00417F15">
              <w:rPr>
                <w:rFonts w:asciiTheme="minorHAnsi" w:hAnsiTheme="minorHAnsi"/>
                <w:color w:val="000000"/>
                <w:sz w:val="20"/>
                <w:szCs w:val="20"/>
              </w:rPr>
              <w:t xml:space="preserve">i cech konstrukcyjnych w </w:t>
            </w:r>
            <w:r w:rsidRPr="00417F15">
              <w:rPr>
                <w:rFonts w:asciiTheme="minorHAnsi" w:hAnsiTheme="minorHAnsi"/>
                <w:color w:val="000000"/>
                <w:spacing w:val="-1"/>
                <w:sz w:val="20"/>
                <w:szCs w:val="20"/>
              </w:rPr>
              <w:t xml:space="preserve">porównaniu z dokumentacją </w:t>
            </w:r>
            <w:r w:rsidRPr="00417F15">
              <w:rPr>
                <w:rFonts w:asciiTheme="minorHAnsi" w:hAnsiTheme="minorHAnsi"/>
                <w:color w:val="000000"/>
                <w:sz w:val="20"/>
                <w:szCs w:val="20"/>
              </w:rPr>
              <w:t>projektową i specyfikacją</w:t>
            </w:r>
          </w:p>
        </w:tc>
        <w:tc>
          <w:tcPr>
            <w:tcW w:w="3118" w:type="dxa"/>
          </w:tcPr>
          <w:p w:rsidR="00417F15" w:rsidRPr="00417F15" w:rsidRDefault="00417F15" w:rsidP="00417F15">
            <w:pPr>
              <w:shd w:val="clear" w:color="auto" w:fill="FFFFFF"/>
              <w:spacing w:line="264" w:lineRule="exact"/>
              <w:ind w:left="5"/>
              <w:rPr>
                <w:rFonts w:asciiTheme="minorHAnsi" w:hAnsiTheme="minorHAnsi"/>
                <w:sz w:val="20"/>
                <w:szCs w:val="20"/>
              </w:rPr>
            </w:pPr>
            <w:r w:rsidRPr="00417F15">
              <w:rPr>
                <w:rFonts w:asciiTheme="minorHAnsi" w:hAnsiTheme="minorHAnsi"/>
                <w:color w:val="000000"/>
                <w:spacing w:val="-2"/>
                <w:sz w:val="20"/>
                <w:szCs w:val="20"/>
              </w:rPr>
              <w:t xml:space="preserve">Wg </w:t>
            </w:r>
            <w:proofErr w:type="spellStart"/>
            <w:r w:rsidRPr="00417F15">
              <w:rPr>
                <w:rFonts w:asciiTheme="minorHAnsi" w:hAnsiTheme="minorHAnsi"/>
                <w:color w:val="000000"/>
                <w:spacing w:val="-2"/>
                <w:sz w:val="20"/>
                <w:szCs w:val="20"/>
              </w:rPr>
              <w:t>pkt</w:t>
            </w:r>
            <w:proofErr w:type="spellEnd"/>
            <w:r w:rsidRPr="00417F15">
              <w:rPr>
                <w:rFonts w:asciiTheme="minorHAnsi" w:hAnsiTheme="minorHAnsi"/>
                <w:color w:val="000000"/>
                <w:spacing w:val="-2"/>
                <w:sz w:val="20"/>
                <w:szCs w:val="20"/>
              </w:rPr>
              <w:t xml:space="preserve"> 5.2.5; </w:t>
            </w:r>
            <w:r w:rsidRPr="00417F15">
              <w:rPr>
                <w:rFonts w:asciiTheme="minorHAnsi" w:hAnsiTheme="minorHAnsi"/>
                <w:color w:val="000000"/>
                <w:spacing w:val="-1"/>
                <w:sz w:val="20"/>
                <w:szCs w:val="20"/>
              </w:rPr>
              <w:t xml:space="preserve">odchyłki od </w:t>
            </w:r>
            <w:r w:rsidRPr="00417F15">
              <w:rPr>
                <w:rFonts w:asciiTheme="minorHAnsi" w:hAnsiTheme="minorHAnsi"/>
                <w:color w:val="000000"/>
                <w:spacing w:val="-2"/>
                <w:sz w:val="20"/>
                <w:szCs w:val="20"/>
              </w:rPr>
              <w:t>projektowanej grubości ±1 cm</w:t>
            </w:r>
          </w:p>
          <w:p w:rsidR="00417F15" w:rsidRPr="00417F15" w:rsidRDefault="00417F15" w:rsidP="00417F15">
            <w:pPr>
              <w:rPr>
                <w:rFonts w:asciiTheme="minorHAnsi" w:hAnsiTheme="minorHAnsi"/>
                <w:sz w:val="20"/>
                <w:szCs w:val="20"/>
              </w:rPr>
            </w:pPr>
          </w:p>
        </w:tc>
      </w:tr>
      <w:tr w:rsidR="00417F15" w:rsidRPr="00417F15" w:rsidTr="00417F15">
        <w:tc>
          <w:tcPr>
            <w:tcW w:w="524" w:type="dxa"/>
            <w:vMerge w:val="restart"/>
          </w:tcPr>
          <w:p w:rsidR="00417F15" w:rsidRPr="00417F15" w:rsidRDefault="00417F15" w:rsidP="00417F15">
            <w:pPr>
              <w:rPr>
                <w:rFonts w:asciiTheme="minorHAnsi" w:hAnsiTheme="minorHAnsi"/>
                <w:sz w:val="20"/>
                <w:szCs w:val="20"/>
              </w:rPr>
            </w:pPr>
            <w:r w:rsidRPr="00417F15">
              <w:rPr>
                <w:rFonts w:asciiTheme="minorHAnsi" w:hAnsiTheme="minorHAnsi"/>
                <w:sz w:val="20"/>
                <w:szCs w:val="20"/>
              </w:rPr>
              <w:t>4</w:t>
            </w:r>
          </w:p>
        </w:tc>
        <w:tc>
          <w:tcPr>
            <w:tcW w:w="8504" w:type="dxa"/>
            <w:gridSpan w:val="3"/>
          </w:tcPr>
          <w:p w:rsidR="00417F15" w:rsidRPr="00417F15" w:rsidRDefault="00417F15" w:rsidP="00417F15">
            <w:pPr>
              <w:rPr>
                <w:rFonts w:asciiTheme="minorHAnsi" w:hAnsiTheme="minorHAnsi"/>
                <w:sz w:val="20"/>
                <w:szCs w:val="20"/>
              </w:rPr>
            </w:pPr>
            <w:r w:rsidRPr="00417F15">
              <w:rPr>
                <w:rFonts w:asciiTheme="minorHAnsi" w:hAnsiTheme="minorHAnsi"/>
                <w:color w:val="000000"/>
                <w:sz w:val="20"/>
                <w:szCs w:val="20"/>
              </w:rPr>
              <w:t>Badania wykonywania nawierzchni z kostki</w:t>
            </w:r>
          </w:p>
        </w:tc>
      </w:tr>
      <w:tr w:rsidR="00417F15" w:rsidRPr="00417F15" w:rsidTr="00417F15">
        <w:tc>
          <w:tcPr>
            <w:tcW w:w="524" w:type="dxa"/>
            <w:vMerge/>
          </w:tcPr>
          <w:p w:rsidR="00417F15" w:rsidRPr="00417F15" w:rsidRDefault="00417F15" w:rsidP="00417F15">
            <w:pPr>
              <w:rPr>
                <w:rFonts w:asciiTheme="minorHAnsi" w:hAnsiTheme="minorHAnsi"/>
                <w:sz w:val="20"/>
                <w:szCs w:val="20"/>
              </w:rPr>
            </w:pPr>
          </w:p>
        </w:tc>
        <w:tc>
          <w:tcPr>
            <w:tcW w:w="2693" w:type="dxa"/>
          </w:tcPr>
          <w:p w:rsidR="00417F15" w:rsidRPr="00417F15" w:rsidRDefault="00417F15" w:rsidP="00417F15">
            <w:pPr>
              <w:rPr>
                <w:rFonts w:asciiTheme="minorHAnsi" w:hAnsiTheme="minorHAnsi"/>
                <w:sz w:val="20"/>
                <w:szCs w:val="20"/>
              </w:rPr>
            </w:pPr>
            <w:r w:rsidRPr="00417F15">
              <w:rPr>
                <w:rFonts w:asciiTheme="minorHAnsi" w:hAnsiTheme="minorHAnsi"/>
                <w:sz w:val="20"/>
                <w:szCs w:val="20"/>
              </w:rPr>
              <w:t>a/ Zgodność z dokumentacją projektową</w:t>
            </w:r>
          </w:p>
        </w:tc>
        <w:tc>
          <w:tcPr>
            <w:tcW w:w="2693" w:type="dxa"/>
          </w:tcPr>
          <w:p w:rsidR="00417F15" w:rsidRPr="00417F15" w:rsidRDefault="00417F15" w:rsidP="00417F15">
            <w:pPr>
              <w:shd w:val="clear" w:color="auto" w:fill="FFFFFF"/>
              <w:spacing w:line="259" w:lineRule="exact"/>
              <w:ind w:left="5"/>
              <w:rPr>
                <w:rFonts w:asciiTheme="minorHAnsi" w:hAnsiTheme="minorHAnsi"/>
                <w:sz w:val="20"/>
                <w:szCs w:val="20"/>
              </w:rPr>
            </w:pPr>
            <w:r w:rsidRPr="00417F15">
              <w:rPr>
                <w:rFonts w:asciiTheme="minorHAnsi" w:hAnsiTheme="minorHAnsi"/>
                <w:color w:val="000000"/>
                <w:spacing w:val="-2"/>
                <w:sz w:val="20"/>
                <w:szCs w:val="20"/>
              </w:rPr>
              <w:t>Sukcesywnie na każdej działce roboczej</w:t>
            </w:r>
          </w:p>
        </w:tc>
        <w:tc>
          <w:tcPr>
            <w:tcW w:w="3118" w:type="dxa"/>
          </w:tcPr>
          <w:p w:rsidR="00417F15" w:rsidRPr="00417F15" w:rsidRDefault="00417F15" w:rsidP="00417F15">
            <w:pPr>
              <w:rPr>
                <w:rFonts w:asciiTheme="minorHAnsi" w:hAnsiTheme="minorHAnsi"/>
                <w:sz w:val="20"/>
                <w:szCs w:val="20"/>
              </w:rPr>
            </w:pPr>
            <w:r w:rsidRPr="00417F15">
              <w:rPr>
                <w:rFonts w:asciiTheme="minorHAnsi" w:hAnsiTheme="minorHAnsi"/>
                <w:sz w:val="20"/>
                <w:szCs w:val="20"/>
              </w:rPr>
              <w:t>-</w:t>
            </w:r>
          </w:p>
        </w:tc>
      </w:tr>
      <w:tr w:rsidR="00417F15" w:rsidRPr="00417F15" w:rsidTr="00417F15">
        <w:tc>
          <w:tcPr>
            <w:tcW w:w="524" w:type="dxa"/>
            <w:vMerge/>
          </w:tcPr>
          <w:p w:rsidR="00417F15" w:rsidRPr="00417F15" w:rsidRDefault="00417F15" w:rsidP="00417F15">
            <w:pPr>
              <w:rPr>
                <w:rFonts w:asciiTheme="minorHAnsi" w:hAnsiTheme="minorHAnsi"/>
                <w:sz w:val="20"/>
                <w:szCs w:val="20"/>
              </w:rPr>
            </w:pPr>
          </w:p>
        </w:tc>
        <w:tc>
          <w:tcPr>
            <w:tcW w:w="2693" w:type="dxa"/>
          </w:tcPr>
          <w:p w:rsidR="00417F15" w:rsidRPr="00417F15" w:rsidRDefault="00417F15" w:rsidP="00417F15">
            <w:pPr>
              <w:rPr>
                <w:rFonts w:asciiTheme="minorHAnsi" w:hAnsiTheme="minorHAnsi"/>
                <w:sz w:val="20"/>
                <w:szCs w:val="20"/>
              </w:rPr>
            </w:pPr>
            <w:r w:rsidRPr="00417F15">
              <w:rPr>
                <w:rFonts w:asciiTheme="minorHAnsi" w:hAnsiTheme="minorHAnsi"/>
                <w:color w:val="000000"/>
                <w:sz w:val="20"/>
                <w:szCs w:val="20"/>
              </w:rPr>
              <w:t xml:space="preserve">b/ położenie osi w planie </w:t>
            </w:r>
            <w:r w:rsidRPr="00417F15">
              <w:rPr>
                <w:rFonts w:asciiTheme="minorHAnsi" w:hAnsiTheme="minorHAnsi"/>
                <w:color w:val="000000"/>
                <w:spacing w:val="-3"/>
                <w:sz w:val="20"/>
                <w:szCs w:val="20"/>
              </w:rPr>
              <w:t>(sprawdzone geodezyjnie)</w:t>
            </w:r>
          </w:p>
        </w:tc>
        <w:tc>
          <w:tcPr>
            <w:tcW w:w="2693" w:type="dxa"/>
          </w:tcPr>
          <w:p w:rsidR="00417F15" w:rsidRPr="00417F15" w:rsidRDefault="00417F15" w:rsidP="00417F15">
            <w:pPr>
              <w:rPr>
                <w:rFonts w:asciiTheme="minorHAnsi" w:hAnsiTheme="minorHAnsi"/>
                <w:sz w:val="20"/>
                <w:szCs w:val="20"/>
              </w:rPr>
            </w:pPr>
            <w:r w:rsidRPr="00417F15">
              <w:rPr>
                <w:rFonts w:asciiTheme="minorHAnsi" w:hAnsiTheme="minorHAnsi"/>
                <w:sz w:val="20"/>
                <w:szCs w:val="20"/>
              </w:rPr>
              <w:t>Co 100 m i we wszystkich punktach charakterystycznych</w:t>
            </w:r>
          </w:p>
        </w:tc>
        <w:tc>
          <w:tcPr>
            <w:tcW w:w="3118" w:type="dxa"/>
          </w:tcPr>
          <w:p w:rsidR="00417F15" w:rsidRPr="00417F15" w:rsidRDefault="00417F15" w:rsidP="00417F15">
            <w:pPr>
              <w:rPr>
                <w:rFonts w:asciiTheme="minorHAnsi" w:hAnsiTheme="minorHAnsi"/>
                <w:sz w:val="20"/>
                <w:szCs w:val="20"/>
              </w:rPr>
            </w:pPr>
            <w:r w:rsidRPr="00417F15">
              <w:rPr>
                <w:rFonts w:asciiTheme="minorHAnsi" w:hAnsiTheme="minorHAnsi"/>
                <w:sz w:val="20"/>
                <w:szCs w:val="20"/>
              </w:rPr>
              <w:t>Przesunięcie od osi projektowanej do 5 cm</w:t>
            </w:r>
          </w:p>
        </w:tc>
      </w:tr>
      <w:tr w:rsidR="00417F15" w:rsidRPr="00417F15" w:rsidTr="00417F15">
        <w:tc>
          <w:tcPr>
            <w:tcW w:w="524" w:type="dxa"/>
            <w:vMerge/>
          </w:tcPr>
          <w:p w:rsidR="00417F15" w:rsidRPr="00417F15" w:rsidRDefault="00417F15" w:rsidP="00417F15">
            <w:pPr>
              <w:rPr>
                <w:rFonts w:asciiTheme="minorHAnsi" w:hAnsiTheme="minorHAnsi"/>
                <w:sz w:val="20"/>
                <w:szCs w:val="20"/>
              </w:rPr>
            </w:pPr>
          </w:p>
        </w:tc>
        <w:tc>
          <w:tcPr>
            <w:tcW w:w="2693" w:type="dxa"/>
          </w:tcPr>
          <w:p w:rsidR="00417F15" w:rsidRPr="00417F15" w:rsidRDefault="00417F15" w:rsidP="00417F15">
            <w:pPr>
              <w:rPr>
                <w:rFonts w:asciiTheme="minorHAnsi" w:hAnsiTheme="minorHAnsi"/>
                <w:sz w:val="20"/>
                <w:szCs w:val="20"/>
              </w:rPr>
            </w:pPr>
            <w:r w:rsidRPr="00417F15">
              <w:rPr>
                <w:rFonts w:asciiTheme="minorHAnsi" w:hAnsiTheme="minorHAnsi"/>
                <w:color w:val="000000"/>
                <w:sz w:val="20"/>
                <w:szCs w:val="20"/>
              </w:rPr>
              <w:t xml:space="preserve">c/ rzędne wysokościowe </w:t>
            </w:r>
            <w:r w:rsidRPr="00417F15">
              <w:rPr>
                <w:rFonts w:asciiTheme="minorHAnsi" w:hAnsiTheme="minorHAnsi"/>
                <w:color w:val="000000"/>
                <w:spacing w:val="-2"/>
                <w:sz w:val="20"/>
                <w:szCs w:val="20"/>
              </w:rPr>
              <w:t xml:space="preserve">(pomierzone instrumentem </w:t>
            </w:r>
            <w:r w:rsidRPr="00417F15">
              <w:rPr>
                <w:rFonts w:asciiTheme="minorHAnsi" w:hAnsiTheme="minorHAnsi"/>
                <w:color w:val="000000"/>
                <w:sz w:val="20"/>
                <w:szCs w:val="20"/>
              </w:rPr>
              <w:t>pomiarowym)</w:t>
            </w:r>
          </w:p>
        </w:tc>
        <w:tc>
          <w:tcPr>
            <w:tcW w:w="2693" w:type="dxa"/>
          </w:tcPr>
          <w:p w:rsidR="00417F15" w:rsidRPr="00417F15" w:rsidRDefault="00417F15" w:rsidP="00417F15">
            <w:pPr>
              <w:shd w:val="clear" w:color="auto" w:fill="FFFFFF"/>
              <w:spacing w:line="259" w:lineRule="exact"/>
              <w:rPr>
                <w:rFonts w:asciiTheme="minorHAnsi" w:hAnsiTheme="minorHAnsi"/>
                <w:sz w:val="20"/>
                <w:szCs w:val="20"/>
              </w:rPr>
            </w:pPr>
            <w:r w:rsidRPr="00417F15">
              <w:rPr>
                <w:rFonts w:asciiTheme="minorHAnsi" w:hAnsiTheme="minorHAnsi"/>
                <w:color w:val="000000"/>
                <w:spacing w:val="-2"/>
                <w:sz w:val="20"/>
                <w:szCs w:val="20"/>
              </w:rPr>
              <w:t xml:space="preserve">Co 25 m w osi i przy krawędziach oraz we wszystkich punktach </w:t>
            </w:r>
            <w:r w:rsidRPr="00417F15">
              <w:rPr>
                <w:rFonts w:asciiTheme="minorHAnsi" w:hAnsiTheme="minorHAnsi"/>
                <w:color w:val="000000"/>
                <w:spacing w:val="-1"/>
                <w:sz w:val="20"/>
                <w:szCs w:val="20"/>
              </w:rPr>
              <w:t>charakterystycznych</w:t>
            </w:r>
          </w:p>
        </w:tc>
        <w:tc>
          <w:tcPr>
            <w:tcW w:w="3118" w:type="dxa"/>
          </w:tcPr>
          <w:p w:rsidR="00417F15" w:rsidRPr="00417F15" w:rsidRDefault="00417F15" w:rsidP="00417F15">
            <w:pPr>
              <w:shd w:val="clear" w:color="auto" w:fill="FFFFFF"/>
              <w:spacing w:line="259" w:lineRule="exact"/>
              <w:rPr>
                <w:rFonts w:asciiTheme="minorHAnsi" w:hAnsiTheme="minorHAnsi"/>
                <w:sz w:val="20"/>
                <w:szCs w:val="20"/>
              </w:rPr>
            </w:pPr>
            <w:r w:rsidRPr="00417F15">
              <w:rPr>
                <w:rFonts w:asciiTheme="minorHAnsi" w:hAnsiTheme="minorHAnsi"/>
                <w:color w:val="000000"/>
                <w:spacing w:val="-1"/>
                <w:sz w:val="20"/>
                <w:szCs w:val="20"/>
              </w:rPr>
              <w:t xml:space="preserve">Odchylenia: +1 cm; </w:t>
            </w:r>
            <w:r w:rsidRPr="00417F15">
              <w:rPr>
                <w:rFonts w:asciiTheme="minorHAnsi" w:hAnsiTheme="minorHAnsi"/>
                <w:color w:val="000000"/>
                <w:sz w:val="20"/>
                <w:szCs w:val="20"/>
              </w:rPr>
              <w:t>-1 cm</w:t>
            </w:r>
          </w:p>
          <w:p w:rsidR="00417F15" w:rsidRPr="00417F15" w:rsidRDefault="00417F15" w:rsidP="00417F15">
            <w:pPr>
              <w:rPr>
                <w:rFonts w:asciiTheme="minorHAnsi" w:hAnsiTheme="minorHAnsi"/>
                <w:sz w:val="20"/>
                <w:szCs w:val="20"/>
              </w:rPr>
            </w:pPr>
          </w:p>
        </w:tc>
      </w:tr>
      <w:tr w:rsidR="00417F15" w:rsidRPr="00417F15" w:rsidTr="00417F15">
        <w:tc>
          <w:tcPr>
            <w:tcW w:w="524" w:type="dxa"/>
            <w:vMerge/>
          </w:tcPr>
          <w:p w:rsidR="00417F15" w:rsidRPr="00417F15" w:rsidRDefault="00417F15" w:rsidP="00417F15">
            <w:pPr>
              <w:rPr>
                <w:rFonts w:asciiTheme="minorHAnsi" w:hAnsiTheme="minorHAnsi"/>
                <w:sz w:val="20"/>
                <w:szCs w:val="20"/>
              </w:rPr>
            </w:pPr>
          </w:p>
        </w:tc>
        <w:tc>
          <w:tcPr>
            <w:tcW w:w="2693" w:type="dxa"/>
          </w:tcPr>
          <w:p w:rsidR="00417F15" w:rsidRPr="00417F15" w:rsidRDefault="00417F15" w:rsidP="00417F15">
            <w:pPr>
              <w:rPr>
                <w:rFonts w:asciiTheme="minorHAnsi" w:hAnsiTheme="minorHAnsi"/>
                <w:sz w:val="20"/>
                <w:szCs w:val="20"/>
              </w:rPr>
            </w:pPr>
            <w:r w:rsidRPr="00417F15">
              <w:rPr>
                <w:rFonts w:asciiTheme="minorHAnsi" w:hAnsiTheme="minorHAnsi"/>
                <w:color w:val="000000"/>
                <w:sz w:val="20"/>
                <w:szCs w:val="20"/>
              </w:rPr>
              <w:t xml:space="preserve">d/ równość w profilu podłużnym łatą </w:t>
            </w:r>
            <w:r w:rsidRPr="00417F15">
              <w:rPr>
                <w:rFonts w:asciiTheme="minorHAnsi" w:hAnsiTheme="minorHAnsi"/>
                <w:color w:val="000000"/>
                <w:spacing w:val="-3"/>
                <w:sz w:val="20"/>
                <w:szCs w:val="20"/>
              </w:rPr>
              <w:t>czterometrową)</w:t>
            </w:r>
          </w:p>
        </w:tc>
        <w:tc>
          <w:tcPr>
            <w:tcW w:w="2693" w:type="dxa"/>
          </w:tcPr>
          <w:p w:rsidR="00417F15" w:rsidRPr="00417F15" w:rsidRDefault="00417F15" w:rsidP="00417F15">
            <w:pPr>
              <w:rPr>
                <w:rFonts w:asciiTheme="minorHAnsi" w:hAnsiTheme="minorHAnsi"/>
                <w:sz w:val="20"/>
                <w:szCs w:val="20"/>
              </w:rPr>
            </w:pPr>
            <w:proofErr w:type="spellStart"/>
            <w:r w:rsidRPr="00417F15">
              <w:rPr>
                <w:rFonts w:asciiTheme="minorHAnsi" w:hAnsiTheme="minorHAnsi"/>
                <w:sz w:val="20"/>
                <w:szCs w:val="20"/>
              </w:rPr>
              <w:t>jw</w:t>
            </w:r>
            <w:proofErr w:type="spellEnd"/>
          </w:p>
        </w:tc>
        <w:tc>
          <w:tcPr>
            <w:tcW w:w="3118" w:type="dxa"/>
          </w:tcPr>
          <w:p w:rsidR="00417F15" w:rsidRPr="00417F15" w:rsidRDefault="00417F15" w:rsidP="00417F15">
            <w:pPr>
              <w:shd w:val="clear" w:color="auto" w:fill="FFFFFF"/>
              <w:spacing w:line="259" w:lineRule="exact"/>
              <w:rPr>
                <w:rFonts w:asciiTheme="minorHAnsi" w:hAnsiTheme="minorHAnsi"/>
                <w:sz w:val="20"/>
                <w:szCs w:val="20"/>
              </w:rPr>
            </w:pPr>
            <w:r w:rsidRPr="00417F15">
              <w:rPr>
                <w:rFonts w:asciiTheme="minorHAnsi" w:hAnsiTheme="minorHAnsi"/>
                <w:color w:val="000000"/>
                <w:spacing w:val="-3"/>
                <w:sz w:val="20"/>
                <w:szCs w:val="20"/>
              </w:rPr>
              <w:t>Nierówności do 8 mm</w:t>
            </w:r>
          </w:p>
          <w:p w:rsidR="00417F15" w:rsidRPr="00417F15" w:rsidRDefault="00417F15" w:rsidP="00417F15">
            <w:pPr>
              <w:rPr>
                <w:rFonts w:asciiTheme="minorHAnsi" w:hAnsiTheme="minorHAnsi"/>
                <w:sz w:val="20"/>
                <w:szCs w:val="20"/>
              </w:rPr>
            </w:pPr>
          </w:p>
        </w:tc>
      </w:tr>
      <w:tr w:rsidR="00417F15" w:rsidRPr="00417F15" w:rsidTr="00417F15">
        <w:tc>
          <w:tcPr>
            <w:tcW w:w="524" w:type="dxa"/>
            <w:vMerge/>
          </w:tcPr>
          <w:p w:rsidR="00417F15" w:rsidRPr="00417F15" w:rsidRDefault="00417F15" w:rsidP="00417F15">
            <w:pPr>
              <w:rPr>
                <w:rFonts w:asciiTheme="minorHAnsi" w:hAnsiTheme="minorHAnsi"/>
                <w:sz w:val="20"/>
                <w:szCs w:val="20"/>
              </w:rPr>
            </w:pPr>
          </w:p>
        </w:tc>
        <w:tc>
          <w:tcPr>
            <w:tcW w:w="2693" w:type="dxa"/>
          </w:tcPr>
          <w:p w:rsidR="00417F15" w:rsidRPr="00417F15" w:rsidRDefault="00417F15" w:rsidP="00417F15">
            <w:pPr>
              <w:shd w:val="clear" w:color="auto" w:fill="FFFFFF"/>
              <w:spacing w:line="259" w:lineRule="exact"/>
              <w:ind w:hanging="274"/>
              <w:rPr>
                <w:rFonts w:asciiTheme="minorHAnsi" w:hAnsiTheme="minorHAnsi"/>
                <w:sz w:val="20"/>
                <w:szCs w:val="20"/>
              </w:rPr>
            </w:pPr>
            <w:r w:rsidRPr="00417F15">
              <w:rPr>
                <w:rFonts w:asciiTheme="minorHAnsi" w:hAnsiTheme="minorHAnsi"/>
                <w:color w:val="000000"/>
                <w:sz w:val="20"/>
                <w:szCs w:val="20"/>
              </w:rPr>
              <w:t xml:space="preserve">e)e/ równość w przekroju </w:t>
            </w:r>
            <w:r w:rsidRPr="00417F15">
              <w:rPr>
                <w:rFonts w:asciiTheme="minorHAnsi" w:hAnsiTheme="minorHAnsi"/>
                <w:color w:val="000000"/>
                <w:spacing w:val="-1"/>
                <w:sz w:val="20"/>
                <w:szCs w:val="20"/>
              </w:rPr>
              <w:t xml:space="preserve">poprzecznym (sprawdzona łatą profilową z poziomnicą i pomiarze prześwitu klinem </w:t>
            </w:r>
            <w:r w:rsidRPr="00417F15">
              <w:rPr>
                <w:rFonts w:asciiTheme="minorHAnsi" w:hAnsiTheme="minorHAnsi"/>
                <w:color w:val="000000"/>
                <w:sz w:val="20"/>
                <w:szCs w:val="20"/>
              </w:rPr>
              <w:t xml:space="preserve">cechowanym oraz </w:t>
            </w:r>
            <w:r w:rsidRPr="00417F15">
              <w:rPr>
                <w:rFonts w:asciiTheme="minorHAnsi" w:hAnsiTheme="minorHAnsi"/>
                <w:color w:val="000000"/>
                <w:spacing w:val="-1"/>
                <w:sz w:val="20"/>
                <w:szCs w:val="20"/>
              </w:rPr>
              <w:t>przymiarem liniowym względnie metodą niwelacji)</w:t>
            </w:r>
          </w:p>
          <w:p w:rsidR="00417F15" w:rsidRPr="00417F15" w:rsidRDefault="00417F15" w:rsidP="00417F15">
            <w:pPr>
              <w:rPr>
                <w:rFonts w:asciiTheme="minorHAnsi" w:hAnsiTheme="minorHAnsi"/>
                <w:sz w:val="20"/>
                <w:szCs w:val="20"/>
              </w:rPr>
            </w:pPr>
          </w:p>
        </w:tc>
        <w:tc>
          <w:tcPr>
            <w:tcW w:w="2693" w:type="dxa"/>
          </w:tcPr>
          <w:p w:rsidR="00417F15" w:rsidRPr="00417F15" w:rsidRDefault="00417F15" w:rsidP="00417F15">
            <w:pPr>
              <w:rPr>
                <w:rFonts w:asciiTheme="minorHAnsi" w:hAnsiTheme="minorHAnsi"/>
                <w:sz w:val="20"/>
                <w:szCs w:val="20"/>
              </w:rPr>
            </w:pPr>
            <w:proofErr w:type="spellStart"/>
            <w:r w:rsidRPr="00417F15">
              <w:rPr>
                <w:rFonts w:asciiTheme="minorHAnsi" w:hAnsiTheme="minorHAnsi"/>
                <w:sz w:val="20"/>
                <w:szCs w:val="20"/>
              </w:rPr>
              <w:t>jw</w:t>
            </w:r>
            <w:proofErr w:type="spellEnd"/>
          </w:p>
        </w:tc>
        <w:tc>
          <w:tcPr>
            <w:tcW w:w="3118" w:type="dxa"/>
          </w:tcPr>
          <w:p w:rsidR="00417F15" w:rsidRPr="00417F15" w:rsidRDefault="00417F15" w:rsidP="00417F15">
            <w:pPr>
              <w:shd w:val="clear" w:color="auto" w:fill="FFFFFF"/>
              <w:spacing w:line="259" w:lineRule="exact"/>
              <w:rPr>
                <w:rFonts w:asciiTheme="minorHAnsi" w:hAnsiTheme="minorHAnsi"/>
                <w:sz w:val="20"/>
                <w:szCs w:val="20"/>
              </w:rPr>
            </w:pPr>
            <w:r w:rsidRPr="00417F15">
              <w:rPr>
                <w:rFonts w:asciiTheme="minorHAnsi" w:hAnsiTheme="minorHAnsi"/>
                <w:color w:val="000000"/>
                <w:spacing w:val="-1"/>
                <w:sz w:val="20"/>
                <w:szCs w:val="20"/>
              </w:rPr>
              <w:t xml:space="preserve">Prześwity między </w:t>
            </w:r>
            <w:r w:rsidRPr="00417F15">
              <w:rPr>
                <w:rFonts w:asciiTheme="minorHAnsi" w:hAnsiTheme="minorHAnsi"/>
                <w:color w:val="000000"/>
                <w:sz w:val="20"/>
                <w:szCs w:val="20"/>
              </w:rPr>
              <w:t>łatą a powierzchnią do 8 mm</w:t>
            </w:r>
          </w:p>
          <w:p w:rsidR="00417F15" w:rsidRPr="00417F15" w:rsidRDefault="00417F15" w:rsidP="00417F15">
            <w:pPr>
              <w:rPr>
                <w:rFonts w:asciiTheme="minorHAnsi" w:hAnsiTheme="minorHAnsi"/>
                <w:sz w:val="20"/>
                <w:szCs w:val="20"/>
              </w:rPr>
            </w:pPr>
          </w:p>
        </w:tc>
      </w:tr>
      <w:tr w:rsidR="00417F15" w:rsidRPr="00417F15" w:rsidTr="00417F15">
        <w:tc>
          <w:tcPr>
            <w:tcW w:w="524" w:type="dxa"/>
            <w:vMerge w:val="restart"/>
          </w:tcPr>
          <w:p w:rsidR="00417F15" w:rsidRPr="00417F15" w:rsidRDefault="00417F15" w:rsidP="00417F15">
            <w:pPr>
              <w:rPr>
                <w:rFonts w:asciiTheme="minorHAnsi" w:hAnsiTheme="minorHAnsi"/>
                <w:sz w:val="20"/>
                <w:szCs w:val="20"/>
              </w:rPr>
            </w:pPr>
          </w:p>
        </w:tc>
        <w:tc>
          <w:tcPr>
            <w:tcW w:w="2693" w:type="dxa"/>
          </w:tcPr>
          <w:p w:rsidR="00417F15" w:rsidRPr="00417F15" w:rsidRDefault="00417F15" w:rsidP="00417F15">
            <w:pPr>
              <w:rPr>
                <w:rFonts w:asciiTheme="minorHAnsi" w:hAnsiTheme="minorHAnsi"/>
                <w:sz w:val="20"/>
                <w:szCs w:val="20"/>
              </w:rPr>
            </w:pPr>
            <w:r w:rsidRPr="00417F15">
              <w:rPr>
                <w:rFonts w:asciiTheme="minorHAnsi" w:hAnsiTheme="minorHAnsi"/>
                <w:color w:val="000000"/>
                <w:spacing w:val="-2"/>
                <w:sz w:val="20"/>
                <w:szCs w:val="20"/>
              </w:rPr>
              <w:t xml:space="preserve">f/ spadki poprzeczne (sprawdzone metodą </w:t>
            </w:r>
            <w:r w:rsidRPr="00417F15">
              <w:rPr>
                <w:rFonts w:asciiTheme="minorHAnsi" w:hAnsiTheme="minorHAnsi"/>
                <w:color w:val="000000"/>
                <w:sz w:val="20"/>
                <w:szCs w:val="20"/>
              </w:rPr>
              <w:t>niwelacji)</w:t>
            </w:r>
          </w:p>
        </w:tc>
        <w:tc>
          <w:tcPr>
            <w:tcW w:w="2693" w:type="dxa"/>
          </w:tcPr>
          <w:p w:rsidR="00417F15" w:rsidRPr="00417F15" w:rsidRDefault="00417F15" w:rsidP="00417F15">
            <w:pPr>
              <w:rPr>
                <w:rFonts w:asciiTheme="minorHAnsi" w:hAnsiTheme="minorHAnsi"/>
                <w:sz w:val="20"/>
                <w:szCs w:val="20"/>
              </w:rPr>
            </w:pPr>
            <w:proofErr w:type="spellStart"/>
            <w:r w:rsidRPr="00417F15">
              <w:rPr>
                <w:rFonts w:asciiTheme="minorHAnsi" w:hAnsiTheme="minorHAnsi"/>
                <w:sz w:val="20"/>
                <w:szCs w:val="20"/>
              </w:rPr>
              <w:t>jw</w:t>
            </w:r>
            <w:proofErr w:type="spellEnd"/>
          </w:p>
        </w:tc>
        <w:tc>
          <w:tcPr>
            <w:tcW w:w="3118" w:type="dxa"/>
          </w:tcPr>
          <w:p w:rsidR="00417F15" w:rsidRPr="00417F15" w:rsidRDefault="00417F15" w:rsidP="00417F15">
            <w:pPr>
              <w:shd w:val="clear" w:color="auto" w:fill="FFFFFF"/>
              <w:spacing w:line="259" w:lineRule="exact"/>
              <w:rPr>
                <w:rFonts w:asciiTheme="minorHAnsi" w:hAnsiTheme="minorHAnsi"/>
                <w:sz w:val="20"/>
                <w:szCs w:val="20"/>
              </w:rPr>
            </w:pPr>
            <w:r w:rsidRPr="00417F15">
              <w:rPr>
                <w:rFonts w:asciiTheme="minorHAnsi" w:hAnsiTheme="minorHAnsi"/>
                <w:color w:val="000000"/>
                <w:sz w:val="20"/>
                <w:szCs w:val="20"/>
              </w:rPr>
              <w:t>Odchyłki od dokumentacji projektowej do 0,5%</w:t>
            </w:r>
          </w:p>
          <w:p w:rsidR="00417F15" w:rsidRPr="00417F15" w:rsidRDefault="00417F15" w:rsidP="00417F15">
            <w:pPr>
              <w:rPr>
                <w:rFonts w:asciiTheme="minorHAnsi" w:hAnsiTheme="minorHAnsi"/>
                <w:sz w:val="20"/>
                <w:szCs w:val="20"/>
              </w:rPr>
            </w:pPr>
          </w:p>
        </w:tc>
      </w:tr>
      <w:tr w:rsidR="00417F15" w:rsidRPr="00417F15" w:rsidTr="00417F15">
        <w:tc>
          <w:tcPr>
            <w:tcW w:w="524" w:type="dxa"/>
            <w:vMerge/>
          </w:tcPr>
          <w:p w:rsidR="00417F15" w:rsidRPr="00417F15" w:rsidRDefault="00417F15" w:rsidP="00417F15">
            <w:pPr>
              <w:rPr>
                <w:rFonts w:asciiTheme="minorHAnsi" w:hAnsiTheme="minorHAnsi"/>
                <w:sz w:val="20"/>
                <w:szCs w:val="20"/>
              </w:rPr>
            </w:pPr>
          </w:p>
        </w:tc>
        <w:tc>
          <w:tcPr>
            <w:tcW w:w="2693" w:type="dxa"/>
          </w:tcPr>
          <w:p w:rsidR="00417F15" w:rsidRPr="00417F15" w:rsidRDefault="00417F15" w:rsidP="00417F15">
            <w:pPr>
              <w:rPr>
                <w:rFonts w:asciiTheme="minorHAnsi" w:hAnsiTheme="minorHAnsi"/>
                <w:sz w:val="20"/>
                <w:szCs w:val="20"/>
              </w:rPr>
            </w:pPr>
            <w:r w:rsidRPr="00417F15">
              <w:rPr>
                <w:rFonts w:asciiTheme="minorHAnsi" w:hAnsiTheme="minorHAnsi"/>
                <w:color w:val="000000"/>
                <w:sz w:val="20"/>
                <w:szCs w:val="20"/>
              </w:rPr>
              <w:t xml:space="preserve">g/ szerokość nawierzchni </w:t>
            </w:r>
            <w:r w:rsidRPr="00417F15">
              <w:rPr>
                <w:rFonts w:asciiTheme="minorHAnsi" w:hAnsiTheme="minorHAnsi"/>
                <w:color w:val="000000"/>
                <w:spacing w:val="-4"/>
                <w:sz w:val="20"/>
                <w:szCs w:val="20"/>
              </w:rPr>
              <w:t xml:space="preserve">(sprawdzona przymiarem </w:t>
            </w:r>
            <w:r w:rsidRPr="00417F15">
              <w:rPr>
                <w:rFonts w:asciiTheme="minorHAnsi" w:hAnsiTheme="minorHAnsi"/>
                <w:color w:val="000000"/>
                <w:sz w:val="20"/>
                <w:szCs w:val="20"/>
              </w:rPr>
              <w:t>liniowym</w:t>
            </w:r>
          </w:p>
        </w:tc>
        <w:tc>
          <w:tcPr>
            <w:tcW w:w="2693" w:type="dxa"/>
          </w:tcPr>
          <w:p w:rsidR="00417F15" w:rsidRPr="00417F15" w:rsidRDefault="00417F15" w:rsidP="00417F15">
            <w:pPr>
              <w:rPr>
                <w:rFonts w:asciiTheme="minorHAnsi" w:hAnsiTheme="minorHAnsi"/>
                <w:sz w:val="20"/>
                <w:szCs w:val="20"/>
              </w:rPr>
            </w:pPr>
            <w:proofErr w:type="spellStart"/>
            <w:r w:rsidRPr="00417F15">
              <w:rPr>
                <w:rFonts w:asciiTheme="minorHAnsi" w:hAnsiTheme="minorHAnsi"/>
                <w:sz w:val="20"/>
                <w:szCs w:val="20"/>
              </w:rPr>
              <w:t>jw</w:t>
            </w:r>
            <w:proofErr w:type="spellEnd"/>
          </w:p>
        </w:tc>
        <w:tc>
          <w:tcPr>
            <w:tcW w:w="3118" w:type="dxa"/>
          </w:tcPr>
          <w:p w:rsidR="00417F15" w:rsidRPr="00417F15" w:rsidRDefault="00417F15" w:rsidP="00417F15">
            <w:pPr>
              <w:shd w:val="clear" w:color="auto" w:fill="FFFFFF"/>
              <w:spacing w:line="264" w:lineRule="exact"/>
              <w:rPr>
                <w:rFonts w:asciiTheme="minorHAnsi" w:hAnsiTheme="minorHAnsi"/>
                <w:sz w:val="20"/>
                <w:szCs w:val="20"/>
              </w:rPr>
            </w:pPr>
            <w:r w:rsidRPr="00417F15">
              <w:rPr>
                <w:rFonts w:asciiTheme="minorHAnsi" w:hAnsiTheme="minorHAnsi"/>
                <w:color w:val="000000"/>
                <w:spacing w:val="-1"/>
                <w:sz w:val="20"/>
                <w:szCs w:val="20"/>
              </w:rPr>
              <w:t xml:space="preserve">Odchyłki od </w:t>
            </w:r>
            <w:r w:rsidRPr="00417F15">
              <w:rPr>
                <w:rFonts w:asciiTheme="minorHAnsi" w:hAnsiTheme="minorHAnsi"/>
                <w:color w:val="000000"/>
                <w:sz w:val="20"/>
                <w:szCs w:val="20"/>
              </w:rPr>
              <w:t xml:space="preserve">szerokości </w:t>
            </w:r>
            <w:r w:rsidRPr="00417F15">
              <w:rPr>
                <w:rFonts w:asciiTheme="minorHAnsi" w:hAnsiTheme="minorHAnsi"/>
                <w:color w:val="000000"/>
                <w:spacing w:val="-1"/>
                <w:sz w:val="20"/>
                <w:szCs w:val="20"/>
              </w:rPr>
              <w:t xml:space="preserve">projektowanej do </w:t>
            </w:r>
            <w:r w:rsidRPr="00417F15">
              <w:rPr>
                <w:rFonts w:asciiTheme="minorHAnsi" w:hAnsiTheme="minorHAnsi"/>
                <w:b/>
                <w:bCs/>
                <w:color w:val="000000"/>
                <w:sz w:val="20"/>
                <w:szCs w:val="20"/>
              </w:rPr>
              <w:t>+</w:t>
            </w:r>
            <w:r w:rsidRPr="00417F15">
              <w:rPr>
                <w:rFonts w:asciiTheme="minorHAnsi" w:hAnsiTheme="minorHAnsi"/>
                <w:color w:val="000000"/>
                <w:sz w:val="20"/>
                <w:szCs w:val="20"/>
              </w:rPr>
              <w:t>5 cm</w:t>
            </w:r>
          </w:p>
          <w:p w:rsidR="00417F15" w:rsidRPr="00417F15" w:rsidRDefault="00417F15" w:rsidP="00417F15">
            <w:pPr>
              <w:rPr>
                <w:rFonts w:asciiTheme="minorHAnsi" w:hAnsiTheme="minorHAnsi"/>
                <w:sz w:val="20"/>
                <w:szCs w:val="20"/>
              </w:rPr>
            </w:pPr>
          </w:p>
        </w:tc>
      </w:tr>
      <w:tr w:rsidR="00417F15" w:rsidRPr="00417F15" w:rsidTr="00417F15">
        <w:tc>
          <w:tcPr>
            <w:tcW w:w="524" w:type="dxa"/>
            <w:vMerge/>
          </w:tcPr>
          <w:p w:rsidR="00417F15" w:rsidRPr="00417F15" w:rsidRDefault="00417F15" w:rsidP="00417F15">
            <w:pPr>
              <w:rPr>
                <w:rFonts w:asciiTheme="minorHAnsi" w:hAnsiTheme="minorHAnsi"/>
                <w:sz w:val="20"/>
                <w:szCs w:val="20"/>
              </w:rPr>
            </w:pPr>
          </w:p>
        </w:tc>
        <w:tc>
          <w:tcPr>
            <w:tcW w:w="2693" w:type="dxa"/>
          </w:tcPr>
          <w:p w:rsidR="00417F15" w:rsidRPr="00417F15" w:rsidRDefault="00417F15" w:rsidP="00417F15">
            <w:pPr>
              <w:shd w:val="clear" w:color="auto" w:fill="FFFFFF"/>
              <w:spacing w:line="254" w:lineRule="exact"/>
              <w:rPr>
                <w:rFonts w:asciiTheme="minorHAnsi" w:hAnsiTheme="minorHAnsi"/>
                <w:sz w:val="20"/>
                <w:szCs w:val="20"/>
              </w:rPr>
            </w:pPr>
            <w:r w:rsidRPr="00417F15">
              <w:rPr>
                <w:rFonts w:asciiTheme="minorHAnsi" w:hAnsiTheme="minorHAnsi"/>
                <w:color w:val="000000"/>
                <w:sz w:val="20"/>
                <w:szCs w:val="20"/>
              </w:rPr>
              <w:t>h/ szerokość i głębokość</w:t>
            </w:r>
          </w:p>
          <w:p w:rsidR="00417F15" w:rsidRPr="00417F15" w:rsidRDefault="00417F15" w:rsidP="00417F15">
            <w:pPr>
              <w:rPr>
                <w:rFonts w:asciiTheme="minorHAnsi" w:hAnsiTheme="minorHAnsi"/>
                <w:sz w:val="20"/>
                <w:szCs w:val="20"/>
              </w:rPr>
            </w:pPr>
            <w:r w:rsidRPr="00417F15">
              <w:rPr>
                <w:rFonts w:asciiTheme="minorHAnsi" w:hAnsiTheme="minorHAnsi"/>
                <w:color w:val="000000"/>
                <w:spacing w:val="-1"/>
                <w:sz w:val="20"/>
                <w:szCs w:val="20"/>
              </w:rPr>
              <w:t>wypełnienia spoin i szczelin (oględziny i pomiar przymiarem liniowym po wykruszeniu dług. 10 cm)</w:t>
            </w:r>
          </w:p>
        </w:tc>
        <w:tc>
          <w:tcPr>
            <w:tcW w:w="2693" w:type="dxa"/>
          </w:tcPr>
          <w:p w:rsidR="00417F15" w:rsidRPr="00417F15" w:rsidRDefault="00417F15" w:rsidP="00417F15">
            <w:pPr>
              <w:rPr>
                <w:rFonts w:asciiTheme="minorHAnsi" w:hAnsiTheme="minorHAnsi"/>
                <w:sz w:val="20"/>
                <w:szCs w:val="20"/>
              </w:rPr>
            </w:pPr>
            <w:r w:rsidRPr="00417F15">
              <w:rPr>
                <w:rFonts w:asciiTheme="minorHAnsi" w:hAnsiTheme="minorHAnsi"/>
                <w:color w:val="000000"/>
                <w:sz w:val="20"/>
                <w:szCs w:val="20"/>
              </w:rPr>
              <w:t xml:space="preserve">W 20 punktach </w:t>
            </w:r>
            <w:r w:rsidRPr="00417F15">
              <w:rPr>
                <w:rFonts w:asciiTheme="minorHAnsi" w:hAnsiTheme="minorHAnsi"/>
                <w:color w:val="000000"/>
                <w:spacing w:val="-1"/>
                <w:sz w:val="20"/>
                <w:szCs w:val="20"/>
              </w:rPr>
              <w:t xml:space="preserve">charakterystycznych dziennej </w:t>
            </w:r>
            <w:r w:rsidRPr="00417F15">
              <w:rPr>
                <w:rFonts w:asciiTheme="minorHAnsi" w:hAnsiTheme="minorHAnsi"/>
                <w:color w:val="000000"/>
                <w:sz w:val="20"/>
                <w:szCs w:val="20"/>
              </w:rPr>
              <w:t>działki roboczej</w:t>
            </w:r>
          </w:p>
        </w:tc>
        <w:tc>
          <w:tcPr>
            <w:tcW w:w="3118" w:type="dxa"/>
          </w:tcPr>
          <w:p w:rsidR="00417F15" w:rsidRPr="00417F15" w:rsidRDefault="00417F15" w:rsidP="00417F15">
            <w:pPr>
              <w:rPr>
                <w:rFonts w:asciiTheme="minorHAnsi" w:hAnsiTheme="minorHAnsi"/>
                <w:sz w:val="20"/>
                <w:szCs w:val="20"/>
              </w:rPr>
            </w:pPr>
            <w:r w:rsidRPr="00417F15">
              <w:rPr>
                <w:rFonts w:asciiTheme="minorHAnsi" w:hAnsiTheme="minorHAnsi"/>
                <w:color w:val="000000"/>
                <w:spacing w:val="-1"/>
                <w:sz w:val="20"/>
                <w:szCs w:val="20"/>
              </w:rPr>
              <w:t>Wg pkt. 5.2.8 i 5.2.9</w:t>
            </w:r>
          </w:p>
        </w:tc>
      </w:tr>
      <w:tr w:rsidR="00417F15" w:rsidRPr="00417F15" w:rsidTr="00417F15">
        <w:tc>
          <w:tcPr>
            <w:tcW w:w="524" w:type="dxa"/>
            <w:vMerge/>
          </w:tcPr>
          <w:p w:rsidR="00417F15" w:rsidRPr="00417F15" w:rsidRDefault="00417F15" w:rsidP="00417F15">
            <w:pPr>
              <w:rPr>
                <w:rFonts w:asciiTheme="minorHAnsi" w:hAnsiTheme="minorHAnsi"/>
                <w:sz w:val="20"/>
                <w:szCs w:val="20"/>
              </w:rPr>
            </w:pPr>
          </w:p>
        </w:tc>
        <w:tc>
          <w:tcPr>
            <w:tcW w:w="2693" w:type="dxa"/>
          </w:tcPr>
          <w:p w:rsidR="00417F15" w:rsidRPr="00417F15" w:rsidRDefault="00417F15" w:rsidP="00417F15">
            <w:pPr>
              <w:shd w:val="clear" w:color="auto" w:fill="FFFFFF"/>
              <w:spacing w:line="254" w:lineRule="exact"/>
              <w:rPr>
                <w:rFonts w:asciiTheme="minorHAnsi" w:hAnsiTheme="minorHAnsi"/>
                <w:color w:val="000000"/>
                <w:sz w:val="20"/>
                <w:szCs w:val="20"/>
              </w:rPr>
            </w:pPr>
            <w:r w:rsidRPr="00417F15">
              <w:rPr>
                <w:rFonts w:asciiTheme="minorHAnsi" w:hAnsiTheme="minorHAnsi"/>
                <w:color w:val="000000"/>
                <w:spacing w:val="-2"/>
                <w:sz w:val="20"/>
                <w:szCs w:val="20"/>
              </w:rPr>
              <w:t>i/ sprawdzenie koloru kostek i desenia ich ułożenia</w:t>
            </w:r>
          </w:p>
        </w:tc>
        <w:tc>
          <w:tcPr>
            <w:tcW w:w="2693" w:type="dxa"/>
          </w:tcPr>
          <w:p w:rsidR="00417F15" w:rsidRPr="00417F15" w:rsidRDefault="00417F15" w:rsidP="00417F15">
            <w:pPr>
              <w:rPr>
                <w:rFonts w:asciiTheme="minorHAnsi" w:hAnsiTheme="minorHAnsi"/>
                <w:color w:val="000000"/>
                <w:sz w:val="20"/>
                <w:szCs w:val="20"/>
              </w:rPr>
            </w:pPr>
            <w:r w:rsidRPr="00417F15">
              <w:rPr>
                <w:rFonts w:asciiTheme="minorHAnsi" w:hAnsiTheme="minorHAnsi"/>
                <w:color w:val="000000"/>
                <w:sz w:val="20"/>
                <w:szCs w:val="20"/>
              </w:rPr>
              <w:t>Kontrola bieżąca</w:t>
            </w:r>
          </w:p>
        </w:tc>
        <w:tc>
          <w:tcPr>
            <w:tcW w:w="3118" w:type="dxa"/>
          </w:tcPr>
          <w:p w:rsidR="00417F15" w:rsidRPr="00417F15" w:rsidRDefault="00417F15" w:rsidP="00417F15">
            <w:pPr>
              <w:shd w:val="clear" w:color="auto" w:fill="FFFFFF"/>
              <w:ind w:left="11"/>
              <w:rPr>
                <w:rFonts w:asciiTheme="minorHAnsi" w:hAnsiTheme="minorHAnsi"/>
                <w:sz w:val="20"/>
                <w:szCs w:val="20"/>
              </w:rPr>
            </w:pPr>
            <w:r w:rsidRPr="00417F15">
              <w:rPr>
                <w:rFonts w:asciiTheme="minorHAnsi" w:hAnsiTheme="minorHAnsi"/>
                <w:color w:val="000000"/>
                <w:spacing w:val="-2"/>
                <w:sz w:val="20"/>
                <w:szCs w:val="20"/>
              </w:rPr>
              <w:t xml:space="preserve">Wg dokumentacji </w:t>
            </w:r>
            <w:r w:rsidRPr="00417F15">
              <w:rPr>
                <w:rFonts w:asciiTheme="minorHAnsi" w:hAnsiTheme="minorHAnsi"/>
                <w:color w:val="000000"/>
                <w:spacing w:val="-1"/>
                <w:sz w:val="20"/>
                <w:szCs w:val="20"/>
              </w:rPr>
              <w:t>projektowej lub decyzji Inżyniera</w:t>
            </w:r>
          </w:p>
        </w:tc>
      </w:tr>
    </w:tbl>
    <w:p w:rsidR="00417F15" w:rsidRPr="00417F15" w:rsidRDefault="00417F15" w:rsidP="00417F15">
      <w:pPr>
        <w:rPr>
          <w:rFonts w:asciiTheme="minorHAnsi" w:hAnsiTheme="minorHAnsi"/>
        </w:rPr>
      </w:pPr>
    </w:p>
    <w:p w:rsidR="00417F15" w:rsidRPr="00417F15" w:rsidRDefault="00417F15" w:rsidP="00417F15">
      <w:pPr>
        <w:pStyle w:val="Nagwek4"/>
        <w:tabs>
          <w:tab w:val="left" w:pos="567"/>
        </w:tabs>
        <w:jc w:val="both"/>
        <w:rPr>
          <w:rFonts w:ascii="Calibri" w:hAnsi="Calibri" w:cs="Calibri"/>
          <w:color w:val="auto"/>
        </w:rPr>
      </w:pPr>
      <w:r w:rsidRPr="00417F15">
        <w:rPr>
          <w:rFonts w:ascii="Calibri" w:hAnsi="Calibri" w:cs="Calibri"/>
          <w:color w:val="auto"/>
        </w:rPr>
        <w:t>6.4. Badania wykonanych robót</w:t>
      </w:r>
    </w:p>
    <w:p w:rsidR="00417F15" w:rsidRPr="000D03B8" w:rsidRDefault="00417F15" w:rsidP="00417F15">
      <w:pPr>
        <w:shd w:val="clear" w:color="auto" w:fill="FFFFFF"/>
        <w:spacing w:line="278" w:lineRule="exact"/>
        <w:ind w:left="10" w:right="442"/>
        <w:rPr>
          <w:rFonts w:asciiTheme="minorHAnsi" w:hAnsiTheme="minorHAnsi"/>
        </w:rPr>
      </w:pPr>
      <w:r w:rsidRPr="000D03B8">
        <w:rPr>
          <w:rFonts w:asciiTheme="minorHAnsi" w:hAnsiTheme="minorHAnsi"/>
          <w:color w:val="000000"/>
          <w:spacing w:val="-2"/>
        </w:rPr>
        <w:t xml:space="preserve">Zakres badań i pomiarów wykonanej nawierzchni z betonowej kostki brukowej </w:t>
      </w:r>
      <w:r w:rsidRPr="000D03B8">
        <w:rPr>
          <w:rFonts w:asciiTheme="minorHAnsi" w:hAnsiTheme="minorHAnsi"/>
          <w:color w:val="000000"/>
        </w:rPr>
        <w:t>podano w tablicy 3.</w:t>
      </w:r>
    </w:p>
    <w:p w:rsidR="00417F15" w:rsidRPr="000D03B8" w:rsidRDefault="00417F15" w:rsidP="00417F15">
      <w:pPr>
        <w:shd w:val="clear" w:color="auto" w:fill="FFFFFF"/>
        <w:spacing w:before="125"/>
        <w:ind w:left="10"/>
        <w:rPr>
          <w:rFonts w:asciiTheme="minorHAnsi" w:hAnsiTheme="minorHAnsi"/>
        </w:rPr>
      </w:pPr>
      <w:r w:rsidRPr="000D03B8">
        <w:rPr>
          <w:rFonts w:asciiTheme="minorHAnsi" w:hAnsiTheme="minorHAnsi"/>
          <w:color w:val="000000"/>
          <w:spacing w:val="-1"/>
        </w:rPr>
        <w:t>Tablica 3. Badania i pomiary po ukończeniu budowy nawierzchni</w:t>
      </w:r>
    </w:p>
    <w:p w:rsidR="00417F15" w:rsidRPr="000D03B8" w:rsidRDefault="00417F15" w:rsidP="00417F15">
      <w:pPr>
        <w:spacing w:after="125" w:line="1" w:lineRule="exact"/>
        <w:rPr>
          <w:rFonts w:asciiTheme="minorHAnsi" w:hAnsiTheme="minorHAnsi"/>
        </w:rPr>
      </w:pPr>
    </w:p>
    <w:tbl>
      <w:tblPr>
        <w:tblW w:w="0" w:type="auto"/>
        <w:tblInd w:w="40" w:type="dxa"/>
        <w:tblLayout w:type="fixed"/>
        <w:tblCellMar>
          <w:left w:w="40" w:type="dxa"/>
          <w:right w:w="40" w:type="dxa"/>
        </w:tblCellMar>
        <w:tblLook w:val="0000"/>
      </w:tblPr>
      <w:tblGrid>
        <w:gridCol w:w="499"/>
        <w:gridCol w:w="3365"/>
        <w:gridCol w:w="4430"/>
      </w:tblGrid>
      <w:tr w:rsidR="00417F15" w:rsidRPr="000D03B8" w:rsidTr="00417F15">
        <w:trPr>
          <w:trHeight w:hRule="exact" w:val="658"/>
        </w:trPr>
        <w:tc>
          <w:tcPr>
            <w:tcW w:w="499" w:type="dxa"/>
            <w:tcBorders>
              <w:top w:val="single" w:sz="4" w:space="0" w:color="auto"/>
              <w:left w:val="single" w:sz="4" w:space="0" w:color="auto"/>
              <w:bottom w:val="single" w:sz="4" w:space="0" w:color="auto"/>
              <w:right w:val="single" w:sz="4" w:space="0" w:color="auto"/>
            </w:tcBorders>
            <w:shd w:val="clear" w:color="auto" w:fill="FFFFFF"/>
          </w:tcPr>
          <w:p w:rsidR="00417F15" w:rsidRPr="000D03B8" w:rsidRDefault="00417F15" w:rsidP="00417F15">
            <w:pPr>
              <w:shd w:val="clear" w:color="auto" w:fill="FFFFFF"/>
              <w:rPr>
                <w:rFonts w:asciiTheme="minorHAnsi" w:hAnsiTheme="minorHAnsi"/>
              </w:rPr>
            </w:pPr>
            <w:r w:rsidRPr="000D03B8">
              <w:rPr>
                <w:rFonts w:asciiTheme="minorHAnsi" w:hAnsiTheme="minorHAnsi"/>
                <w:color w:val="000000"/>
                <w:spacing w:val="-10"/>
              </w:rPr>
              <w:t>Lp.</w:t>
            </w:r>
          </w:p>
          <w:p w:rsidR="00417F15" w:rsidRPr="000D03B8" w:rsidRDefault="00417F15" w:rsidP="00417F15">
            <w:pPr>
              <w:shd w:val="clear" w:color="auto" w:fill="FFFFFF"/>
              <w:spacing w:line="662" w:lineRule="exact"/>
              <w:rPr>
                <w:rFonts w:asciiTheme="minorHAnsi" w:hAnsiTheme="minorHAnsi"/>
              </w:rPr>
            </w:pPr>
          </w:p>
        </w:tc>
        <w:tc>
          <w:tcPr>
            <w:tcW w:w="3365" w:type="dxa"/>
            <w:tcBorders>
              <w:top w:val="single" w:sz="6" w:space="0" w:color="auto"/>
              <w:left w:val="single" w:sz="4" w:space="0" w:color="auto"/>
              <w:bottom w:val="single" w:sz="6" w:space="0" w:color="auto"/>
              <w:right w:val="single" w:sz="6" w:space="0" w:color="auto"/>
            </w:tcBorders>
            <w:shd w:val="clear" w:color="auto" w:fill="FFFFFF"/>
          </w:tcPr>
          <w:p w:rsidR="00417F15" w:rsidRPr="000D03B8" w:rsidRDefault="00417F15" w:rsidP="00417F15">
            <w:pPr>
              <w:shd w:val="clear" w:color="auto" w:fill="FFFFFF"/>
              <w:spacing w:line="259" w:lineRule="exact"/>
              <w:ind w:left="413" w:right="413"/>
              <w:rPr>
                <w:rFonts w:asciiTheme="minorHAnsi" w:hAnsiTheme="minorHAnsi"/>
              </w:rPr>
            </w:pPr>
            <w:r w:rsidRPr="000D03B8">
              <w:rPr>
                <w:rFonts w:asciiTheme="minorHAnsi" w:hAnsiTheme="minorHAnsi"/>
                <w:color w:val="000000"/>
                <w:spacing w:val="-1"/>
              </w:rPr>
              <w:t xml:space="preserve">Wyszczególnienie badań i </w:t>
            </w:r>
            <w:r w:rsidRPr="000D03B8">
              <w:rPr>
                <w:rFonts w:asciiTheme="minorHAnsi" w:hAnsiTheme="minorHAnsi"/>
                <w:color w:val="000000"/>
              </w:rPr>
              <w:t>pomiarów</w:t>
            </w:r>
          </w:p>
        </w:tc>
        <w:tc>
          <w:tcPr>
            <w:tcW w:w="4430" w:type="dxa"/>
            <w:tcBorders>
              <w:top w:val="single" w:sz="6" w:space="0" w:color="auto"/>
              <w:left w:val="single" w:sz="6" w:space="0" w:color="auto"/>
              <w:bottom w:val="single" w:sz="6" w:space="0" w:color="auto"/>
              <w:right w:val="single" w:sz="6" w:space="0" w:color="auto"/>
            </w:tcBorders>
            <w:shd w:val="clear" w:color="auto" w:fill="FFFFFF"/>
          </w:tcPr>
          <w:p w:rsidR="00417F15" w:rsidRPr="000D03B8" w:rsidRDefault="00417F15" w:rsidP="00417F15">
            <w:pPr>
              <w:shd w:val="clear" w:color="auto" w:fill="FFFFFF"/>
              <w:rPr>
                <w:rFonts w:asciiTheme="minorHAnsi" w:hAnsiTheme="minorHAnsi"/>
              </w:rPr>
            </w:pPr>
            <w:r w:rsidRPr="000D03B8">
              <w:rPr>
                <w:rFonts w:asciiTheme="minorHAnsi" w:hAnsiTheme="minorHAnsi"/>
                <w:color w:val="000000"/>
              </w:rPr>
              <w:t>Sposób sprawdzenia</w:t>
            </w:r>
          </w:p>
        </w:tc>
      </w:tr>
      <w:tr w:rsidR="00417F15" w:rsidRPr="000D03B8" w:rsidTr="00417F15">
        <w:trPr>
          <w:trHeight w:hRule="exact" w:val="792"/>
        </w:trPr>
        <w:tc>
          <w:tcPr>
            <w:tcW w:w="499" w:type="dxa"/>
            <w:tcBorders>
              <w:top w:val="single" w:sz="4" w:space="0" w:color="auto"/>
              <w:left w:val="single" w:sz="4" w:space="0" w:color="auto"/>
              <w:bottom w:val="single" w:sz="4" w:space="0" w:color="auto"/>
              <w:right w:val="single" w:sz="4" w:space="0" w:color="auto"/>
            </w:tcBorders>
            <w:shd w:val="clear" w:color="auto" w:fill="FFFFFF"/>
          </w:tcPr>
          <w:p w:rsidR="00417F15" w:rsidRPr="000D03B8" w:rsidRDefault="00417F15" w:rsidP="00417F15">
            <w:pPr>
              <w:rPr>
                <w:rFonts w:asciiTheme="minorHAnsi" w:hAnsiTheme="minorHAnsi"/>
              </w:rPr>
            </w:pPr>
          </w:p>
          <w:p w:rsidR="00417F15" w:rsidRPr="000D03B8" w:rsidRDefault="00417F15" w:rsidP="00417F15">
            <w:pPr>
              <w:rPr>
                <w:rFonts w:asciiTheme="minorHAnsi" w:hAnsiTheme="minorHAnsi"/>
              </w:rPr>
            </w:pPr>
            <w:r w:rsidRPr="000D03B8">
              <w:rPr>
                <w:rFonts w:asciiTheme="minorHAnsi" w:hAnsiTheme="minorHAnsi"/>
              </w:rPr>
              <w:t>1</w:t>
            </w:r>
          </w:p>
        </w:tc>
        <w:tc>
          <w:tcPr>
            <w:tcW w:w="3365" w:type="dxa"/>
            <w:tcBorders>
              <w:top w:val="single" w:sz="6" w:space="0" w:color="auto"/>
              <w:left w:val="single" w:sz="4" w:space="0" w:color="auto"/>
              <w:bottom w:val="single" w:sz="6" w:space="0" w:color="auto"/>
              <w:right w:val="single" w:sz="6" w:space="0" w:color="auto"/>
            </w:tcBorders>
            <w:shd w:val="clear" w:color="auto" w:fill="FFFFFF"/>
          </w:tcPr>
          <w:p w:rsidR="00417F15" w:rsidRPr="000D03B8" w:rsidRDefault="00417F15" w:rsidP="00417F15">
            <w:pPr>
              <w:shd w:val="clear" w:color="auto" w:fill="FFFFFF"/>
              <w:spacing w:line="259" w:lineRule="exact"/>
              <w:ind w:right="355"/>
              <w:rPr>
                <w:rFonts w:asciiTheme="minorHAnsi" w:hAnsiTheme="minorHAnsi"/>
              </w:rPr>
            </w:pPr>
            <w:r w:rsidRPr="000D03B8">
              <w:rPr>
                <w:rFonts w:asciiTheme="minorHAnsi" w:hAnsiTheme="minorHAnsi"/>
                <w:color w:val="000000"/>
              </w:rPr>
              <w:t xml:space="preserve">Sprawdzenie wyglądu zewnętrznego nawierzchni, </w:t>
            </w:r>
            <w:r w:rsidRPr="000D03B8">
              <w:rPr>
                <w:rFonts w:asciiTheme="minorHAnsi" w:hAnsiTheme="minorHAnsi"/>
                <w:color w:val="000000"/>
                <w:spacing w:val="-1"/>
              </w:rPr>
              <w:t>krawężników, obrzeży, ścieków</w:t>
            </w:r>
          </w:p>
        </w:tc>
        <w:tc>
          <w:tcPr>
            <w:tcW w:w="4430" w:type="dxa"/>
            <w:tcBorders>
              <w:top w:val="single" w:sz="6" w:space="0" w:color="auto"/>
              <w:left w:val="single" w:sz="6" w:space="0" w:color="auto"/>
              <w:bottom w:val="single" w:sz="6" w:space="0" w:color="auto"/>
              <w:right w:val="single" w:sz="6" w:space="0" w:color="auto"/>
            </w:tcBorders>
            <w:shd w:val="clear" w:color="auto" w:fill="FFFFFF"/>
          </w:tcPr>
          <w:p w:rsidR="00417F15" w:rsidRPr="000D03B8" w:rsidRDefault="00417F15" w:rsidP="00417F15">
            <w:pPr>
              <w:shd w:val="clear" w:color="auto" w:fill="FFFFFF"/>
              <w:spacing w:line="259" w:lineRule="exact"/>
              <w:rPr>
                <w:rFonts w:asciiTheme="minorHAnsi" w:hAnsiTheme="minorHAnsi"/>
              </w:rPr>
            </w:pPr>
            <w:r w:rsidRPr="000D03B8">
              <w:rPr>
                <w:rFonts w:asciiTheme="minorHAnsi" w:hAnsiTheme="minorHAnsi"/>
                <w:color w:val="000000"/>
              </w:rPr>
              <w:t xml:space="preserve">Wizualne sprawdzenie jednorodności wyglądu, </w:t>
            </w:r>
            <w:r w:rsidRPr="000D03B8">
              <w:rPr>
                <w:rFonts w:asciiTheme="minorHAnsi" w:hAnsiTheme="minorHAnsi"/>
                <w:color w:val="000000"/>
                <w:spacing w:val="-1"/>
              </w:rPr>
              <w:t xml:space="preserve">prawidłowości desenia, kolorów kostek, spękań, </w:t>
            </w:r>
            <w:r w:rsidRPr="000D03B8">
              <w:rPr>
                <w:rFonts w:asciiTheme="minorHAnsi" w:hAnsiTheme="minorHAnsi"/>
                <w:color w:val="000000"/>
              </w:rPr>
              <w:t>plam, deformacji, wy-kruszeń, spoin i szczelin</w:t>
            </w:r>
          </w:p>
        </w:tc>
      </w:tr>
      <w:tr w:rsidR="00417F15" w:rsidRPr="000D03B8" w:rsidTr="00417F15">
        <w:trPr>
          <w:trHeight w:hRule="exact" w:val="542"/>
        </w:trPr>
        <w:tc>
          <w:tcPr>
            <w:tcW w:w="499" w:type="dxa"/>
            <w:tcBorders>
              <w:top w:val="single" w:sz="4" w:space="0" w:color="auto"/>
              <w:left w:val="single" w:sz="4" w:space="0" w:color="auto"/>
              <w:bottom w:val="single" w:sz="4" w:space="0" w:color="auto"/>
              <w:right w:val="single" w:sz="4" w:space="0" w:color="auto"/>
            </w:tcBorders>
            <w:shd w:val="clear" w:color="auto" w:fill="FFFFFF"/>
          </w:tcPr>
          <w:p w:rsidR="00417F15" w:rsidRPr="000D03B8" w:rsidRDefault="00417F15" w:rsidP="00417F15">
            <w:pPr>
              <w:rPr>
                <w:rFonts w:asciiTheme="minorHAnsi" w:hAnsiTheme="minorHAnsi"/>
              </w:rPr>
            </w:pPr>
            <w:r w:rsidRPr="000D03B8">
              <w:rPr>
                <w:rFonts w:asciiTheme="minorHAnsi" w:hAnsiTheme="minorHAnsi"/>
              </w:rPr>
              <w:t>2</w:t>
            </w:r>
          </w:p>
          <w:p w:rsidR="00417F15" w:rsidRPr="000D03B8" w:rsidRDefault="00417F15" w:rsidP="00417F15">
            <w:pPr>
              <w:rPr>
                <w:rFonts w:asciiTheme="minorHAnsi" w:hAnsiTheme="minorHAnsi"/>
              </w:rPr>
            </w:pPr>
          </w:p>
        </w:tc>
        <w:tc>
          <w:tcPr>
            <w:tcW w:w="3365" w:type="dxa"/>
            <w:tcBorders>
              <w:top w:val="single" w:sz="6" w:space="0" w:color="auto"/>
              <w:left w:val="single" w:sz="4" w:space="0" w:color="auto"/>
              <w:bottom w:val="single" w:sz="6" w:space="0" w:color="auto"/>
              <w:right w:val="single" w:sz="6" w:space="0" w:color="auto"/>
            </w:tcBorders>
            <w:shd w:val="clear" w:color="auto" w:fill="FFFFFF"/>
          </w:tcPr>
          <w:p w:rsidR="00417F15" w:rsidRPr="000D03B8" w:rsidRDefault="00417F15" w:rsidP="00417F15">
            <w:pPr>
              <w:shd w:val="clear" w:color="auto" w:fill="FFFFFF"/>
              <w:spacing w:line="259" w:lineRule="exact"/>
              <w:ind w:right="115"/>
              <w:rPr>
                <w:rFonts w:asciiTheme="minorHAnsi" w:hAnsiTheme="minorHAnsi"/>
              </w:rPr>
            </w:pPr>
            <w:r w:rsidRPr="000D03B8">
              <w:rPr>
                <w:rFonts w:asciiTheme="minorHAnsi" w:hAnsiTheme="minorHAnsi"/>
                <w:color w:val="000000"/>
                <w:spacing w:val="-1"/>
              </w:rPr>
              <w:t xml:space="preserve">Rozmieszczenie spoin i szczelin w </w:t>
            </w:r>
            <w:r w:rsidRPr="000D03B8">
              <w:rPr>
                <w:rFonts w:asciiTheme="minorHAnsi" w:hAnsiTheme="minorHAnsi"/>
                <w:color w:val="000000"/>
              </w:rPr>
              <w:t>nawierzchni</w:t>
            </w:r>
          </w:p>
        </w:tc>
        <w:tc>
          <w:tcPr>
            <w:tcW w:w="4430" w:type="dxa"/>
            <w:tcBorders>
              <w:top w:val="single" w:sz="6" w:space="0" w:color="auto"/>
              <w:left w:val="single" w:sz="6" w:space="0" w:color="auto"/>
              <w:bottom w:val="single" w:sz="6" w:space="0" w:color="auto"/>
              <w:right w:val="single" w:sz="6" w:space="0" w:color="auto"/>
            </w:tcBorders>
            <w:shd w:val="clear" w:color="auto" w:fill="FFFFFF"/>
          </w:tcPr>
          <w:p w:rsidR="00417F15" w:rsidRPr="000D03B8" w:rsidRDefault="00417F15" w:rsidP="00417F15">
            <w:pPr>
              <w:shd w:val="clear" w:color="auto" w:fill="FFFFFF"/>
              <w:rPr>
                <w:rFonts w:asciiTheme="minorHAnsi" w:hAnsiTheme="minorHAnsi"/>
              </w:rPr>
            </w:pPr>
            <w:r w:rsidRPr="000D03B8">
              <w:rPr>
                <w:rFonts w:asciiTheme="minorHAnsi" w:hAnsiTheme="minorHAnsi"/>
                <w:color w:val="000000"/>
              </w:rPr>
              <w:t>Wg pkt. i 5.2.8 i 5.2.9</w:t>
            </w:r>
          </w:p>
        </w:tc>
      </w:tr>
    </w:tbl>
    <w:p w:rsidR="00417F15" w:rsidRPr="000D03B8" w:rsidRDefault="00417F15" w:rsidP="00417F15">
      <w:pPr>
        <w:pStyle w:val="Nagwek3"/>
        <w:spacing w:before="0"/>
        <w:rPr>
          <w:rFonts w:asciiTheme="minorHAnsi" w:hAnsiTheme="minorHAnsi"/>
        </w:rPr>
      </w:pPr>
      <w:r w:rsidRPr="000D03B8">
        <w:rPr>
          <w:rFonts w:asciiTheme="minorHAnsi" w:hAnsiTheme="minorHAnsi"/>
          <w:spacing w:val="-24"/>
        </w:rPr>
        <w:t>7.</w:t>
      </w:r>
      <w:r w:rsidRPr="000D03B8">
        <w:rPr>
          <w:rFonts w:asciiTheme="minorHAnsi" w:hAnsiTheme="minorHAnsi"/>
        </w:rPr>
        <w:tab/>
        <w:t>Obmiar robót</w:t>
      </w:r>
    </w:p>
    <w:p w:rsidR="00417F15" w:rsidRPr="00417F15" w:rsidRDefault="00417F15" w:rsidP="00417F15">
      <w:pPr>
        <w:pStyle w:val="Nagwek4"/>
        <w:tabs>
          <w:tab w:val="left" w:pos="567"/>
        </w:tabs>
        <w:jc w:val="both"/>
        <w:rPr>
          <w:rFonts w:ascii="Calibri" w:hAnsi="Calibri" w:cs="Calibri"/>
          <w:color w:val="auto"/>
        </w:rPr>
      </w:pPr>
      <w:r w:rsidRPr="00417F15">
        <w:rPr>
          <w:rFonts w:ascii="Calibri" w:hAnsi="Calibri" w:cs="Calibri"/>
          <w:color w:val="auto"/>
        </w:rPr>
        <w:t>7.1. Ogólne zasady obmiaru robót</w:t>
      </w:r>
    </w:p>
    <w:p w:rsidR="00417F15" w:rsidRPr="000D03B8" w:rsidRDefault="00417F15" w:rsidP="00417F15">
      <w:pPr>
        <w:rPr>
          <w:rFonts w:asciiTheme="minorHAnsi" w:hAnsiTheme="minorHAnsi" w:cs="Calibri"/>
        </w:rPr>
      </w:pPr>
      <w:r w:rsidRPr="000D03B8">
        <w:rPr>
          <w:rFonts w:asciiTheme="minorHAnsi" w:hAnsiTheme="minorHAnsi" w:cs="Calibri"/>
        </w:rPr>
        <w:t xml:space="preserve">Ogólne zasady obmiaru robót podano w </w:t>
      </w:r>
      <w:proofErr w:type="spellStart"/>
      <w:r w:rsidRPr="000D03B8">
        <w:rPr>
          <w:rFonts w:asciiTheme="minorHAnsi" w:hAnsiTheme="minorHAnsi" w:cs="Calibri"/>
        </w:rPr>
        <w:t>SSTWiORB</w:t>
      </w:r>
      <w:proofErr w:type="spellEnd"/>
      <w:r w:rsidRPr="000D03B8">
        <w:rPr>
          <w:rFonts w:asciiTheme="minorHAnsi" w:hAnsiTheme="minorHAnsi" w:cs="Calibri"/>
        </w:rPr>
        <w:t xml:space="preserve"> D-M-00.00.00 „Wymagania ogólne” </w:t>
      </w:r>
      <w:proofErr w:type="spellStart"/>
      <w:r w:rsidRPr="000D03B8">
        <w:rPr>
          <w:rFonts w:asciiTheme="minorHAnsi" w:hAnsiTheme="minorHAnsi" w:cs="Calibri"/>
        </w:rPr>
        <w:t>pkt</w:t>
      </w:r>
      <w:proofErr w:type="spellEnd"/>
      <w:r w:rsidRPr="000D03B8">
        <w:rPr>
          <w:rFonts w:asciiTheme="minorHAnsi" w:hAnsiTheme="minorHAnsi" w:cs="Calibri"/>
        </w:rPr>
        <w:t xml:space="preserve"> 7.</w:t>
      </w:r>
    </w:p>
    <w:p w:rsidR="00417F15" w:rsidRPr="00417F15" w:rsidRDefault="00417F15" w:rsidP="00417F15">
      <w:pPr>
        <w:pStyle w:val="Nagwek4"/>
        <w:tabs>
          <w:tab w:val="left" w:pos="567"/>
        </w:tabs>
        <w:jc w:val="both"/>
        <w:rPr>
          <w:rFonts w:ascii="Calibri" w:hAnsi="Calibri" w:cs="Calibri"/>
          <w:color w:val="auto"/>
        </w:rPr>
      </w:pPr>
      <w:r w:rsidRPr="00417F15">
        <w:rPr>
          <w:rFonts w:ascii="Calibri" w:hAnsi="Calibri" w:cs="Calibri"/>
          <w:color w:val="auto"/>
        </w:rPr>
        <w:t>7.2. Jednostka obmiarowa</w:t>
      </w:r>
    </w:p>
    <w:p w:rsidR="00417F15" w:rsidRPr="000D03B8" w:rsidRDefault="00417F15" w:rsidP="00417F15">
      <w:pPr>
        <w:rPr>
          <w:rFonts w:asciiTheme="minorHAnsi" w:hAnsiTheme="minorHAnsi" w:cs="Calibri"/>
        </w:rPr>
      </w:pPr>
      <w:r w:rsidRPr="000D03B8">
        <w:rPr>
          <w:rFonts w:asciiTheme="minorHAnsi" w:hAnsiTheme="minorHAnsi" w:cs="Calibri"/>
        </w:rPr>
        <w:t>Jednostką obmiarową jest m</w:t>
      </w:r>
      <w:r w:rsidRPr="000D03B8">
        <w:rPr>
          <w:rFonts w:asciiTheme="minorHAnsi" w:hAnsiTheme="minorHAnsi" w:cs="Calibri"/>
          <w:vertAlign w:val="superscript"/>
        </w:rPr>
        <w:t>2</w:t>
      </w:r>
      <w:r w:rsidRPr="000D03B8">
        <w:rPr>
          <w:rFonts w:asciiTheme="minorHAnsi" w:hAnsiTheme="minorHAnsi" w:cs="Calibri"/>
        </w:rPr>
        <w:t xml:space="preserve"> (metr kwadratowy) wykonanej nawierzchni z betonowej kostki brukowej.</w:t>
      </w:r>
    </w:p>
    <w:p w:rsidR="00417F15" w:rsidRPr="000D03B8" w:rsidRDefault="00417F15" w:rsidP="00417F15">
      <w:pPr>
        <w:pStyle w:val="Nagwek3"/>
        <w:spacing w:before="0"/>
        <w:rPr>
          <w:rFonts w:asciiTheme="minorHAnsi" w:hAnsiTheme="minorHAnsi"/>
        </w:rPr>
      </w:pPr>
      <w:r w:rsidRPr="000D03B8">
        <w:rPr>
          <w:rFonts w:asciiTheme="minorHAnsi" w:hAnsiTheme="minorHAnsi"/>
          <w:spacing w:val="-22"/>
        </w:rPr>
        <w:t>8.</w:t>
      </w:r>
      <w:r w:rsidRPr="000D03B8">
        <w:rPr>
          <w:rFonts w:asciiTheme="minorHAnsi" w:hAnsiTheme="minorHAnsi"/>
        </w:rPr>
        <w:tab/>
        <w:t>Odbiór robót</w:t>
      </w:r>
    </w:p>
    <w:p w:rsidR="00417F15" w:rsidRPr="00417F15" w:rsidRDefault="00417F15" w:rsidP="00417F15">
      <w:pPr>
        <w:pStyle w:val="Nagwek4"/>
        <w:tabs>
          <w:tab w:val="left" w:pos="567"/>
        </w:tabs>
        <w:jc w:val="both"/>
        <w:rPr>
          <w:rFonts w:ascii="Calibri" w:hAnsi="Calibri" w:cs="Calibri"/>
          <w:color w:val="auto"/>
        </w:rPr>
      </w:pPr>
      <w:r w:rsidRPr="00417F15">
        <w:rPr>
          <w:rFonts w:ascii="Calibri" w:hAnsi="Calibri" w:cs="Calibri"/>
          <w:color w:val="auto"/>
        </w:rPr>
        <w:t>8.1. Ogólne zasady odbioru robót</w:t>
      </w:r>
    </w:p>
    <w:p w:rsidR="00417F15" w:rsidRPr="000D03B8" w:rsidRDefault="00417F15" w:rsidP="00417F15">
      <w:pPr>
        <w:rPr>
          <w:rFonts w:asciiTheme="minorHAnsi" w:hAnsiTheme="minorHAnsi" w:cs="Calibri"/>
        </w:rPr>
      </w:pPr>
      <w:r w:rsidRPr="000D03B8">
        <w:rPr>
          <w:rFonts w:asciiTheme="minorHAnsi" w:hAnsiTheme="minorHAnsi" w:cs="Calibri"/>
        </w:rPr>
        <w:t xml:space="preserve">Ogólne zasady odbioru robót podano w </w:t>
      </w:r>
      <w:proofErr w:type="spellStart"/>
      <w:r w:rsidRPr="000D03B8">
        <w:rPr>
          <w:rFonts w:asciiTheme="minorHAnsi" w:hAnsiTheme="minorHAnsi" w:cs="Calibri"/>
        </w:rPr>
        <w:t>SSTWiORB</w:t>
      </w:r>
      <w:proofErr w:type="spellEnd"/>
      <w:r w:rsidRPr="000D03B8">
        <w:rPr>
          <w:rFonts w:asciiTheme="minorHAnsi" w:hAnsiTheme="minorHAnsi" w:cs="Calibri"/>
        </w:rPr>
        <w:t xml:space="preserve"> D-M-00.00.00 „Wymagania ogólne” </w:t>
      </w:r>
      <w:proofErr w:type="spellStart"/>
      <w:r w:rsidRPr="000D03B8">
        <w:rPr>
          <w:rFonts w:asciiTheme="minorHAnsi" w:hAnsiTheme="minorHAnsi" w:cs="Calibri"/>
        </w:rPr>
        <w:t>pkt</w:t>
      </w:r>
      <w:proofErr w:type="spellEnd"/>
      <w:r w:rsidRPr="000D03B8">
        <w:rPr>
          <w:rFonts w:asciiTheme="minorHAnsi" w:hAnsiTheme="minorHAnsi" w:cs="Calibri"/>
        </w:rPr>
        <w:t xml:space="preserve"> 8.</w:t>
      </w:r>
    </w:p>
    <w:p w:rsidR="00417F15" w:rsidRPr="000D03B8" w:rsidRDefault="00417F15" w:rsidP="00417F15">
      <w:pPr>
        <w:rPr>
          <w:rFonts w:asciiTheme="minorHAnsi" w:hAnsiTheme="minorHAnsi" w:cs="Calibri"/>
        </w:rPr>
      </w:pPr>
      <w:r w:rsidRPr="000D03B8">
        <w:rPr>
          <w:rFonts w:asciiTheme="minorHAnsi" w:hAnsiTheme="minorHAnsi" w:cs="Calibri"/>
        </w:rPr>
        <w:t xml:space="preserve">Roboty uznaje się za wykonane zgodnie z dokumentacją projektową, </w:t>
      </w:r>
      <w:proofErr w:type="spellStart"/>
      <w:r w:rsidRPr="000D03B8">
        <w:rPr>
          <w:rFonts w:asciiTheme="minorHAnsi" w:hAnsiTheme="minorHAnsi" w:cs="Calibri"/>
        </w:rPr>
        <w:t>SSTWiORB</w:t>
      </w:r>
      <w:proofErr w:type="spellEnd"/>
      <w:r w:rsidRPr="000D03B8">
        <w:rPr>
          <w:rFonts w:asciiTheme="minorHAnsi" w:hAnsiTheme="minorHAnsi" w:cs="Calibri"/>
        </w:rPr>
        <w:t xml:space="preserve"> i wymaganiami Inżyniera, jeżeli wszystkie pomiary i badania z zachowaniem tolerancji według </w:t>
      </w:r>
      <w:proofErr w:type="spellStart"/>
      <w:r w:rsidRPr="000D03B8">
        <w:rPr>
          <w:rFonts w:asciiTheme="minorHAnsi" w:hAnsiTheme="minorHAnsi" w:cs="Calibri"/>
        </w:rPr>
        <w:t>pkt</w:t>
      </w:r>
      <w:proofErr w:type="spellEnd"/>
      <w:r w:rsidRPr="000D03B8">
        <w:rPr>
          <w:rFonts w:asciiTheme="minorHAnsi" w:hAnsiTheme="minorHAnsi" w:cs="Calibri"/>
        </w:rPr>
        <w:t xml:space="preserve"> 6 dały wyniki pozytywne.</w:t>
      </w:r>
    </w:p>
    <w:p w:rsidR="00417F15" w:rsidRPr="00417F15" w:rsidRDefault="00417F15" w:rsidP="00417F15">
      <w:pPr>
        <w:pStyle w:val="Nagwek4"/>
        <w:tabs>
          <w:tab w:val="left" w:pos="567"/>
        </w:tabs>
        <w:jc w:val="both"/>
        <w:rPr>
          <w:rFonts w:ascii="Calibri" w:hAnsi="Calibri" w:cs="Calibri"/>
          <w:color w:val="auto"/>
        </w:rPr>
      </w:pPr>
      <w:r w:rsidRPr="00417F15">
        <w:rPr>
          <w:rFonts w:ascii="Calibri" w:hAnsi="Calibri" w:cs="Calibri"/>
          <w:color w:val="auto"/>
        </w:rPr>
        <w:t>8.2. Odbiór robót zanikających i ulegających  zakryciu</w:t>
      </w:r>
    </w:p>
    <w:p w:rsidR="00417F15" w:rsidRPr="000D03B8" w:rsidRDefault="00417F15" w:rsidP="00417F15">
      <w:pPr>
        <w:rPr>
          <w:rFonts w:asciiTheme="minorHAnsi" w:hAnsiTheme="minorHAnsi" w:cs="Calibri"/>
        </w:rPr>
      </w:pPr>
      <w:r w:rsidRPr="000D03B8">
        <w:rPr>
          <w:rFonts w:asciiTheme="minorHAnsi" w:hAnsiTheme="minorHAnsi" w:cs="Calibri"/>
        </w:rPr>
        <w:t>Odbiorowi robót zanikających i ulegających zakryciu podlegają:</w:t>
      </w:r>
    </w:p>
    <w:p w:rsidR="00417F15" w:rsidRPr="000D03B8" w:rsidRDefault="00417F15" w:rsidP="00417F15">
      <w:pPr>
        <w:numPr>
          <w:ilvl w:val="0"/>
          <w:numId w:val="21"/>
        </w:numPr>
        <w:tabs>
          <w:tab w:val="left" w:pos="283"/>
        </w:tabs>
        <w:autoSpaceDN/>
        <w:jc w:val="both"/>
        <w:rPr>
          <w:rFonts w:asciiTheme="minorHAnsi" w:hAnsiTheme="minorHAnsi" w:cs="Calibri"/>
        </w:rPr>
      </w:pPr>
      <w:r w:rsidRPr="000D03B8">
        <w:rPr>
          <w:rFonts w:asciiTheme="minorHAnsi" w:hAnsiTheme="minorHAnsi" w:cs="Calibri"/>
        </w:rPr>
        <w:t>przygotowanie podłoża,</w:t>
      </w:r>
    </w:p>
    <w:p w:rsidR="00417F15" w:rsidRPr="000D03B8" w:rsidRDefault="00417F15" w:rsidP="00417F15">
      <w:pPr>
        <w:numPr>
          <w:ilvl w:val="0"/>
          <w:numId w:val="21"/>
        </w:numPr>
        <w:tabs>
          <w:tab w:val="left" w:pos="283"/>
        </w:tabs>
        <w:autoSpaceDN/>
        <w:jc w:val="both"/>
        <w:rPr>
          <w:rFonts w:asciiTheme="minorHAnsi" w:hAnsiTheme="minorHAnsi" w:cs="Calibri"/>
        </w:rPr>
      </w:pPr>
      <w:r w:rsidRPr="000D03B8">
        <w:rPr>
          <w:rFonts w:asciiTheme="minorHAnsi" w:hAnsiTheme="minorHAnsi" w:cs="Calibri"/>
        </w:rPr>
        <w:t>ewentualnie wykonanie podbudowy,</w:t>
      </w:r>
    </w:p>
    <w:p w:rsidR="00417F15" w:rsidRPr="000D03B8" w:rsidRDefault="00417F15" w:rsidP="00417F15">
      <w:pPr>
        <w:numPr>
          <w:ilvl w:val="0"/>
          <w:numId w:val="21"/>
        </w:numPr>
        <w:tabs>
          <w:tab w:val="left" w:pos="283"/>
        </w:tabs>
        <w:autoSpaceDN/>
        <w:jc w:val="both"/>
        <w:rPr>
          <w:rFonts w:asciiTheme="minorHAnsi" w:hAnsiTheme="minorHAnsi" w:cs="Calibri"/>
        </w:rPr>
      </w:pPr>
      <w:r w:rsidRPr="000D03B8">
        <w:rPr>
          <w:rFonts w:asciiTheme="minorHAnsi" w:hAnsiTheme="minorHAnsi" w:cs="Calibri"/>
        </w:rPr>
        <w:lastRenderedPageBreak/>
        <w:t>wykonanie podsypki,</w:t>
      </w:r>
    </w:p>
    <w:p w:rsidR="00417F15" w:rsidRPr="000D03B8" w:rsidRDefault="00417F15" w:rsidP="00417F15">
      <w:pPr>
        <w:numPr>
          <w:ilvl w:val="0"/>
          <w:numId w:val="21"/>
        </w:numPr>
        <w:tabs>
          <w:tab w:val="left" w:pos="283"/>
        </w:tabs>
        <w:autoSpaceDN/>
        <w:jc w:val="both"/>
        <w:rPr>
          <w:rFonts w:asciiTheme="minorHAnsi" w:hAnsiTheme="minorHAnsi" w:cs="Calibri"/>
        </w:rPr>
      </w:pPr>
      <w:r w:rsidRPr="000D03B8">
        <w:rPr>
          <w:rFonts w:asciiTheme="minorHAnsi" w:hAnsiTheme="minorHAnsi" w:cs="Calibri"/>
        </w:rPr>
        <w:t>ewentualnie wykonanie ławy pod krawężniki.</w:t>
      </w:r>
    </w:p>
    <w:p w:rsidR="00417F15" w:rsidRPr="000D03B8" w:rsidRDefault="00417F15" w:rsidP="00417F15">
      <w:pPr>
        <w:rPr>
          <w:rFonts w:asciiTheme="minorHAnsi" w:hAnsiTheme="minorHAnsi" w:cs="Calibri"/>
        </w:rPr>
      </w:pPr>
      <w:r w:rsidRPr="000D03B8">
        <w:rPr>
          <w:rFonts w:asciiTheme="minorHAnsi" w:hAnsiTheme="minorHAnsi" w:cs="Calibri"/>
        </w:rPr>
        <w:t>Zasady ich odbioru są określone w D-M-00.00.00 „Wymagania ogólne”.</w:t>
      </w:r>
    </w:p>
    <w:p w:rsidR="00417F15" w:rsidRPr="000D03B8" w:rsidRDefault="00417F15" w:rsidP="00417F15">
      <w:pPr>
        <w:pStyle w:val="Nagwek3"/>
        <w:spacing w:before="0"/>
        <w:rPr>
          <w:rFonts w:asciiTheme="minorHAnsi" w:hAnsiTheme="minorHAnsi"/>
        </w:rPr>
      </w:pPr>
      <w:r w:rsidRPr="000D03B8">
        <w:rPr>
          <w:rFonts w:asciiTheme="minorHAnsi" w:hAnsiTheme="minorHAnsi"/>
          <w:spacing w:val="-22"/>
        </w:rPr>
        <w:t>9.</w:t>
      </w:r>
      <w:r w:rsidRPr="000D03B8">
        <w:rPr>
          <w:rFonts w:asciiTheme="minorHAnsi" w:hAnsiTheme="minorHAnsi"/>
        </w:rPr>
        <w:tab/>
        <w:t>Podstawa płatności</w:t>
      </w:r>
    </w:p>
    <w:p w:rsidR="00417F15" w:rsidRPr="00417F15" w:rsidRDefault="00417F15" w:rsidP="00417F15">
      <w:pPr>
        <w:pStyle w:val="Nagwek4"/>
        <w:tabs>
          <w:tab w:val="left" w:pos="567"/>
        </w:tabs>
        <w:jc w:val="both"/>
        <w:rPr>
          <w:rFonts w:ascii="Calibri" w:hAnsi="Calibri" w:cs="Calibri"/>
          <w:color w:val="auto"/>
        </w:rPr>
      </w:pPr>
      <w:r w:rsidRPr="00417F15">
        <w:rPr>
          <w:rFonts w:ascii="Calibri" w:hAnsi="Calibri" w:cs="Calibri"/>
          <w:color w:val="auto"/>
        </w:rPr>
        <w:t>9.1. Ogólne ustalenia dotyczące podstawy płatności</w:t>
      </w:r>
    </w:p>
    <w:p w:rsidR="00417F15" w:rsidRPr="000D03B8" w:rsidRDefault="00417F15" w:rsidP="00417F15">
      <w:pPr>
        <w:rPr>
          <w:rFonts w:asciiTheme="minorHAnsi" w:hAnsiTheme="minorHAnsi" w:cs="Calibri"/>
        </w:rPr>
      </w:pPr>
      <w:r w:rsidRPr="000D03B8">
        <w:rPr>
          <w:rFonts w:asciiTheme="minorHAnsi" w:hAnsiTheme="minorHAnsi" w:cs="Calibri"/>
        </w:rPr>
        <w:t xml:space="preserve">Ogólne ustalenia dotyczące podstawy płatności podano w </w:t>
      </w:r>
      <w:proofErr w:type="spellStart"/>
      <w:r w:rsidRPr="000D03B8">
        <w:rPr>
          <w:rFonts w:asciiTheme="minorHAnsi" w:hAnsiTheme="minorHAnsi" w:cs="Calibri"/>
        </w:rPr>
        <w:t>SSTWiORB</w:t>
      </w:r>
      <w:proofErr w:type="spellEnd"/>
      <w:r w:rsidRPr="000D03B8">
        <w:rPr>
          <w:rFonts w:asciiTheme="minorHAnsi" w:hAnsiTheme="minorHAnsi" w:cs="Calibri"/>
        </w:rPr>
        <w:t xml:space="preserve"> D-M-00.00.00 „Wymagania ogólne” </w:t>
      </w:r>
      <w:proofErr w:type="spellStart"/>
      <w:r w:rsidRPr="000D03B8">
        <w:rPr>
          <w:rFonts w:asciiTheme="minorHAnsi" w:hAnsiTheme="minorHAnsi" w:cs="Calibri"/>
        </w:rPr>
        <w:t>pkt</w:t>
      </w:r>
      <w:proofErr w:type="spellEnd"/>
      <w:r w:rsidRPr="000D03B8">
        <w:rPr>
          <w:rFonts w:asciiTheme="minorHAnsi" w:hAnsiTheme="minorHAnsi" w:cs="Calibri"/>
        </w:rPr>
        <w:t xml:space="preserve"> 9.</w:t>
      </w:r>
    </w:p>
    <w:p w:rsidR="00417F15" w:rsidRPr="000D03B8" w:rsidRDefault="00417F15" w:rsidP="00417F15">
      <w:pPr>
        <w:pStyle w:val="Nagwek3"/>
        <w:numPr>
          <w:ilvl w:val="2"/>
          <w:numId w:val="0"/>
        </w:numPr>
        <w:tabs>
          <w:tab w:val="num" w:pos="0"/>
        </w:tabs>
        <w:autoSpaceDN/>
        <w:spacing w:before="0"/>
        <w:rPr>
          <w:rFonts w:asciiTheme="minorHAnsi" w:hAnsiTheme="minorHAnsi" w:cs="Calibri"/>
        </w:rPr>
      </w:pPr>
    </w:p>
    <w:p w:rsidR="00417F15" w:rsidRPr="00417F15" w:rsidRDefault="00417F15" w:rsidP="00417F15">
      <w:pPr>
        <w:pStyle w:val="Nagwek4"/>
        <w:tabs>
          <w:tab w:val="left" w:pos="567"/>
        </w:tabs>
        <w:jc w:val="both"/>
        <w:rPr>
          <w:rFonts w:ascii="Calibri" w:hAnsi="Calibri" w:cs="Calibri"/>
          <w:color w:val="auto"/>
        </w:rPr>
      </w:pPr>
      <w:r w:rsidRPr="00417F15">
        <w:rPr>
          <w:rFonts w:ascii="Calibri" w:hAnsi="Calibri" w:cs="Calibri"/>
          <w:color w:val="auto"/>
        </w:rPr>
        <w:t>9.2. Cena jednostki obmiarowej</w:t>
      </w:r>
    </w:p>
    <w:p w:rsidR="00417F15" w:rsidRPr="000D03B8" w:rsidRDefault="00417F15" w:rsidP="00417F15">
      <w:pPr>
        <w:rPr>
          <w:rFonts w:asciiTheme="minorHAnsi" w:hAnsiTheme="minorHAnsi" w:cs="Calibri"/>
        </w:rPr>
      </w:pPr>
      <w:r w:rsidRPr="000D03B8">
        <w:rPr>
          <w:rFonts w:asciiTheme="minorHAnsi" w:hAnsiTheme="minorHAnsi" w:cs="Calibri"/>
        </w:rPr>
        <w:t>Cena wykonania 1 m</w:t>
      </w:r>
      <w:r w:rsidRPr="000D03B8">
        <w:rPr>
          <w:rFonts w:asciiTheme="minorHAnsi" w:hAnsiTheme="minorHAnsi" w:cs="Calibri"/>
          <w:vertAlign w:val="superscript"/>
        </w:rPr>
        <w:t>2</w:t>
      </w:r>
      <w:r w:rsidRPr="000D03B8">
        <w:rPr>
          <w:rFonts w:asciiTheme="minorHAnsi" w:hAnsiTheme="minorHAnsi" w:cs="Calibri"/>
        </w:rPr>
        <w:t xml:space="preserve"> nawierzchni z kostki brukowej betonowej obejmuje:</w:t>
      </w:r>
    </w:p>
    <w:p w:rsidR="00417F15" w:rsidRPr="000D03B8" w:rsidRDefault="00417F15" w:rsidP="00417F15">
      <w:pPr>
        <w:numPr>
          <w:ilvl w:val="0"/>
          <w:numId w:val="21"/>
        </w:numPr>
        <w:tabs>
          <w:tab w:val="left" w:pos="283"/>
        </w:tabs>
        <w:autoSpaceDN/>
        <w:jc w:val="both"/>
        <w:rPr>
          <w:rFonts w:asciiTheme="minorHAnsi" w:hAnsiTheme="minorHAnsi" w:cs="Calibri"/>
        </w:rPr>
      </w:pPr>
      <w:r w:rsidRPr="000D03B8">
        <w:rPr>
          <w:rFonts w:asciiTheme="minorHAnsi" w:hAnsiTheme="minorHAnsi" w:cs="Calibri"/>
        </w:rPr>
        <w:t>prace pomiarowe i roboty przygotowawcze,</w:t>
      </w:r>
    </w:p>
    <w:p w:rsidR="00417F15" w:rsidRPr="000D03B8" w:rsidRDefault="00417F15" w:rsidP="00417F15">
      <w:pPr>
        <w:numPr>
          <w:ilvl w:val="0"/>
          <w:numId w:val="21"/>
        </w:numPr>
        <w:tabs>
          <w:tab w:val="left" w:pos="283"/>
        </w:tabs>
        <w:autoSpaceDN/>
        <w:jc w:val="both"/>
        <w:rPr>
          <w:rFonts w:asciiTheme="minorHAnsi" w:hAnsiTheme="minorHAnsi" w:cs="Calibri"/>
        </w:rPr>
      </w:pPr>
      <w:r w:rsidRPr="000D03B8">
        <w:rPr>
          <w:rFonts w:asciiTheme="minorHAnsi" w:hAnsiTheme="minorHAnsi" w:cs="Calibri"/>
        </w:rPr>
        <w:t>oznakowanie robót,</w:t>
      </w:r>
    </w:p>
    <w:p w:rsidR="00417F15" w:rsidRPr="000D03B8" w:rsidRDefault="00417F15" w:rsidP="00417F15">
      <w:pPr>
        <w:numPr>
          <w:ilvl w:val="0"/>
          <w:numId w:val="21"/>
        </w:numPr>
        <w:tabs>
          <w:tab w:val="left" w:pos="283"/>
        </w:tabs>
        <w:autoSpaceDN/>
        <w:jc w:val="both"/>
        <w:rPr>
          <w:rFonts w:asciiTheme="minorHAnsi" w:hAnsiTheme="minorHAnsi" w:cs="Calibri"/>
        </w:rPr>
      </w:pPr>
      <w:r w:rsidRPr="000D03B8">
        <w:rPr>
          <w:rFonts w:asciiTheme="minorHAnsi" w:hAnsiTheme="minorHAnsi" w:cs="Calibri"/>
        </w:rPr>
        <w:t>przygotowanie podłoża (ewentualnie podbudowy),</w:t>
      </w:r>
    </w:p>
    <w:p w:rsidR="00417F15" w:rsidRPr="000D03B8" w:rsidRDefault="00417F15" w:rsidP="00417F15">
      <w:pPr>
        <w:numPr>
          <w:ilvl w:val="0"/>
          <w:numId w:val="21"/>
        </w:numPr>
        <w:tabs>
          <w:tab w:val="left" w:pos="283"/>
        </w:tabs>
        <w:autoSpaceDN/>
        <w:jc w:val="both"/>
        <w:rPr>
          <w:rFonts w:asciiTheme="minorHAnsi" w:hAnsiTheme="minorHAnsi" w:cs="Calibri"/>
        </w:rPr>
      </w:pPr>
      <w:r w:rsidRPr="000D03B8">
        <w:rPr>
          <w:rFonts w:asciiTheme="minorHAnsi" w:hAnsiTheme="minorHAnsi" w:cs="Calibri"/>
        </w:rPr>
        <w:t>dostarczenie materiałów,</w:t>
      </w:r>
    </w:p>
    <w:p w:rsidR="00417F15" w:rsidRPr="000D03B8" w:rsidRDefault="00417F15" w:rsidP="00417F15">
      <w:pPr>
        <w:numPr>
          <w:ilvl w:val="0"/>
          <w:numId w:val="21"/>
        </w:numPr>
        <w:tabs>
          <w:tab w:val="left" w:pos="283"/>
        </w:tabs>
        <w:autoSpaceDN/>
        <w:jc w:val="both"/>
        <w:rPr>
          <w:rFonts w:asciiTheme="minorHAnsi" w:hAnsiTheme="minorHAnsi" w:cs="Calibri"/>
        </w:rPr>
      </w:pPr>
      <w:r w:rsidRPr="000D03B8">
        <w:rPr>
          <w:rFonts w:asciiTheme="minorHAnsi" w:hAnsiTheme="minorHAnsi" w:cs="Calibri"/>
        </w:rPr>
        <w:t>wykonanie podsypki,</w:t>
      </w:r>
    </w:p>
    <w:p w:rsidR="00417F15" w:rsidRPr="000D03B8" w:rsidRDefault="00417F15" w:rsidP="00417F15">
      <w:pPr>
        <w:numPr>
          <w:ilvl w:val="0"/>
          <w:numId w:val="21"/>
        </w:numPr>
        <w:tabs>
          <w:tab w:val="left" w:pos="283"/>
        </w:tabs>
        <w:autoSpaceDN/>
        <w:jc w:val="both"/>
        <w:rPr>
          <w:rFonts w:asciiTheme="minorHAnsi" w:hAnsiTheme="minorHAnsi" w:cs="Calibri"/>
        </w:rPr>
      </w:pPr>
      <w:r w:rsidRPr="000D03B8">
        <w:rPr>
          <w:rFonts w:asciiTheme="minorHAnsi" w:hAnsiTheme="minorHAnsi" w:cs="Calibri"/>
        </w:rPr>
        <w:t>ułożenie i ubicie kostki,</w:t>
      </w:r>
    </w:p>
    <w:p w:rsidR="00417F15" w:rsidRPr="000D03B8" w:rsidRDefault="00417F15" w:rsidP="00417F15">
      <w:pPr>
        <w:numPr>
          <w:ilvl w:val="0"/>
          <w:numId w:val="21"/>
        </w:numPr>
        <w:tabs>
          <w:tab w:val="left" w:pos="283"/>
        </w:tabs>
        <w:autoSpaceDN/>
        <w:jc w:val="both"/>
        <w:rPr>
          <w:rFonts w:asciiTheme="minorHAnsi" w:hAnsiTheme="minorHAnsi" w:cs="Calibri"/>
        </w:rPr>
      </w:pPr>
      <w:r w:rsidRPr="000D03B8">
        <w:rPr>
          <w:rFonts w:asciiTheme="minorHAnsi" w:hAnsiTheme="minorHAnsi" w:cs="Calibri"/>
        </w:rPr>
        <w:t>wypełnienie spoin,</w:t>
      </w:r>
    </w:p>
    <w:p w:rsidR="00417F15" w:rsidRPr="000D03B8" w:rsidRDefault="00417F15" w:rsidP="00417F15">
      <w:pPr>
        <w:numPr>
          <w:ilvl w:val="0"/>
          <w:numId w:val="21"/>
        </w:numPr>
        <w:tabs>
          <w:tab w:val="num" w:pos="0"/>
          <w:tab w:val="left" w:pos="283"/>
        </w:tabs>
        <w:autoSpaceDN/>
        <w:jc w:val="both"/>
        <w:rPr>
          <w:rFonts w:asciiTheme="minorHAnsi" w:hAnsiTheme="minorHAnsi" w:cs="Calibri"/>
        </w:rPr>
      </w:pPr>
      <w:r w:rsidRPr="000D03B8">
        <w:rPr>
          <w:rFonts w:asciiTheme="minorHAnsi" w:hAnsiTheme="minorHAnsi" w:cs="Calibri"/>
        </w:rPr>
        <w:t>przeprowadzenie badań i pomiarów wymaganych w specyfikacji technicznej.</w:t>
      </w:r>
    </w:p>
    <w:p w:rsidR="00417F15" w:rsidRPr="000D03B8" w:rsidRDefault="00417F15" w:rsidP="00417F15">
      <w:pPr>
        <w:pStyle w:val="Nagwek3"/>
        <w:spacing w:before="0"/>
        <w:rPr>
          <w:rFonts w:asciiTheme="minorHAnsi" w:hAnsiTheme="minorHAnsi"/>
          <w:spacing w:val="-23"/>
        </w:rPr>
      </w:pPr>
    </w:p>
    <w:p w:rsidR="00417F15" w:rsidRPr="000D03B8" w:rsidRDefault="00417F15" w:rsidP="00417F15">
      <w:pPr>
        <w:pStyle w:val="Nagwek3"/>
        <w:spacing w:before="0"/>
        <w:rPr>
          <w:rFonts w:asciiTheme="minorHAnsi" w:hAnsiTheme="minorHAnsi"/>
        </w:rPr>
      </w:pPr>
      <w:r w:rsidRPr="000D03B8">
        <w:rPr>
          <w:rFonts w:asciiTheme="minorHAnsi" w:hAnsiTheme="minorHAnsi"/>
          <w:spacing w:val="-23"/>
        </w:rPr>
        <w:t>10.</w:t>
      </w:r>
      <w:r w:rsidRPr="000D03B8">
        <w:rPr>
          <w:rFonts w:asciiTheme="minorHAnsi" w:hAnsiTheme="minorHAnsi"/>
        </w:rPr>
        <w:tab/>
        <w:t>Przepisy związane</w:t>
      </w:r>
    </w:p>
    <w:p w:rsidR="00417F15" w:rsidRPr="000D03B8" w:rsidRDefault="00417F15" w:rsidP="00417F15">
      <w:pPr>
        <w:rPr>
          <w:rFonts w:asciiTheme="minorHAnsi" w:hAnsiTheme="minorHAnsi"/>
        </w:rPr>
      </w:pPr>
    </w:p>
    <w:p w:rsidR="00417F15" w:rsidRPr="000D03B8" w:rsidRDefault="00417F15" w:rsidP="005E4057">
      <w:pPr>
        <w:pStyle w:val="Akapitzlist"/>
        <w:widowControl w:val="0"/>
        <w:numPr>
          <w:ilvl w:val="0"/>
          <w:numId w:val="77"/>
        </w:numPr>
        <w:shd w:val="clear" w:color="auto" w:fill="FFFFFF"/>
        <w:suppressAutoHyphens w:val="0"/>
        <w:autoSpaceDE w:val="0"/>
        <w:adjustRightInd w:val="0"/>
        <w:spacing w:before="120"/>
        <w:ind w:left="480" w:hanging="480"/>
        <w:contextualSpacing/>
        <w:jc w:val="both"/>
        <w:rPr>
          <w:rFonts w:asciiTheme="minorHAnsi" w:hAnsiTheme="minorHAnsi"/>
        </w:rPr>
      </w:pPr>
      <w:r w:rsidRPr="000D03B8">
        <w:rPr>
          <w:rFonts w:asciiTheme="minorHAnsi" w:hAnsiTheme="minorHAnsi"/>
          <w:color w:val="000000"/>
          <w:spacing w:val="-1"/>
        </w:rPr>
        <w:t>PN-EN 1338</w:t>
      </w:r>
      <w:r>
        <w:rPr>
          <w:rFonts w:asciiTheme="minorHAnsi" w:hAnsiTheme="minorHAnsi"/>
          <w:color w:val="000000"/>
          <w:spacing w:val="-1"/>
        </w:rPr>
        <w:t>:2005</w:t>
      </w:r>
      <w:r w:rsidRPr="000D03B8">
        <w:rPr>
          <w:rFonts w:asciiTheme="minorHAnsi" w:hAnsiTheme="minorHAnsi"/>
          <w:color w:val="000000"/>
          <w:spacing w:val="-1"/>
        </w:rPr>
        <w:t xml:space="preserve"> Betonowe kostki brukowe. Wymagania i metody badań. </w:t>
      </w:r>
    </w:p>
    <w:p w:rsidR="00417F15" w:rsidRPr="000D03B8" w:rsidRDefault="00417F15" w:rsidP="005E4057">
      <w:pPr>
        <w:pStyle w:val="Akapitzlist"/>
        <w:widowControl w:val="0"/>
        <w:numPr>
          <w:ilvl w:val="0"/>
          <w:numId w:val="77"/>
        </w:numPr>
        <w:shd w:val="clear" w:color="auto" w:fill="FFFFFF"/>
        <w:suppressAutoHyphens w:val="0"/>
        <w:autoSpaceDE w:val="0"/>
        <w:adjustRightInd w:val="0"/>
        <w:spacing w:before="120"/>
        <w:ind w:left="480" w:hanging="480"/>
        <w:contextualSpacing/>
        <w:jc w:val="both"/>
        <w:rPr>
          <w:rFonts w:asciiTheme="minorHAnsi" w:hAnsiTheme="minorHAnsi"/>
        </w:rPr>
      </w:pPr>
      <w:r w:rsidRPr="000D03B8">
        <w:rPr>
          <w:rFonts w:asciiTheme="minorHAnsi" w:hAnsiTheme="minorHAnsi"/>
          <w:color w:val="000000"/>
          <w:spacing w:val="-1"/>
        </w:rPr>
        <w:t>PB</w:t>
      </w:r>
      <w:r w:rsidRPr="000D03B8">
        <w:rPr>
          <w:rFonts w:asciiTheme="minorHAnsi" w:hAnsiTheme="minorHAnsi"/>
          <w:color w:val="000000"/>
        </w:rPr>
        <w:t>-EN 13242</w:t>
      </w:r>
      <w:r>
        <w:rPr>
          <w:rFonts w:asciiTheme="minorHAnsi" w:hAnsiTheme="minorHAnsi"/>
          <w:color w:val="000000"/>
        </w:rPr>
        <w:t>+A1:2010</w:t>
      </w:r>
      <w:r w:rsidRPr="000D03B8">
        <w:rPr>
          <w:rFonts w:asciiTheme="minorHAnsi" w:hAnsiTheme="minorHAnsi"/>
          <w:color w:val="000000"/>
        </w:rPr>
        <w:t xml:space="preserve"> Kruszywa do niezwiązanych i związanych hydraulicznie </w:t>
      </w:r>
      <w:r w:rsidRPr="000D03B8">
        <w:rPr>
          <w:rFonts w:asciiTheme="minorHAnsi" w:hAnsiTheme="minorHAnsi"/>
          <w:color w:val="000000"/>
          <w:spacing w:val="-1"/>
        </w:rPr>
        <w:t xml:space="preserve">materiałów stosowanych w obiektach budowlanych i budownictwie </w:t>
      </w:r>
      <w:r w:rsidRPr="000D03B8">
        <w:rPr>
          <w:rFonts w:asciiTheme="minorHAnsi" w:hAnsiTheme="minorHAnsi"/>
          <w:color w:val="000000"/>
        </w:rPr>
        <w:t>drogowym.</w:t>
      </w:r>
    </w:p>
    <w:p w:rsidR="00417F15" w:rsidRPr="000D03B8" w:rsidRDefault="00417F15" w:rsidP="005E4057">
      <w:pPr>
        <w:pStyle w:val="Akapitzlist"/>
        <w:widowControl w:val="0"/>
        <w:numPr>
          <w:ilvl w:val="0"/>
          <w:numId w:val="77"/>
        </w:numPr>
        <w:shd w:val="clear" w:color="auto" w:fill="FFFFFF"/>
        <w:suppressAutoHyphens w:val="0"/>
        <w:autoSpaceDE w:val="0"/>
        <w:adjustRightInd w:val="0"/>
        <w:spacing w:before="120"/>
        <w:ind w:left="480" w:hanging="480"/>
        <w:contextualSpacing/>
        <w:jc w:val="both"/>
        <w:rPr>
          <w:rFonts w:asciiTheme="minorHAnsi" w:hAnsiTheme="minorHAnsi"/>
        </w:rPr>
      </w:pPr>
      <w:r w:rsidRPr="000D03B8">
        <w:rPr>
          <w:rFonts w:asciiTheme="minorHAnsi" w:hAnsiTheme="minorHAnsi"/>
          <w:color w:val="000000"/>
          <w:spacing w:val="-1"/>
        </w:rPr>
        <w:t>PN</w:t>
      </w:r>
      <w:r w:rsidRPr="000D03B8">
        <w:rPr>
          <w:rFonts w:asciiTheme="minorHAnsi" w:hAnsiTheme="minorHAnsi"/>
          <w:color w:val="000000"/>
        </w:rPr>
        <w:t>-EN 197-1</w:t>
      </w:r>
      <w:r>
        <w:rPr>
          <w:rFonts w:asciiTheme="minorHAnsi" w:hAnsiTheme="minorHAnsi"/>
          <w:color w:val="000000"/>
        </w:rPr>
        <w:t>:2012</w:t>
      </w:r>
      <w:r w:rsidRPr="000D03B8">
        <w:rPr>
          <w:rFonts w:asciiTheme="minorHAnsi" w:hAnsiTheme="minorHAnsi"/>
          <w:color w:val="000000"/>
        </w:rPr>
        <w:t xml:space="preserve"> Cement. Skład, wymagania i kryteria zgodności dotyczące cementów powszechnego użytku</w:t>
      </w:r>
    </w:p>
    <w:p w:rsidR="00417F15" w:rsidRPr="000D03B8" w:rsidRDefault="00417F15" w:rsidP="005E4057">
      <w:pPr>
        <w:pStyle w:val="Akapitzlist"/>
        <w:widowControl w:val="0"/>
        <w:numPr>
          <w:ilvl w:val="0"/>
          <w:numId w:val="77"/>
        </w:numPr>
        <w:shd w:val="clear" w:color="auto" w:fill="FFFFFF"/>
        <w:suppressAutoHyphens w:val="0"/>
        <w:autoSpaceDE w:val="0"/>
        <w:adjustRightInd w:val="0"/>
        <w:spacing w:before="120"/>
        <w:ind w:left="480" w:hanging="480"/>
        <w:contextualSpacing/>
        <w:jc w:val="both"/>
        <w:rPr>
          <w:rFonts w:asciiTheme="minorHAnsi" w:hAnsiTheme="minorHAnsi"/>
        </w:rPr>
      </w:pPr>
      <w:r w:rsidRPr="000D03B8">
        <w:rPr>
          <w:rFonts w:asciiTheme="minorHAnsi" w:hAnsiTheme="minorHAnsi"/>
          <w:color w:val="000000"/>
          <w:spacing w:val="-1"/>
        </w:rPr>
        <w:t xml:space="preserve">BN-64/8845-01 </w:t>
      </w:r>
      <w:r w:rsidRPr="000D03B8">
        <w:rPr>
          <w:rFonts w:asciiTheme="minorHAnsi" w:hAnsiTheme="minorHAnsi"/>
          <w:color w:val="000000"/>
        </w:rPr>
        <w:t>Chodniki z płyt betonowych. Warunki techniczne wykonania i odbioru.</w:t>
      </w:r>
    </w:p>
    <w:p w:rsidR="00417F15" w:rsidRPr="000D03B8" w:rsidRDefault="00417F15" w:rsidP="005E4057">
      <w:pPr>
        <w:pStyle w:val="Akapitzlist"/>
        <w:widowControl w:val="0"/>
        <w:numPr>
          <w:ilvl w:val="0"/>
          <w:numId w:val="77"/>
        </w:numPr>
        <w:shd w:val="clear" w:color="auto" w:fill="FFFFFF"/>
        <w:suppressAutoHyphens w:val="0"/>
        <w:autoSpaceDE w:val="0"/>
        <w:adjustRightInd w:val="0"/>
        <w:spacing w:before="120"/>
        <w:ind w:left="480" w:hanging="480"/>
        <w:contextualSpacing/>
        <w:jc w:val="both"/>
        <w:rPr>
          <w:rFonts w:asciiTheme="minorHAnsi" w:hAnsiTheme="minorHAnsi"/>
        </w:rPr>
      </w:pPr>
      <w:r w:rsidRPr="000D03B8">
        <w:rPr>
          <w:rFonts w:asciiTheme="minorHAnsi" w:hAnsiTheme="minorHAnsi"/>
          <w:color w:val="000000"/>
          <w:spacing w:val="-1"/>
        </w:rPr>
        <w:t xml:space="preserve">BN-80/67775-03 </w:t>
      </w:r>
      <w:r w:rsidRPr="000D03B8">
        <w:rPr>
          <w:rFonts w:asciiTheme="minorHAnsi" w:hAnsiTheme="minorHAnsi"/>
          <w:color w:val="000000"/>
          <w:spacing w:val="-2"/>
        </w:rPr>
        <w:t xml:space="preserve">Prefabrykaty budowlane z betonu. Elementy nawierzchni dróg, ulic, </w:t>
      </w:r>
      <w:r w:rsidRPr="000D03B8">
        <w:rPr>
          <w:rFonts w:asciiTheme="minorHAnsi" w:hAnsiTheme="minorHAnsi"/>
          <w:color w:val="000000"/>
        </w:rPr>
        <w:t xml:space="preserve">parkingów i torowisk tramwajowych. Krawężniki i obrzeża </w:t>
      </w:r>
    </w:p>
    <w:p w:rsidR="00417F15" w:rsidRPr="000D03B8" w:rsidRDefault="00417F15" w:rsidP="005E4057">
      <w:pPr>
        <w:pStyle w:val="Akapitzlist"/>
        <w:widowControl w:val="0"/>
        <w:numPr>
          <w:ilvl w:val="0"/>
          <w:numId w:val="77"/>
        </w:numPr>
        <w:shd w:val="clear" w:color="auto" w:fill="FFFFFF"/>
        <w:suppressAutoHyphens w:val="0"/>
        <w:autoSpaceDE w:val="0"/>
        <w:adjustRightInd w:val="0"/>
        <w:spacing w:before="120"/>
        <w:ind w:left="480" w:hanging="480"/>
        <w:contextualSpacing/>
        <w:jc w:val="both"/>
        <w:rPr>
          <w:rFonts w:asciiTheme="minorHAnsi" w:hAnsiTheme="minorHAnsi"/>
        </w:rPr>
      </w:pPr>
      <w:r w:rsidRPr="000D03B8">
        <w:rPr>
          <w:rFonts w:asciiTheme="minorHAnsi" w:hAnsiTheme="minorHAnsi"/>
          <w:color w:val="000000"/>
          <w:spacing w:val="-1"/>
        </w:rPr>
        <w:t xml:space="preserve">BN-68/8931-01 Drogi samochodowe. Oznaczenie wskaźnika piaskowego </w:t>
      </w:r>
    </w:p>
    <w:p w:rsidR="00417F15" w:rsidRPr="000D03B8" w:rsidRDefault="00417F15" w:rsidP="005E4057">
      <w:pPr>
        <w:pStyle w:val="Akapitzlist"/>
        <w:widowControl w:val="0"/>
        <w:numPr>
          <w:ilvl w:val="0"/>
          <w:numId w:val="77"/>
        </w:numPr>
        <w:shd w:val="clear" w:color="auto" w:fill="FFFFFF"/>
        <w:suppressAutoHyphens w:val="0"/>
        <w:autoSpaceDE w:val="0"/>
        <w:adjustRightInd w:val="0"/>
        <w:spacing w:before="120"/>
        <w:ind w:left="480" w:hanging="480"/>
        <w:contextualSpacing/>
        <w:jc w:val="both"/>
        <w:rPr>
          <w:rFonts w:asciiTheme="minorHAnsi" w:hAnsiTheme="minorHAnsi"/>
        </w:rPr>
      </w:pPr>
      <w:r w:rsidRPr="000D03B8">
        <w:rPr>
          <w:rFonts w:asciiTheme="minorHAnsi" w:hAnsiTheme="minorHAnsi"/>
          <w:color w:val="000000"/>
          <w:spacing w:val="-1"/>
        </w:rPr>
        <w:t xml:space="preserve">BN 68/8931-04 </w:t>
      </w:r>
      <w:r w:rsidRPr="000D03B8">
        <w:rPr>
          <w:rFonts w:asciiTheme="minorHAnsi" w:hAnsiTheme="minorHAnsi"/>
          <w:color w:val="000000"/>
        </w:rPr>
        <w:t xml:space="preserve">Drogi samochodowe. Pomiar równości nawierzchni </w:t>
      </w:r>
      <w:proofErr w:type="spellStart"/>
      <w:r w:rsidRPr="000D03B8">
        <w:rPr>
          <w:rFonts w:asciiTheme="minorHAnsi" w:hAnsiTheme="minorHAnsi"/>
          <w:color w:val="000000"/>
        </w:rPr>
        <w:t>planografem</w:t>
      </w:r>
      <w:proofErr w:type="spellEnd"/>
      <w:r w:rsidRPr="000D03B8">
        <w:rPr>
          <w:rFonts w:asciiTheme="minorHAnsi" w:hAnsiTheme="minorHAnsi"/>
          <w:color w:val="000000"/>
        </w:rPr>
        <w:t xml:space="preserve"> i łatą</w:t>
      </w:r>
    </w:p>
    <w:p w:rsidR="00417F15" w:rsidRPr="000D03B8" w:rsidRDefault="00417F15" w:rsidP="005E4057">
      <w:pPr>
        <w:pStyle w:val="Akapitzlist"/>
        <w:widowControl w:val="0"/>
        <w:numPr>
          <w:ilvl w:val="0"/>
          <w:numId w:val="77"/>
        </w:numPr>
        <w:shd w:val="clear" w:color="auto" w:fill="FFFFFF"/>
        <w:suppressAutoHyphens w:val="0"/>
        <w:autoSpaceDE w:val="0"/>
        <w:adjustRightInd w:val="0"/>
        <w:spacing w:before="120"/>
        <w:ind w:left="480" w:hanging="480"/>
        <w:contextualSpacing/>
        <w:jc w:val="both"/>
        <w:rPr>
          <w:rFonts w:asciiTheme="minorHAnsi" w:hAnsiTheme="minorHAnsi"/>
        </w:rPr>
      </w:pPr>
      <w:r w:rsidRPr="000D03B8">
        <w:rPr>
          <w:rFonts w:asciiTheme="minorHAnsi" w:hAnsiTheme="minorHAnsi"/>
          <w:color w:val="000000"/>
          <w:spacing w:val="-1"/>
        </w:rPr>
        <w:t>PN-EN 1008</w:t>
      </w:r>
      <w:r>
        <w:rPr>
          <w:rFonts w:asciiTheme="minorHAnsi" w:hAnsiTheme="minorHAnsi"/>
          <w:color w:val="000000"/>
          <w:spacing w:val="-1"/>
        </w:rPr>
        <w:t xml:space="preserve">:2004 </w:t>
      </w:r>
      <w:r w:rsidRPr="000D03B8">
        <w:rPr>
          <w:rFonts w:asciiTheme="minorHAnsi" w:hAnsiTheme="minorHAnsi"/>
          <w:color w:val="000000"/>
        </w:rPr>
        <w:t xml:space="preserve">Woda </w:t>
      </w:r>
      <w:proofErr w:type="spellStart"/>
      <w:r w:rsidRPr="000D03B8">
        <w:rPr>
          <w:rFonts w:asciiTheme="minorHAnsi" w:hAnsiTheme="minorHAnsi"/>
          <w:color w:val="000000"/>
        </w:rPr>
        <w:t>zarobowa</w:t>
      </w:r>
      <w:proofErr w:type="spellEnd"/>
      <w:r w:rsidRPr="000D03B8">
        <w:rPr>
          <w:rFonts w:asciiTheme="minorHAnsi" w:hAnsiTheme="minorHAnsi"/>
          <w:color w:val="000000"/>
        </w:rPr>
        <w:t xml:space="preserve"> do betonów.</w:t>
      </w:r>
    </w:p>
    <w:p w:rsidR="00417F15" w:rsidRPr="000D03B8" w:rsidRDefault="00417F15" w:rsidP="005E4057">
      <w:pPr>
        <w:pStyle w:val="Akapitzlist"/>
        <w:widowControl w:val="0"/>
        <w:numPr>
          <w:ilvl w:val="0"/>
          <w:numId w:val="77"/>
        </w:numPr>
        <w:shd w:val="clear" w:color="auto" w:fill="FFFFFF"/>
        <w:suppressAutoHyphens w:val="0"/>
        <w:autoSpaceDE w:val="0"/>
        <w:adjustRightInd w:val="0"/>
        <w:spacing w:before="120"/>
        <w:ind w:left="480" w:hanging="480"/>
        <w:contextualSpacing/>
        <w:jc w:val="both"/>
        <w:rPr>
          <w:rFonts w:asciiTheme="minorHAnsi" w:hAnsiTheme="minorHAnsi"/>
        </w:rPr>
      </w:pPr>
      <w:r w:rsidRPr="000D03B8">
        <w:rPr>
          <w:rFonts w:asciiTheme="minorHAnsi" w:hAnsiTheme="minorHAnsi"/>
          <w:color w:val="000000"/>
        </w:rPr>
        <w:t>Katalog Powtarzalnych Elementów Drogowych - Centralne Biuro Projektowo-Badawcze Dróg i Mostów.</w:t>
      </w:r>
    </w:p>
    <w:p w:rsidR="0075390B" w:rsidRPr="00120B52" w:rsidRDefault="00417F15" w:rsidP="00120B52">
      <w:pPr>
        <w:pStyle w:val="Nagwek1"/>
      </w:pPr>
      <w:r>
        <w:br w:type="column"/>
      </w:r>
      <w:bookmarkStart w:id="825" w:name="_Toc448494586"/>
      <w:bookmarkStart w:id="826" w:name="_Toc449065677"/>
      <w:bookmarkStart w:id="827" w:name="_Toc450999650"/>
      <w:bookmarkStart w:id="828" w:name="_Toc508177123"/>
      <w:bookmarkStart w:id="829" w:name="_Toc13483745"/>
      <w:r w:rsidR="0075390B" w:rsidRPr="00120B52">
        <w:lastRenderedPageBreak/>
        <w:t>D-06.03.01  ŚCINANIE I UZUPEŁNIANIE POBOCZY</w:t>
      </w:r>
      <w:bookmarkEnd w:id="825"/>
      <w:bookmarkEnd w:id="826"/>
      <w:bookmarkEnd w:id="827"/>
      <w:bookmarkEnd w:id="828"/>
      <w:bookmarkEnd w:id="829"/>
    </w:p>
    <w:p w:rsidR="0075390B" w:rsidRPr="000D03B8" w:rsidRDefault="0075390B" w:rsidP="0075390B">
      <w:pPr>
        <w:rPr>
          <w:rFonts w:asciiTheme="minorHAnsi" w:hAnsiTheme="minorHAnsi"/>
          <w:b/>
        </w:rPr>
      </w:pPr>
    </w:p>
    <w:p w:rsidR="0075390B" w:rsidRPr="00F349A8" w:rsidRDefault="0075390B" w:rsidP="00F349A8">
      <w:pPr>
        <w:pStyle w:val="Nagwek3"/>
      </w:pPr>
      <w:bookmarkStart w:id="830" w:name="_Toc428247148"/>
      <w:bookmarkStart w:id="831" w:name="_Toc235079879"/>
      <w:r w:rsidRPr="00F349A8">
        <w:t>1. WSTĘP</w:t>
      </w:r>
      <w:bookmarkEnd w:id="830"/>
      <w:bookmarkEnd w:id="831"/>
    </w:p>
    <w:p w:rsidR="0075390B" w:rsidRPr="0075390B" w:rsidRDefault="0075390B" w:rsidP="0075390B">
      <w:pPr>
        <w:pStyle w:val="Nagwek4"/>
        <w:tabs>
          <w:tab w:val="left" w:pos="567"/>
        </w:tabs>
        <w:jc w:val="both"/>
        <w:rPr>
          <w:rFonts w:ascii="Calibri" w:hAnsi="Calibri" w:cs="Calibri"/>
          <w:color w:val="auto"/>
        </w:rPr>
      </w:pPr>
      <w:bookmarkStart w:id="832" w:name="_Toc235079880"/>
      <w:r w:rsidRPr="0075390B">
        <w:rPr>
          <w:rFonts w:ascii="Calibri" w:hAnsi="Calibri" w:cs="Calibri"/>
          <w:color w:val="auto"/>
        </w:rPr>
        <w:t xml:space="preserve">1.1. Przedmiot </w:t>
      </w:r>
      <w:proofErr w:type="spellStart"/>
      <w:r w:rsidRPr="0075390B">
        <w:rPr>
          <w:rFonts w:ascii="Calibri" w:hAnsi="Calibri" w:cs="Calibri"/>
          <w:color w:val="auto"/>
        </w:rPr>
        <w:t>SST</w:t>
      </w:r>
      <w:bookmarkEnd w:id="832"/>
      <w:r w:rsidRPr="0075390B">
        <w:rPr>
          <w:rFonts w:ascii="Calibri" w:hAnsi="Calibri" w:cs="Calibri"/>
          <w:color w:val="auto"/>
        </w:rPr>
        <w:t>WiORB</w:t>
      </w:r>
      <w:proofErr w:type="spellEnd"/>
    </w:p>
    <w:p w:rsidR="0075390B" w:rsidRPr="000D03B8" w:rsidRDefault="0075390B" w:rsidP="0075390B">
      <w:pPr>
        <w:jc w:val="both"/>
        <w:rPr>
          <w:rFonts w:asciiTheme="minorHAnsi" w:hAnsiTheme="minorHAnsi"/>
        </w:rPr>
      </w:pPr>
      <w:r w:rsidRPr="000D03B8">
        <w:rPr>
          <w:rFonts w:asciiTheme="minorHAnsi" w:hAnsiTheme="minorHAnsi"/>
        </w:rPr>
        <w:t>Przedmiotem niniejszej szczegółowej specyfikacji technicznej wykonania i odbioru robót budowlanych (</w:t>
      </w:r>
      <w:proofErr w:type="spellStart"/>
      <w:r w:rsidRPr="000D03B8">
        <w:rPr>
          <w:rFonts w:asciiTheme="minorHAnsi" w:hAnsiTheme="minorHAnsi"/>
        </w:rPr>
        <w:t>SSTWiORB</w:t>
      </w:r>
      <w:proofErr w:type="spellEnd"/>
      <w:r w:rsidRPr="000D03B8">
        <w:rPr>
          <w:rFonts w:asciiTheme="minorHAnsi" w:hAnsiTheme="minorHAnsi"/>
        </w:rPr>
        <w:t>) są wymagania dotyczące wykonania i odbior</w:t>
      </w:r>
      <w:r>
        <w:rPr>
          <w:rFonts w:asciiTheme="minorHAnsi" w:hAnsiTheme="minorHAnsi"/>
        </w:rPr>
        <w:t xml:space="preserve">u robót związanych ze ścinaniem, </w:t>
      </w:r>
      <w:r w:rsidRPr="000D03B8">
        <w:rPr>
          <w:rFonts w:asciiTheme="minorHAnsi" w:hAnsiTheme="minorHAnsi"/>
        </w:rPr>
        <w:t xml:space="preserve">uzupełnianiem oraz budową poboczy </w:t>
      </w:r>
      <w:r>
        <w:rPr>
          <w:rFonts w:asciiTheme="minorHAnsi" w:hAnsiTheme="minorHAnsi"/>
        </w:rPr>
        <w:t>z kruszywa</w:t>
      </w:r>
      <w:r w:rsidRPr="000D03B8">
        <w:rPr>
          <w:rFonts w:asciiTheme="minorHAnsi" w:hAnsiTheme="minorHAnsi"/>
        </w:rPr>
        <w:t>.</w:t>
      </w:r>
    </w:p>
    <w:p w:rsidR="0075390B" w:rsidRPr="0075390B" w:rsidRDefault="0075390B" w:rsidP="0075390B">
      <w:pPr>
        <w:pStyle w:val="Nagwek4"/>
        <w:tabs>
          <w:tab w:val="left" w:pos="567"/>
        </w:tabs>
        <w:jc w:val="both"/>
        <w:rPr>
          <w:rFonts w:ascii="Calibri" w:hAnsi="Calibri" w:cs="Calibri"/>
          <w:color w:val="auto"/>
        </w:rPr>
      </w:pPr>
      <w:bookmarkStart w:id="833" w:name="_Toc235079882"/>
      <w:r w:rsidRPr="0075390B">
        <w:rPr>
          <w:rFonts w:ascii="Calibri" w:hAnsi="Calibri" w:cs="Calibri"/>
          <w:color w:val="auto"/>
        </w:rPr>
        <w:t xml:space="preserve">1.2. Zakres stosowania </w:t>
      </w:r>
      <w:proofErr w:type="spellStart"/>
      <w:r w:rsidRPr="0075390B">
        <w:rPr>
          <w:rFonts w:ascii="Calibri" w:hAnsi="Calibri" w:cs="Calibri"/>
          <w:color w:val="auto"/>
        </w:rPr>
        <w:t>SSTWiORB</w:t>
      </w:r>
      <w:proofErr w:type="spellEnd"/>
    </w:p>
    <w:p w:rsidR="0075390B" w:rsidRPr="00A1635C" w:rsidRDefault="0075390B" w:rsidP="0075390B">
      <w:pPr>
        <w:rPr>
          <w:rFonts w:ascii="Calibri" w:hAnsi="Calibri" w:cs="Calibri"/>
        </w:rPr>
      </w:pPr>
      <w:r w:rsidRPr="00A1635C">
        <w:rPr>
          <w:rFonts w:ascii="Calibri" w:hAnsi="Calibri" w:cs="Calibri"/>
        </w:rPr>
        <w:t>Specyfikacja techniczna stanowi dokument przetargowy i kon</w:t>
      </w:r>
      <w:smartTag w:uri="urn:schemas-microsoft-com:office:smarttags" w:element="PersonName">
        <w:r w:rsidRPr="00A1635C">
          <w:rPr>
            <w:rFonts w:ascii="Calibri" w:hAnsi="Calibri" w:cs="Calibri"/>
          </w:rPr>
          <w:t>trakt</w:t>
        </w:r>
      </w:smartTag>
      <w:r w:rsidRPr="00A1635C">
        <w:rPr>
          <w:rFonts w:ascii="Calibri" w:hAnsi="Calibri" w:cs="Calibri"/>
        </w:rPr>
        <w:t xml:space="preserve">owy przy realizacji  </w:t>
      </w:r>
      <w:r w:rsidRPr="00FC7A7C">
        <w:rPr>
          <w:rFonts w:ascii="Calibri" w:hAnsi="Calibri" w:cs="Calibri"/>
        </w:rPr>
        <w:t>zada</w:t>
      </w:r>
      <w:r>
        <w:rPr>
          <w:rFonts w:ascii="Calibri" w:hAnsi="Calibri" w:cs="Calibri"/>
        </w:rPr>
        <w:t>ń wymienionych na stronie tytułowej</w:t>
      </w:r>
      <w:r w:rsidRPr="00FC7A7C">
        <w:rPr>
          <w:rFonts w:ascii="Calibri" w:hAnsi="Calibri" w:cs="Calibri"/>
        </w:rPr>
        <w:t xml:space="preserve"> </w:t>
      </w:r>
      <w:r w:rsidRPr="00A1635C">
        <w:rPr>
          <w:rFonts w:ascii="Calibri" w:hAnsi="Calibri" w:cs="Calibri"/>
        </w:rPr>
        <w:t>i realizowanych na terenie Czarny Bór.</w:t>
      </w:r>
    </w:p>
    <w:p w:rsidR="0075390B" w:rsidRPr="0075390B" w:rsidRDefault="0075390B" w:rsidP="0075390B">
      <w:pPr>
        <w:pStyle w:val="Nagwek4"/>
        <w:tabs>
          <w:tab w:val="left" w:pos="567"/>
        </w:tabs>
        <w:jc w:val="both"/>
        <w:rPr>
          <w:rFonts w:ascii="Calibri" w:hAnsi="Calibri" w:cs="Calibri"/>
          <w:color w:val="auto"/>
        </w:rPr>
      </w:pPr>
      <w:r w:rsidRPr="0075390B">
        <w:rPr>
          <w:rFonts w:ascii="Calibri" w:hAnsi="Calibri" w:cs="Calibri"/>
          <w:color w:val="auto"/>
        </w:rPr>
        <w:t xml:space="preserve">1.3. Zakres robót objętych </w:t>
      </w:r>
      <w:proofErr w:type="spellStart"/>
      <w:r w:rsidRPr="0075390B">
        <w:rPr>
          <w:rFonts w:ascii="Calibri" w:hAnsi="Calibri" w:cs="Calibri"/>
          <w:color w:val="auto"/>
        </w:rPr>
        <w:t>SST</w:t>
      </w:r>
      <w:bookmarkEnd w:id="833"/>
      <w:r w:rsidRPr="0075390B">
        <w:rPr>
          <w:rFonts w:ascii="Calibri" w:hAnsi="Calibri" w:cs="Calibri"/>
          <w:color w:val="auto"/>
        </w:rPr>
        <w:t>WiORB</w:t>
      </w:r>
      <w:proofErr w:type="spellEnd"/>
    </w:p>
    <w:p w:rsidR="0075390B" w:rsidRPr="000D03B8" w:rsidRDefault="0075390B" w:rsidP="0075390B">
      <w:pPr>
        <w:rPr>
          <w:rFonts w:asciiTheme="minorHAnsi" w:hAnsiTheme="minorHAnsi"/>
        </w:rPr>
      </w:pPr>
      <w:r w:rsidRPr="000D03B8">
        <w:rPr>
          <w:rFonts w:asciiTheme="minorHAnsi" w:hAnsiTheme="minorHAnsi"/>
        </w:rPr>
        <w:t>Ustalenia zawarte w niniejszej specyfikacji dotyczą zasad prowadzenia robót związanych ze ścinaniem zawyżonych poboczy</w:t>
      </w:r>
      <w:r>
        <w:rPr>
          <w:rFonts w:asciiTheme="minorHAnsi" w:hAnsiTheme="minorHAnsi"/>
        </w:rPr>
        <w:t>, uzupełnianiem braków oraz</w:t>
      </w:r>
      <w:r w:rsidRPr="000D03B8">
        <w:rPr>
          <w:rFonts w:asciiTheme="minorHAnsi" w:hAnsiTheme="minorHAnsi"/>
        </w:rPr>
        <w:t xml:space="preserve"> budową nowych </w:t>
      </w:r>
      <w:r>
        <w:rPr>
          <w:rFonts w:asciiTheme="minorHAnsi" w:hAnsiTheme="minorHAnsi"/>
        </w:rPr>
        <w:t>poboczy</w:t>
      </w:r>
      <w:r w:rsidRPr="000D03B8">
        <w:rPr>
          <w:rFonts w:asciiTheme="minorHAnsi" w:hAnsiTheme="minorHAnsi"/>
        </w:rPr>
        <w:t>.</w:t>
      </w:r>
    </w:p>
    <w:p w:rsidR="0075390B" w:rsidRPr="0075390B" w:rsidRDefault="0075390B" w:rsidP="0075390B">
      <w:pPr>
        <w:pStyle w:val="Nagwek4"/>
        <w:tabs>
          <w:tab w:val="left" w:pos="567"/>
        </w:tabs>
        <w:jc w:val="both"/>
        <w:rPr>
          <w:rFonts w:ascii="Calibri" w:hAnsi="Calibri" w:cs="Calibri"/>
          <w:color w:val="auto"/>
        </w:rPr>
      </w:pPr>
      <w:bookmarkStart w:id="834" w:name="_Toc235079883"/>
      <w:r w:rsidRPr="0075390B">
        <w:rPr>
          <w:rFonts w:ascii="Calibri" w:hAnsi="Calibri" w:cs="Calibri"/>
          <w:color w:val="auto"/>
        </w:rPr>
        <w:t>1.4. Określenia podstawowe</w:t>
      </w:r>
      <w:bookmarkEnd w:id="834"/>
    </w:p>
    <w:p w:rsidR="0075390B" w:rsidRPr="000D03B8" w:rsidRDefault="0075390B" w:rsidP="0075390B">
      <w:pPr>
        <w:rPr>
          <w:rFonts w:asciiTheme="minorHAnsi" w:hAnsiTheme="minorHAnsi"/>
        </w:rPr>
      </w:pPr>
      <w:r w:rsidRPr="000D03B8">
        <w:rPr>
          <w:rFonts w:asciiTheme="minorHAnsi" w:hAnsiTheme="minorHAnsi"/>
          <w:b/>
        </w:rPr>
        <w:t xml:space="preserve">1.4.1. </w:t>
      </w:r>
      <w:r w:rsidRPr="000D03B8">
        <w:rPr>
          <w:rFonts w:asciiTheme="minorHAnsi" w:hAnsiTheme="minorHAnsi"/>
        </w:rPr>
        <w:t>Pobocze gruntowe - część korony drogi przeznaczona do chwilowego zatrzymania się pojazdów, umieszczenia urządzeń bezpieczeństwa ruchu i wykorzystywana do ruchu pieszych, służąca jednocześnie do bocznego oparcia konstrukcji nawierzchni.</w:t>
      </w:r>
    </w:p>
    <w:p w:rsidR="0075390B" w:rsidRPr="000D03B8" w:rsidRDefault="0075390B" w:rsidP="0075390B">
      <w:pPr>
        <w:rPr>
          <w:rFonts w:asciiTheme="minorHAnsi" w:hAnsiTheme="minorHAnsi"/>
        </w:rPr>
      </w:pPr>
      <w:r w:rsidRPr="000D03B8">
        <w:rPr>
          <w:rFonts w:asciiTheme="minorHAnsi" w:hAnsiTheme="minorHAnsi"/>
          <w:b/>
        </w:rPr>
        <w:t xml:space="preserve">1.4.2. </w:t>
      </w:r>
      <w:r w:rsidRPr="000D03B8">
        <w:rPr>
          <w:rFonts w:asciiTheme="minorHAnsi" w:hAnsiTheme="minorHAnsi"/>
        </w:rPr>
        <w:t xml:space="preserve">Pozostałe określenia podstawowe są zgodne z obowiązującymi, odpowiednimi polskimi normami i z definicjami podanymi w </w:t>
      </w:r>
      <w:proofErr w:type="spellStart"/>
      <w:r w:rsidRPr="000D03B8">
        <w:rPr>
          <w:rFonts w:asciiTheme="minorHAnsi" w:hAnsiTheme="minorHAnsi"/>
        </w:rPr>
        <w:t>SSTWiORB</w:t>
      </w:r>
      <w:proofErr w:type="spellEnd"/>
      <w:r w:rsidRPr="000D03B8">
        <w:rPr>
          <w:rFonts w:asciiTheme="minorHAnsi" w:hAnsiTheme="minorHAnsi"/>
        </w:rPr>
        <w:t xml:space="preserve"> D-M-00.00.00 „Wymagania ogólne” </w:t>
      </w:r>
      <w:proofErr w:type="spellStart"/>
      <w:r w:rsidRPr="000D03B8">
        <w:rPr>
          <w:rFonts w:asciiTheme="minorHAnsi" w:hAnsiTheme="minorHAnsi"/>
        </w:rPr>
        <w:t>pkt</w:t>
      </w:r>
      <w:proofErr w:type="spellEnd"/>
      <w:r w:rsidRPr="000D03B8">
        <w:rPr>
          <w:rFonts w:asciiTheme="minorHAnsi" w:hAnsiTheme="minorHAnsi"/>
        </w:rPr>
        <w:t xml:space="preserve"> 1.4.</w:t>
      </w:r>
    </w:p>
    <w:p w:rsidR="0075390B" w:rsidRPr="0075390B" w:rsidRDefault="0075390B" w:rsidP="0075390B">
      <w:pPr>
        <w:pStyle w:val="Nagwek4"/>
        <w:tabs>
          <w:tab w:val="left" w:pos="567"/>
        </w:tabs>
        <w:jc w:val="both"/>
        <w:rPr>
          <w:rFonts w:ascii="Calibri" w:hAnsi="Calibri" w:cs="Calibri"/>
          <w:color w:val="auto"/>
        </w:rPr>
      </w:pPr>
      <w:bookmarkStart w:id="835" w:name="_Toc235079884"/>
      <w:r w:rsidRPr="0075390B">
        <w:rPr>
          <w:rFonts w:ascii="Calibri" w:hAnsi="Calibri" w:cs="Calibri"/>
          <w:color w:val="auto"/>
        </w:rPr>
        <w:t>1.5. Ogólne wymagania dotyczące robót</w:t>
      </w:r>
      <w:bookmarkEnd w:id="835"/>
    </w:p>
    <w:p w:rsidR="0075390B" w:rsidRPr="000D03B8" w:rsidRDefault="0075390B" w:rsidP="0075390B">
      <w:pPr>
        <w:rPr>
          <w:rFonts w:asciiTheme="minorHAnsi" w:hAnsiTheme="minorHAnsi"/>
        </w:rPr>
      </w:pPr>
      <w:r w:rsidRPr="000D03B8">
        <w:rPr>
          <w:rFonts w:asciiTheme="minorHAnsi" w:hAnsiTheme="minorHAnsi"/>
        </w:rPr>
        <w:t xml:space="preserve">Ogólne wymagania dotyczące robót podano w </w:t>
      </w:r>
      <w:proofErr w:type="spellStart"/>
      <w:r w:rsidRPr="000D03B8">
        <w:rPr>
          <w:rFonts w:asciiTheme="minorHAnsi" w:hAnsiTheme="minorHAnsi"/>
        </w:rPr>
        <w:t>SSTWiORB</w:t>
      </w:r>
      <w:proofErr w:type="spellEnd"/>
      <w:r w:rsidRPr="000D03B8">
        <w:rPr>
          <w:rFonts w:asciiTheme="minorHAnsi" w:hAnsiTheme="minorHAnsi"/>
        </w:rPr>
        <w:t xml:space="preserve"> D-M-00.00.00 „Wymagania ogólne” </w:t>
      </w:r>
      <w:proofErr w:type="spellStart"/>
      <w:r w:rsidRPr="000D03B8">
        <w:rPr>
          <w:rFonts w:asciiTheme="minorHAnsi" w:hAnsiTheme="minorHAnsi"/>
        </w:rPr>
        <w:t>pkt</w:t>
      </w:r>
      <w:proofErr w:type="spellEnd"/>
      <w:r w:rsidRPr="000D03B8">
        <w:rPr>
          <w:rFonts w:asciiTheme="minorHAnsi" w:hAnsiTheme="minorHAnsi"/>
        </w:rPr>
        <w:t xml:space="preserve"> 1.5.</w:t>
      </w:r>
    </w:p>
    <w:p w:rsidR="0075390B" w:rsidRPr="00F349A8" w:rsidRDefault="0075390B" w:rsidP="00F349A8">
      <w:pPr>
        <w:pStyle w:val="Nagwek3"/>
      </w:pPr>
      <w:bookmarkStart w:id="836" w:name="_Toc235079885"/>
      <w:r w:rsidRPr="00F349A8">
        <w:t>2. MATERIAŁY</w:t>
      </w:r>
      <w:bookmarkEnd w:id="836"/>
    </w:p>
    <w:p w:rsidR="0075390B" w:rsidRPr="0075390B" w:rsidRDefault="0075390B" w:rsidP="0075390B">
      <w:pPr>
        <w:pStyle w:val="Nagwek4"/>
        <w:tabs>
          <w:tab w:val="left" w:pos="567"/>
        </w:tabs>
        <w:jc w:val="both"/>
        <w:rPr>
          <w:rFonts w:ascii="Calibri" w:hAnsi="Calibri" w:cs="Calibri"/>
          <w:color w:val="auto"/>
        </w:rPr>
      </w:pPr>
      <w:bookmarkStart w:id="837" w:name="_Toc235079886"/>
      <w:r w:rsidRPr="0075390B">
        <w:rPr>
          <w:rFonts w:ascii="Calibri" w:hAnsi="Calibri" w:cs="Calibri"/>
          <w:color w:val="auto"/>
        </w:rPr>
        <w:t>2.1. Ogólne wymagania dotyczące materiałów</w:t>
      </w:r>
      <w:bookmarkEnd w:id="837"/>
    </w:p>
    <w:p w:rsidR="0075390B" w:rsidRPr="000D03B8" w:rsidRDefault="0075390B" w:rsidP="0075390B">
      <w:pPr>
        <w:rPr>
          <w:rFonts w:asciiTheme="minorHAnsi" w:hAnsiTheme="minorHAnsi"/>
        </w:rPr>
      </w:pPr>
      <w:r w:rsidRPr="000D03B8">
        <w:rPr>
          <w:rFonts w:asciiTheme="minorHAnsi" w:hAnsiTheme="minorHAnsi"/>
        </w:rPr>
        <w:t xml:space="preserve">Ogólne wymagania dotyczące materiałów, ich pozyskiwania i składowania, podano w  </w:t>
      </w:r>
      <w:proofErr w:type="spellStart"/>
      <w:r w:rsidRPr="000D03B8">
        <w:rPr>
          <w:rFonts w:asciiTheme="minorHAnsi" w:hAnsiTheme="minorHAnsi"/>
        </w:rPr>
        <w:t>SSTWiORB</w:t>
      </w:r>
      <w:proofErr w:type="spellEnd"/>
      <w:r w:rsidRPr="000D03B8">
        <w:rPr>
          <w:rFonts w:asciiTheme="minorHAnsi" w:hAnsiTheme="minorHAnsi"/>
        </w:rPr>
        <w:t xml:space="preserve"> D-M-00.00.00 „Wymagania ogólne” </w:t>
      </w:r>
      <w:proofErr w:type="spellStart"/>
      <w:r w:rsidRPr="000D03B8">
        <w:rPr>
          <w:rFonts w:asciiTheme="minorHAnsi" w:hAnsiTheme="minorHAnsi"/>
        </w:rPr>
        <w:t>pkt</w:t>
      </w:r>
      <w:proofErr w:type="spellEnd"/>
      <w:r w:rsidRPr="000D03B8">
        <w:rPr>
          <w:rFonts w:asciiTheme="minorHAnsi" w:hAnsiTheme="minorHAnsi"/>
        </w:rPr>
        <w:t xml:space="preserve"> 2.</w:t>
      </w:r>
    </w:p>
    <w:p w:rsidR="0075390B" w:rsidRPr="0075390B" w:rsidRDefault="0075390B" w:rsidP="0075390B">
      <w:pPr>
        <w:pStyle w:val="Nagwek4"/>
        <w:tabs>
          <w:tab w:val="left" w:pos="567"/>
        </w:tabs>
        <w:jc w:val="both"/>
        <w:rPr>
          <w:rFonts w:ascii="Calibri" w:hAnsi="Calibri" w:cs="Calibri"/>
          <w:color w:val="auto"/>
        </w:rPr>
      </w:pPr>
      <w:bookmarkStart w:id="838" w:name="_Toc235079887"/>
      <w:r w:rsidRPr="0075390B">
        <w:rPr>
          <w:rFonts w:ascii="Calibri" w:hAnsi="Calibri" w:cs="Calibri"/>
          <w:color w:val="auto"/>
        </w:rPr>
        <w:t>2.2. Rodzaje materiałów</w:t>
      </w:r>
      <w:bookmarkEnd w:id="838"/>
    </w:p>
    <w:p w:rsidR="0075390B" w:rsidRPr="000D03B8" w:rsidRDefault="0075390B" w:rsidP="0075390B">
      <w:pPr>
        <w:rPr>
          <w:rFonts w:asciiTheme="minorHAnsi" w:hAnsiTheme="minorHAnsi"/>
        </w:rPr>
      </w:pPr>
      <w:r w:rsidRPr="000D03B8">
        <w:rPr>
          <w:rFonts w:asciiTheme="minorHAnsi" w:hAnsiTheme="minorHAnsi"/>
        </w:rPr>
        <w:t xml:space="preserve">Do uzupełnienia poboczy należy stosować </w:t>
      </w:r>
      <w:r>
        <w:rPr>
          <w:rFonts w:asciiTheme="minorHAnsi" w:hAnsiTheme="minorHAnsi"/>
        </w:rPr>
        <w:t>żwir i pospółkę wg D-04.02.02A oraz humus</w:t>
      </w:r>
      <w:r w:rsidRPr="000D03B8">
        <w:rPr>
          <w:rFonts w:asciiTheme="minorHAnsi" w:hAnsiTheme="minorHAnsi"/>
        </w:rPr>
        <w:t xml:space="preserve"> uzyskaną w wyniku </w:t>
      </w:r>
      <w:proofErr w:type="spellStart"/>
      <w:r>
        <w:rPr>
          <w:rFonts w:asciiTheme="minorHAnsi" w:hAnsiTheme="minorHAnsi"/>
        </w:rPr>
        <w:t>odhumusowania</w:t>
      </w:r>
      <w:proofErr w:type="spellEnd"/>
      <w:r>
        <w:rPr>
          <w:rFonts w:asciiTheme="minorHAnsi" w:hAnsiTheme="minorHAnsi"/>
        </w:rPr>
        <w:t xml:space="preserve"> terenu</w:t>
      </w:r>
      <w:r w:rsidRPr="000D03B8">
        <w:rPr>
          <w:rFonts w:asciiTheme="minorHAnsi" w:hAnsiTheme="minorHAnsi"/>
        </w:rPr>
        <w:t>.</w:t>
      </w:r>
    </w:p>
    <w:p w:rsidR="0075390B" w:rsidRPr="00F349A8" w:rsidRDefault="0075390B" w:rsidP="00F349A8">
      <w:pPr>
        <w:pStyle w:val="Nagwek3"/>
      </w:pPr>
      <w:bookmarkStart w:id="839" w:name="_Toc235079888"/>
      <w:r w:rsidRPr="00F349A8">
        <w:t>3. SPRZĘT</w:t>
      </w:r>
      <w:bookmarkEnd w:id="839"/>
    </w:p>
    <w:p w:rsidR="0075390B" w:rsidRPr="0075390B" w:rsidRDefault="0075390B" w:rsidP="0075390B">
      <w:pPr>
        <w:pStyle w:val="Nagwek4"/>
        <w:tabs>
          <w:tab w:val="left" w:pos="567"/>
        </w:tabs>
        <w:jc w:val="both"/>
        <w:rPr>
          <w:rFonts w:ascii="Calibri" w:hAnsi="Calibri" w:cs="Calibri"/>
          <w:color w:val="auto"/>
        </w:rPr>
      </w:pPr>
      <w:bookmarkStart w:id="840" w:name="_Toc235079889"/>
      <w:r w:rsidRPr="0075390B">
        <w:rPr>
          <w:rFonts w:ascii="Calibri" w:hAnsi="Calibri" w:cs="Calibri"/>
          <w:color w:val="auto"/>
        </w:rPr>
        <w:t>3.1. Ogólne wymagania dotyczące sprzętu</w:t>
      </w:r>
      <w:bookmarkEnd w:id="840"/>
    </w:p>
    <w:p w:rsidR="0075390B" w:rsidRPr="000D03B8" w:rsidRDefault="0075390B" w:rsidP="0075390B">
      <w:pPr>
        <w:rPr>
          <w:rFonts w:asciiTheme="minorHAnsi" w:hAnsiTheme="minorHAnsi"/>
        </w:rPr>
      </w:pPr>
      <w:r w:rsidRPr="000D03B8">
        <w:rPr>
          <w:rFonts w:asciiTheme="minorHAnsi" w:hAnsiTheme="minorHAnsi"/>
        </w:rPr>
        <w:t xml:space="preserve">Ogólne wymagania dotyczące sprzętu podano w </w:t>
      </w:r>
      <w:proofErr w:type="spellStart"/>
      <w:r w:rsidRPr="000D03B8">
        <w:rPr>
          <w:rFonts w:asciiTheme="minorHAnsi" w:hAnsiTheme="minorHAnsi"/>
        </w:rPr>
        <w:t>SSTWiORB</w:t>
      </w:r>
      <w:proofErr w:type="spellEnd"/>
      <w:r w:rsidRPr="000D03B8">
        <w:rPr>
          <w:rFonts w:asciiTheme="minorHAnsi" w:hAnsiTheme="minorHAnsi"/>
        </w:rPr>
        <w:t xml:space="preserve"> D-M-00.00.00 „Wymagania ogólne” </w:t>
      </w:r>
      <w:proofErr w:type="spellStart"/>
      <w:r w:rsidRPr="000D03B8">
        <w:rPr>
          <w:rFonts w:asciiTheme="minorHAnsi" w:hAnsiTheme="minorHAnsi"/>
        </w:rPr>
        <w:t>pkt</w:t>
      </w:r>
      <w:proofErr w:type="spellEnd"/>
      <w:r w:rsidRPr="000D03B8">
        <w:rPr>
          <w:rFonts w:asciiTheme="minorHAnsi" w:hAnsiTheme="minorHAnsi"/>
        </w:rPr>
        <w:t xml:space="preserve"> 3.</w:t>
      </w:r>
    </w:p>
    <w:p w:rsidR="0075390B" w:rsidRPr="0075390B" w:rsidRDefault="0075390B" w:rsidP="0075390B">
      <w:pPr>
        <w:pStyle w:val="Nagwek4"/>
        <w:tabs>
          <w:tab w:val="left" w:pos="567"/>
        </w:tabs>
        <w:jc w:val="both"/>
        <w:rPr>
          <w:rFonts w:ascii="Calibri" w:hAnsi="Calibri" w:cs="Calibri"/>
          <w:color w:val="auto"/>
        </w:rPr>
      </w:pPr>
      <w:bookmarkStart w:id="841" w:name="_Toc235079890"/>
      <w:r w:rsidRPr="0075390B">
        <w:rPr>
          <w:rFonts w:ascii="Calibri" w:hAnsi="Calibri" w:cs="Calibri"/>
          <w:color w:val="auto"/>
        </w:rPr>
        <w:t>3.2. Sprzęt do ścinania i uzupełniania poboczy</w:t>
      </w:r>
      <w:bookmarkEnd w:id="841"/>
    </w:p>
    <w:p w:rsidR="0075390B" w:rsidRPr="000D03B8" w:rsidRDefault="0075390B" w:rsidP="0075390B">
      <w:pPr>
        <w:rPr>
          <w:rFonts w:asciiTheme="minorHAnsi" w:hAnsiTheme="minorHAnsi"/>
        </w:rPr>
      </w:pPr>
      <w:r w:rsidRPr="000D03B8">
        <w:rPr>
          <w:rFonts w:asciiTheme="minorHAnsi" w:hAnsiTheme="minorHAnsi"/>
        </w:rPr>
        <w:t xml:space="preserve">Wykonawca przystępujący do wykonania robót określonych w niniejszej </w:t>
      </w:r>
      <w:proofErr w:type="spellStart"/>
      <w:r w:rsidRPr="000D03B8">
        <w:rPr>
          <w:rFonts w:asciiTheme="minorHAnsi" w:hAnsiTheme="minorHAnsi"/>
        </w:rPr>
        <w:t>SSTWiORB</w:t>
      </w:r>
      <w:proofErr w:type="spellEnd"/>
      <w:r w:rsidRPr="000D03B8">
        <w:rPr>
          <w:rFonts w:asciiTheme="minorHAnsi" w:hAnsiTheme="minorHAnsi"/>
        </w:rPr>
        <w:t xml:space="preserve"> powinien wykazać się możliwością korzystania z następującego sprzętu:</w:t>
      </w:r>
    </w:p>
    <w:p w:rsidR="0075390B" w:rsidRPr="000D03B8" w:rsidRDefault="0075390B" w:rsidP="0075390B">
      <w:pPr>
        <w:rPr>
          <w:rFonts w:asciiTheme="minorHAnsi" w:hAnsiTheme="minorHAnsi"/>
        </w:rPr>
      </w:pPr>
      <w:r w:rsidRPr="000D03B8">
        <w:rPr>
          <w:rFonts w:asciiTheme="minorHAnsi" w:hAnsiTheme="minorHAnsi"/>
        </w:rPr>
        <w:t>równiarek z transporterem (</w:t>
      </w:r>
      <w:proofErr w:type="spellStart"/>
      <w:r w:rsidRPr="000D03B8">
        <w:rPr>
          <w:rFonts w:asciiTheme="minorHAnsi" w:hAnsiTheme="minorHAnsi"/>
        </w:rPr>
        <w:t>ścinarki</w:t>
      </w:r>
      <w:proofErr w:type="spellEnd"/>
      <w:r w:rsidRPr="000D03B8">
        <w:rPr>
          <w:rFonts w:asciiTheme="minorHAnsi" w:hAnsiTheme="minorHAnsi"/>
        </w:rPr>
        <w:t xml:space="preserve"> poboczy),</w:t>
      </w:r>
    </w:p>
    <w:p w:rsidR="0075390B" w:rsidRPr="000D03B8" w:rsidRDefault="0075390B" w:rsidP="0075390B">
      <w:pPr>
        <w:rPr>
          <w:rFonts w:asciiTheme="minorHAnsi" w:hAnsiTheme="minorHAnsi"/>
        </w:rPr>
      </w:pPr>
      <w:r w:rsidRPr="000D03B8">
        <w:rPr>
          <w:rFonts w:asciiTheme="minorHAnsi" w:hAnsiTheme="minorHAnsi"/>
        </w:rPr>
        <w:t>równiarek do profilowania,</w:t>
      </w:r>
    </w:p>
    <w:p w:rsidR="0075390B" w:rsidRPr="000D03B8" w:rsidRDefault="0075390B" w:rsidP="0075390B">
      <w:pPr>
        <w:rPr>
          <w:rFonts w:asciiTheme="minorHAnsi" w:hAnsiTheme="minorHAnsi"/>
        </w:rPr>
      </w:pPr>
      <w:r w:rsidRPr="000D03B8">
        <w:rPr>
          <w:rFonts w:asciiTheme="minorHAnsi" w:hAnsiTheme="minorHAnsi"/>
        </w:rPr>
        <w:t>ładowarek czołowych,</w:t>
      </w:r>
    </w:p>
    <w:p w:rsidR="0075390B" w:rsidRPr="000D03B8" w:rsidRDefault="0075390B" w:rsidP="0075390B">
      <w:pPr>
        <w:rPr>
          <w:rFonts w:asciiTheme="minorHAnsi" w:hAnsiTheme="minorHAnsi"/>
        </w:rPr>
      </w:pPr>
      <w:r w:rsidRPr="000D03B8">
        <w:rPr>
          <w:rFonts w:asciiTheme="minorHAnsi" w:hAnsiTheme="minorHAnsi"/>
        </w:rPr>
        <w:t>walców,</w:t>
      </w:r>
      <w:r w:rsidR="00F349A8">
        <w:rPr>
          <w:rFonts w:asciiTheme="minorHAnsi" w:hAnsiTheme="minorHAnsi"/>
        </w:rPr>
        <w:t xml:space="preserve"> </w:t>
      </w:r>
      <w:r w:rsidRPr="000D03B8">
        <w:rPr>
          <w:rFonts w:asciiTheme="minorHAnsi" w:hAnsiTheme="minorHAnsi"/>
        </w:rPr>
        <w:t>płytowych zagęszczarek wibracyjnych,</w:t>
      </w:r>
    </w:p>
    <w:p w:rsidR="0075390B" w:rsidRPr="000D03B8" w:rsidRDefault="0075390B" w:rsidP="0075390B">
      <w:pPr>
        <w:rPr>
          <w:rFonts w:asciiTheme="minorHAnsi" w:hAnsiTheme="minorHAnsi"/>
        </w:rPr>
      </w:pPr>
      <w:r w:rsidRPr="000D03B8">
        <w:rPr>
          <w:rFonts w:asciiTheme="minorHAnsi" w:hAnsiTheme="minorHAnsi"/>
        </w:rPr>
        <w:t>przewoźnych zbiorników na wodę.</w:t>
      </w:r>
    </w:p>
    <w:p w:rsidR="0075390B" w:rsidRPr="00F349A8" w:rsidRDefault="0075390B" w:rsidP="00F349A8">
      <w:pPr>
        <w:pStyle w:val="Nagwek3"/>
      </w:pPr>
      <w:bookmarkStart w:id="842" w:name="_Toc235079891"/>
      <w:r w:rsidRPr="00F349A8">
        <w:t>4. TRANSPORT</w:t>
      </w:r>
      <w:bookmarkEnd w:id="842"/>
    </w:p>
    <w:p w:rsidR="0075390B" w:rsidRPr="0075390B" w:rsidRDefault="0075390B" w:rsidP="0075390B">
      <w:pPr>
        <w:pStyle w:val="Nagwek4"/>
        <w:tabs>
          <w:tab w:val="left" w:pos="567"/>
        </w:tabs>
        <w:jc w:val="both"/>
        <w:rPr>
          <w:rFonts w:ascii="Calibri" w:hAnsi="Calibri" w:cs="Calibri"/>
          <w:color w:val="auto"/>
        </w:rPr>
      </w:pPr>
      <w:bookmarkStart w:id="843" w:name="_Toc235079892"/>
      <w:r w:rsidRPr="0075390B">
        <w:rPr>
          <w:rFonts w:ascii="Calibri" w:hAnsi="Calibri" w:cs="Calibri"/>
          <w:color w:val="auto"/>
        </w:rPr>
        <w:t>4.1. Ogólne wymagania dotyczące transportu</w:t>
      </w:r>
      <w:bookmarkEnd w:id="843"/>
    </w:p>
    <w:p w:rsidR="0075390B" w:rsidRPr="000D03B8" w:rsidRDefault="0075390B" w:rsidP="0075390B">
      <w:pPr>
        <w:rPr>
          <w:rFonts w:asciiTheme="minorHAnsi" w:hAnsiTheme="minorHAnsi"/>
        </w:rPr>
      </w:pPr>
      <w:r w:rsidRPr="000D03B8">
        <w:rPr>
          <w:rFonts w:asciiTheme="minorHAnsi" w:hAnsiTheme="minorHAnsi"/>
        </w:rPr>
        <w:t xml:space="preserve">Ogólne wymagania dotyczące transportu podano w </w:t>
      </w:r>
      <w:proofErr w:type="spellStart"/>
      <w:r w:rsidRPr="000D03B8">
        <w:rPr>
          <w:rFonts w:asciiTheme="minorHAnsi" w:hAnsiTheme="minorHAnsi"/>
        </w:rPr>
        <w:t>SSTWiORB</w:t>
      </w:r>
      <w:proofErr w:type="spellEnd"/>
      <w:r w:rsidRPr="000D03B8">
        <w:rPr>
          <w:rFonts w:asciiTheme="minorHAnsi" w:hAnsiTheme="minorHAnsi"/>
        </w:rPr>
        <w:t xml:space="preserve"> D-M-00.00.00 „Wymagania ogólne” </w:t>
      </w:r>
      <w:proofErr w:type="spellStart"/>
      <w:r w:rsidRPr="000D03B8">
        <w:rPr>
          <w:rFonts w:asciiTheme="minorHAnsi" w:hAnsiTheme="minorHAnsi"/>
        </w:rPr>
        <w:t>pkt</w:t>
      </w:r>
      <w:proofErr w:type="spellEnd"/>
      <w:r w:rsidRPr="000D03B8">
        <w:rPr>
          <w:rFonts w:asciiTheme="minorHAnsi" w:hAnsiTheme="minorHAnsi"/>
        </w:rPr>
        <w:t xml:space="preserve"> 4.</w:t>
      </w:r>
    </w:p>
    <w:p w:rsidR="0075390B" w:rsidRPr="0075390B" w:rsidRDefault="0075390B" w:rsidP="0075390B">
      <w:pPr>
        <w:pStyle w:val="Nagwek4"/>
        <w:tabs>
          <w:tab w:val="left" w:pos="567"/>
        </w:tabs>
        <w:jc w:val="both"/>
        <w:rPr>
          <w:rFonts w:ascii="Calibri" w:hAnsi="Calibri" w:cs="Calibri"/>
          <w:color w:val="auto"/>
        </w:rPr>
      </w:pPr>
      <w:bookmarkStart w:id="844" w:name="_Toc235079893"/>
      <w:r w:rsidRPr="0075390B">
        <w:rPr>
          <w:rFonts w:ascii="Calibri" w:hAnsi="Calibri" w:cs="Calibri"/>
          <w:color w:val="auto"/>
        </w:rPr>
        <w:lastRenderedPageBreak/>
        <w:t>4.2. Transport materiałów</w:t>
      </w:r>
      <w:bookmarkEnd w:id="844"/>
    </w:p>
    <w:p w:rsidR="0075390B" w:rsidRPr="000D03B8" w:rsidRDefault="0075390B" w:rsidP="0075390B">
      <w:pPr>
        <w:rPr>
          <w:rFonts w:asciiTheme="minorHAnsi" w:hAnsiTheme="minorHAnsi"/>
        </w:rPr>
      </w:pPr>
      <w:r w:rsidRPr="000D03B8">
        <w:rPr>
          <w:rFonts w:asciiTheme="minorHAnsi" w:hAnsiTheme="minorHAnsi"/>
        </w:rPr>
        <w:t xml:space="preserve">Przy wykonywaniu robót określonych w niniejszej </w:t>
      </w:r>
      <w:proofErr w:type="spellStart"/>
      <w:r w:rsidRPr="000D03B8">
        <w:rPr>
          <w:rFonts w:asciiTheme="minorHAnsi" w:hAnsiTheme="minorHAnsi"/>
        </w:rPr>
        <w:t>SSTWiORB</w:t>
      </w:r>
      <w:proofErr w:type="spellEnd"/>
      <w:r w:rsidRPr="000D03B8">
        <w:rPr>
          <w:rFonts w:asciiTheme="minorHAnsi" w:hAnsiTheme="minorHAnsi"/>
        </w:rPr>
        <w:t>, można korzystać z dowolnych środków transportowych przeznaczonych do przewozu gruntu.</w:t>
      </w:r>
    </w:p>
    <w:p w:rsidR="0075390B" w:rsidRPr="00F349A8" w:rsidRDefault="0075390B" w:rsidP="00F349A8">
      <w:pPr>
        <w:pStyle w:val="Nagwek3"/>
      </w:pPr>
      <w:bookmarkStart w:id="845" w:name="_Toc235079894"/>
      <w:r w:rsidRPr="00F349A8">
        <w:t>5. WYKONANIE ROBÓT</w:t>
      </w:r>
      <w:bookmarkEnd w:id="845"/>
    </w:p>
    <w:p w:rsidR="0075390B" w:rsidRPr="0075390B" w:rsidRDefault="0075390B" w:rsidP="0075390B">
      <w:pPr>
        <w:pStyle w:val="Nagwek4"/>
        <w:tabs>
          <w:tab w:val="left" w:pos="567"/>
        </w:tabs>
        <w:jc w:val="both"/>
        <w:rPr>
          <w:rFonts w:ascii="Calibri" w:hAnsi="Calibri" w:cs="Calibri"/>
          <w:color w:val="auto"/>
        </w:rPr>
      </w:pPr>
      <w:bookmarkStart w:id="846" w:name="_Toc235079895"/>
      <w:r w:rsidRPr="0075390B">
        <w:rPr>
          <w:rFonts w:ascii="Calibri" w:hAnsi="Calibri" w:cs="Calibri"/>
          <w:color w:val="auto"/>
        </w:rPr>
        <w:t>5.1. Ogólne zasady wykonania robót</w:t>
      </w:r>
      <w:bookmarkEnd w:id="846"/>
    </w:p>
    <w:p w:rsidR="0075390B" w:rsidRPr="000D03B8" w:rsidRDefault="0075390B" w:rsidP="0075390B">
      <w:pPr>
        <w:rPr>
          <w:rFonts w:asciiTheme="minorHAnsi" w:hAnsiTheme="minorHAnsi"/>
        </w:rPr>
      </w:pPr>
      <w:r w:rsidRPr="000D03B8">
        <w:rPr>
          <w:rFonts w:asciiTheme="minorHAnsi" w:hAnsiTheme="minorHAnsi"/>
        </w:rPr>
        <w:t xml:space="preserve">Ogólne zasady wykonania robót podano w </w:t>
      </w:r>
      <w:proofErr w:type="spellStart"/>
      <w:r w:rsidRPr="000D03B8">
        <w:rPr>
          <w:rFonts w:asciiTheme="minorHAnsi" w:hAnsiTheme="minorHAnsi"/>
        </w:rPr>
        <w:t>SSTWiORB</w:t>
      </w:r>
      <w:proofErr w:type="spellEnd"/>
      <w:r w:rsidRPr="000D03B8">
        <w:rPr>
          <w:rFonts w:asciiTheme="minorHAnsi" w:hAnsiTheme="minorHAnsi"/>
        </w:rPr>
        <w:t xml:space="preserve"> D-M-00.00.00 „Wymagania ogólne” </w:t>
      </w:r>
      <w:proofErr w:type="spellStart"/>
      <w:r w:rsidRPr="000D03B8">
        <w:rPr>
          <w:rFonts w:asciiTheme="minorHAnsi" w:hAnsiTheme="minorHAnsi"/>
        </w:rPr>
        <w:t>pkt</w:t>
      </w:r>
      <w:proofErr w:type="spellEnd"/>
      <w:r w:rsidRPr="000D03B8">
        <w:rPr>
          <w:rFonts w:asciiTheme="minorHAnsi" w:hAnsiTheme="minorHAnsi"/>
        </w:rPr>
        <w:t xml:space="preserve"> 5.</w:t>
      </w:r>
    </w:p>
    <w:p w:rsidR="0075390B" w:rsidRPr="0075390B" w:rsidRDefault="0075390B" w:rsidP="0075390B">
      <w:pPr>
        <w:pStyle w:val="Nagwek4"/>
        <w:tabs>
          <w:tab w:val="left" w:pos="567"/>
        </w:tabs>
        <w:jc w:val="both"/>
        <w:rPr>
          <w:rFonts w:ascii="Calibri" w:hAnsi="Calibri" w:cs="Calibri"/>
          <w:color w:val="auto"/>
        </w:rPr>
      </w:pPr>
      <w:bookmarkStart w:id="847" w:name="_Toc235079896"/>
      <w:r w:rsidRPr="0075390B">
        <w:rPr>
          <w:rFonts w:ascii="Calibri" w:hAnsi="Calibri" w:cs="Calibri"/>
          <w:color w:val="auto"/>
        </w:rPr>
        <w:t>5.2. Ścinanie poboczy</w:t>
      </w:r>
      <w:bookmarkEnd w:id="847"/>
    </w:p>
    <w:p w:rsidR="0075390B" w:rsidRPr="000D03B8" w:rsidRDefault="0075390B" w:rsidP="0075390B">
      <w:pPr>
        <w:rPr>
          <w:rFonts w:asciiTheme="minorHAnsi" w:hAnsiTheme="minorHAnsi"/>
        </w:rPr>
      </w:pPr>
      <w:r w:rsidRPr="000D03B8">
        <w:rPr>
          <w:rFonts w:asciiTheme="minorHAnsi" w:hAnsiTheme="minorHAnsi"/>
        </w:rPr>
        <w:t>Ścinanie poboczy może być wykonywane ręcznie, za pomocą łopat lub</w:t>
      </w:r>
      <w:r>
        <w:rPr>
          <w:rFonts w:asciiTheme="minorHAnsi" w:hAnsiTheme="minorHAnsi"/>
        </w:rPr>
        <w:t xml:space="preserve"> lekkim </w:t>
      </w:r>
      <w:r w:rsidRPr="000D03B8">
        <w:rPr>
          <w:rFonts w:asciiTheme="minorHAnsi" w:hAnsiTheme="minorHAnsi"/>
        </w:rPr>
        <w:t>sprzętem mechanicznym</w:t>
      </w:r>
      <w:r>
        <w:rPr>
          <w:rFonts w:asciiTheme="minorHAnsi" w:hAnsiTheme="minorHAnsi"/>
        </w:rPr>
        <w:t xml:space="preserve">. Nie dopuszcza się ścinania krawędzi w pobliżu korzeni drzew. </w:t>
      </w:r>
    </w:p>
    <w:p w:rsidR="0075390B" w:rsidRPr="000D03B8" w:rsidRDefault="0075390B" w:rsidP="0075390B">
      <w:pPr>
        <w:rPr>
          <w:rFonts w:asciiTheme="minorHAnsi" w:hAnsiTheme="minorHAnsi"/>
        </w:rPr>
      </w:pPr>
      <w:r w:rsidRPr="000D03B8">
        <w:rPr>
          <w:rFonts w:asciiTheme="minorHAnsi" w:hAnsiTheme="minorHAnsi"/>
        </w:rPr>
        <w:t>Ścinanie poboczy należy przeprowadzić od krawędzi pobocza do krawędzi nawierzchni, zgodnie z założonym w dokumentacji projektowej spadkiem poprzecznym.</w:t>
      </w:r>
    </w:p>
    <w:p w:rsidR="0075390B" w:rsidRPr="000D03B8" w:rsidRDefault="0075390B" w:rsidP="0075390B">
      <w:pPr>
        <w:rPr>
          <w:rFonts w:asciiTheme="minorHAnsi" w:hAnsiTheme="minorHAnsi"/>
        </w:rPr>
      </w:pPr>
      <w:r w:rsidRPr="000D03B8">
        <w:rPr>
          <w:rFonts w:asciiTheme="minorHAnsi" w:hAnsiTheme="minorHAnsi"/>
        </w:rPr>
        <w:t>Nadmiar gruntu uzyskanego podczas ścinania poboczy należy wywieźć na odkład. Miejsce odkładu należy uzgodnić z Inżynierem.</w:t>
      </w:r>
    </w:p>
    <w:p w:rsidR="0075390B" w:rsidRPr="000D03B8" w:rsidRDefault="0075390B" w:rsidP="0075390B">
      <w:pPr>
        <w:rPr>
          <w:rFonts w:asciiTheme="minorHAnsi" w:hAnsiTheme="minorHAnsi"/>
        </w:rPr>
      </w:pPr>
      <w:r w:rsidRPr="000D03B8">
        <w:rPr>
          <w:rFonts w:asciiTheme="minorHAnsi" w:hAnsiTheme="minorHAnsi"/>
        </w:rPr>
        <w:t xml:space="preserve">Grunt pozostały w poboczu należy spulchnić na głębokość od 5 do </w:t>
      </w:r>
      <w:smartTag w:uri="urn:schemas-microsoft-com:office:smarttags" w:element="metricconverter">
        <w:smartTagPr>
          <w:attr w:name="ProductID" w:val="10 cm"/>
        </w:smartTagPr>
        <w:r w:rsidRPr="000D03B8">
          <w:rPr>
            <w:rFonts w:asciiTheme="minorHAnsi" w:hAnsiTheme="minorHAnsi"/>
          </w:rPr>
          <w:t>10 cm</w:t>
        </w:r>
      </w:smartTag>
      <w:r w:rsidRPr="000D03B8">
        <w:rPr>
          <w:rFonts w:asciiTheme="minorHAnsi" w:hAnsiTheme="minorHAnsi"/>
        </w:rPr>
        <w:t>, doprowadzić do wilgotności optymalnej poprzez dodanie wody i zagęścić.</w:t>
      </w:r>
    </w:p>
    <w:p w:rsidR="0075390B" w:rsidRPr="0075390B" w:rsidRDefault="0075390B" w:rsidP="0075390B">
      <w:pPr>
        <w:pStyle w:val="Nagwek4"/>
        <w:tabs>
          <w:tab w:val="left" w:pos="567"/>
        </w:tabs>
        <w:jc w:val="both"/>
        <w:rPr>
          <w:rFonts w:ascii="Calibri" w:hAnsi="Calibri" w:cs="Calibri"/>
          <w:color w:val="auto"/>
        </w:rPr>
      </w:pPr>
      <w:bookmarkStart w:id="848" w:name="_Toc235079897"/>
      <w:r w:rsidRPr="0075390B">
        <w:rPr>
          <w:rFonts w:ascii="Calibri" w:hAnsi="Calibri" w:cs="Calibri"/>
          <w:color w:val="auto"/>
        </w:rPr>
        <w:t>5.3. Uzupełnianie poboczy</w:t>
      </w:r>
      <w:bookmarkEnd w:id="848"/>
    </w:p>
    <w:p w:rsidR="0075390B" w:rsidRPr="000D03B8" w:rsidRDefault="0075390B" w:rsidP="0075390B">
      <w:pPr>
        <w:rPr>
          <w:rFonts w:asciiTheme="minorHAnsi" w:hAnsiTheme="minorHAnsi"/>
        </w:rPr>
      </w:pPr>
      <w:proofErr w:type="spellStart"/>
      <w:r w:rsidRPr="000D03B8">
        <w:rPr>
          <w:rFonts w:asciiTheme="minorHAnsi" w:hAnsiTheme="minorHAnsi"/>
        </w:rPr>
        <w:t>Poboczac</w:t>
      </w:r>
      <w:proofErr w:type="spellEnd"/>
      <w:r w:rsidRPr="000D03B8">
        <w:rPr>
          <w:rFonts w:asciiTheme="minorHAnsi" w:hAnsiTheme="minorHAnsi"/>
        </w:rPr>
        <w:t xml:space="preserve"> należy uzupełnić </w:t>
      </w:r>
      <w:r>
        <w:rPr>
          <w:rFonts w:asciiTheme="minorHAnsi" w:hAnsiTheme="minorHAnsi"/>
        </w:rPr>
        <w:t>humusem lub gruntem niepsutym- piaskami, pospółkami lub żwirami wg D-04.02.02A</w:t>
      </w:r>
    </w:p>
    <w:p w:rsidR="0075390B" w:rsidRDefault="0075390B" w:rsidP="0075390B">
      <w:pPr>
        <w:rPr>
          <w:rFonts w:asciiTheme="minorHAnsi" w:hAnsiTheme="minorHAnsi"/>
        </w:rPr>
      </w:pPr>
      <w:r w:rsidRPr="000D03B8">
        <w:rPr>
          <w:rFonts w:asciiTheme="minorHAnsi" w:hAnsiTheme="minorHAnsi"/>
        </w:rPr>
        <w:t xml:space="preserve">Zagęszczenie ułożonej warstwy materiału uzupełniającego należy prowadzić od krawędzi poboczy w kierunku krawędzi nawierzchni. Rodzaj sprzętu do zagęszczania musi być zaakceptowany przez Inżyniera. Zagęszczona powierzchnia powinna być równa, posiadać spadek poprzeczny zgodny z </w:t>
      </w:r>
      <w:r>
        <w:rPr>
          <w:rFonts w:asciiTheme="minorHAnsi" w:hAnsiTheme="minorHAnsi"/>
        </w:rPr>
        <w:t>ze spadkiem pierwotnym</w:t>
      </w:r>
      <w:r w:rsidRPr="000D03B8">
        <w:rPr>
          <w:rFonts w:asciiTheme="minorHAnsi" w:hAnsiTheme="minorHAnsi"/>
        </w:rPr>
        <w:t>.</w:t>
      </w:r>
    </w:p>
    <w:p w:rsidR="0075390B" w:rsidRPr="009B2297" w:rsidRDefault="0075390B" w:rsidP="0075390B">
      <w:pPr>
        <w:rPr>
          <w:rFonts w:asciiTheme="minorHAnsi" w:hAnsiTheme="minorHAnsi"/>
          <w:b/>
        </w:rPr>
      </w:pPr>
      <w:r w:rsidRPr="009B2297">
        <w:rPr>
          <w:rFonts w:asciiTheme="minorHAnsi" w:hAnsiTheme="minorHAnsi"/>
          <w:b/>
        </w:rPr>
        <w:t>NALEŻY DĄŻYĆ DO MINIMALIZACJI PRAC NA POBOCZACH</w:t>
      </w:r>
    </w:p>
    <w:p w:rsidR="0075390B" w:rsidRPr="00F349A8" w:rsidRDefault="0075390B" w:rsidP="00F349A8">
      <w:pPr>
        <w:pStyle w:val="Nagwek3"/>
      </w:pPr>
      <w:bookmarkStart w:id="849" w:name="_Toc235079898"/>
      <w:r w:rsidRPr="00F349A8">
        <w:t>6. KONTROLA JAKOŚCI ROBÓT</w:t>
      </w:r>
      <w:bookmarkEnd w:id="849"/>
    </w:p>
    <w:p w:rsidR="0075390B" w:rsidRPr="0075390B" w:rsidRDefault="0075390B" w:rsidP="0075390B">
      <w:pPr>
        <w:pStyle w:val="Nagwek4"/>
        <w:tabs>
          <w:tab w:val="left" w:pos="567"/>
        </w:tabs>
        <w:jc w:val="both"/>
        <w:rPr>
          <w:rFonts w:ascii="Calibri" w:hAnsi="Calibri" w:cs="Calibri"/>
          <w:color w:val="auto"/>
        </w:rPr>
      </w:pPr>
      <w:bookmarkStart w:id="850" w:name="_Toc235079899"/>
      <w:r w:rsidRPr="0075390B">
        <w:rPr>
          <w:rFonts w:ascii="Calibri" w:hAnsi="Calibri" w:cs="Calibri"/>
          <w:color w:val="auto"/>
        </w:rPr>
        <w:t>6.1. Ogólne zasady kontroli jakości robót</w:t>
      </w:r>
      <w:bookmarkEnd w:id="850"/>
    </w:p>
    <w:p w:rsidR="0075390B" w:rsidRPr="000D03B8" w:rsidRDefault="0075390B" w:rsidP="0075390B">
      <w:pPr>
        <w:rPr>
          <w:rFonts w:asciiTheme="minorHAnsi" w:hAnsiTheme="minorHAnsi"/>
        </w:rPr>
      </w:pPr>
      <w:r w:rsidRPr="000D03B8">
        <w:rPr>
          <w:rFonts w:asciiTheme="minorHAnsi" w:hAnsiTheme="minorHAnsi"/>
        </w:rPr>
        <w:t xml:space="preserve">Ogólne zasady kontroli jakości robót podano w </w:t>
      </w:r>
      <w:proofErr w:type="spellStart"/>
      <w:r w:rsidRPr="000D03B8">
        <w:rPr>
          <w:rFonts w:asciiTheme="minorHAnsi" w:hAnsiTheme="minorHAnsi"/>
        </w:rPr>
        <w:t>SSTWiORB</w:t>
      </w:r>
      <w:proofErr w:type="spellEnd"/>
      <w:r w:rsidRPr="000D03B8">
        <w:rPr>
          <w:rFonts w:asciiTheme="minorHAnsi" w:hAnsiTheme="minorHAnsi"/>
        </w:rPr>
        <w:t xml:space="preserve"> D-M-00.00.00 „Wymagania ogólne” </w:t>
      </w:r>
      <w:proofErr w:type="spellStart"/>
      <w:r w:rsidRPr="000D03B8">
        <w:rPr>
          <w:rFonts w:asciiTheme="minorHAnsi" w:hAnsiTheme="minorHAnsi"/>
        </w:rPr>
        <w:t>pkt</w:t>
      </w:r>
      <w:proofErr w:type="spellEnd"/>
      <w:r w:rsidRPr="000D03B8">
        <w:rPr>
          <w:rFonts w:asciiTheme="minorHAnsi" w:hAnsiTheme="minorHAnsi"/>
        </w:rPr>
        <w:t xml:space="preserve"> 6.</w:t>
      </w:r>
    </w:p>
    <w:p w:rsidR="0075390B" w:rsidRPr="0075390B" w:rsidRDefault="0075390B" w:rsidP="0075390B">
      <w:pPr>
        <w:pStyle w:val="Nagwek4"/>
        <w:tabs>
          <w:tab w:val="left" w:pos="567"/>
        </w:tabs>
        <w:jc w:val="both"/>
        <w:rPr>
          <w:rFonts w:ascii="Calibri" w:hAnsi="Calibri" w:cs="Calibri"/>
          <w:color w:val="auto"/>
        </w:rPr>
      </w:pPr>
      <w:bookmarkStart w:id="851" w:name="_Toc235079901"/>
      <w:r w:rsidRPr="0075390B">
        <w:rPr>
          <w:rFonts w:ascii="Calibri" w:hAnsi="Calibri" w:cs="Calibri"/>
          <w:color w:val="auto"/>
        </w:rPr>
        <w:t>6.2. Badania w czasie robót</w:t>
      </w:r>
      <w:bookmarkEnd w:id="851"/>
    </w:p>
    <w:p w:rsidR="0075390B" w:rsidRPr="000D03B8" w:rsidRDefault="0075390B" w:rsidP="0075390B">
      <w:pPr>
        <w:rPr>
          <w:rFonts w:asciiTheme="minorHAnsi" w:hAnsiTheme="minorHAnsi"/>
        </w:rPr>
      </w:pPr>
      <w:r w:rsidRPr="000D03B8">
        <w:rPr>
          <w:rFonts w:asciiTheme="minorHAnsi" w:hAnsiTheme="minorHAnsi"/>
        </w:rPr>
        <w:t>Częstotliwość oraz zakres badań i pomiarów w czasie prowadzenia robót  podano w tablicy 1.</w:t>
      </w:r>
    </w:p>
    <w:p w:rsidR="0075390B" w:rsidRPr="000D03B8" w:rsidRDefault="0075390B" w:rsidP="0075390B">
      <w:pPr>
        <w:rPr>
          <w:rFonts w:asciiTheme="minorHAnsi" w:hAnsiTheme="minorHAnsi"/>
        </w:rPr>
      </w:pPr>
      <w:r w:rsidRPr="000D03B8">
        <w:rPr>
          <w:rFonts w:asciiTheme="minorHAnsi" w:hAnsiTheme="minorHAnsi"/>
        </w:rPr>
        <w:t>Tablica 1. Częstotliwość oraz zakres pomiarów ścinanych lub uzupełnianych poboczy</w:t>
      </w:r>
    </w:p>
    <w:tbl>
      <w:tblPr>
        <w:tblW w:w="0" w:type="auto"/>
        <w:tblLayout w:type="fixed"/>
        <w:tblCellMar>
          <w:left w:w="70" w:type="dxa"/>
          <w:right w:w="70" w:type="dxa"/>
        </w:tblCellMar>
        <w:tblLook w:val="0000"/>
      </w:tblPr>
      <w:tblGrid>
        <w:gridCol w:w="637"/>
        <w:gridCol w:w="3544"/>
        <w:gridCol w:w="3260"/>
      </w:tblGrid>
      <w:tr w:rsidR="0075390B" w:rsidRPr="000D03B8" w:rsidTr="003218F2">
        <w:tc>
          <w:tcPr>
            <w:tcW w:w="637" w:type="dxa"/>
            <w:tcBorders>
              <w:top w:val="single" w:sz="6" w:space="0" w:color="auto"/>
              <w:left w:val="single" w:sz="6" w:space="0" w:color="auto"/>
              <w:bottom w:val="double" w:sz="6" w:space="0" w:color="auto"/>
              <w:right w:val="single" w:sz="6" w:space="0" w:color="auto"/>
            </w:tcBorders>
          </w:tcPr>
          <w:p w:rsidR="0075390B" w:rsidRPr="000D03B8" w:rsidRDefault="0075390B" w:rsidP="003218F2">
            <w:pPr>
              <w:rPr>
                <w:rFonts w:asciiTheme="minorHAnsi" w:hAnsiTheme="minorHAnsi"/>
              </w:rPr>
            </w:pPr>
            <w:r w:rsidRPr="000D03B8">
              <w:rPr>
                <w:rFonts w:asciiTheme="minorHAnsi" w:hAnsiTheme="minorHAnsi"/>
                <w:b/>
              </w:rPr>
              <w:t xml:space="preserve"> </w:t>
            </w:r>
            <w:r w:rsidRPr="000D03B8">
              <w:rPr>
                <w:rFonts w:asciiTheme="minorHAnsi" w:hAnsiTheme="minorHAnsi"/>
              </w:rPr>
              <w:t>Lp.</w:t>
            </w:r>
          </w:p>
        </w:tc>
        <w:tc>
          <w:tcPr>
            <w:tcW w:w="3544" w:type="dxa"/>
            <w:tcBorders>
              <w:top w:val="single" w:sz="6" w:space="0" w:color="auto"/>
              <w:left w:val="single" w:sz="6" w:space="0" w:color="auto"/>
              <w:bottom w:val="double" w:sz="6" w:space="0" w:color="auto"/>
              <w:right w:val="single" w:sz="6" w:space="0" w:color="auto"/>
            </w:tcBorders>
          </w:tcPr>
          <w:p w:rsidR="0075390B" w:rsidRPr="000D03B8" w:rsidRDefault="0075390B" w:rsidP="003218F2">
            <w:pPr>
              <w:rPr>
                <w:rFonts w:asciiTheme="minorHAnsi" w:hAnsiTheme="minorHAnsi"/>
              </w:rPr>
            </w:pPr>
            <w:r w:rsidRPr="000D03B8">
              <w:rPr>
                <w:rFonts w:asciiTheme="minorHAnsi" w:hAnsiTheme="minorHAnsi"/>
              </w:rPr>
              <w:t>Wyszczególnienie</w:t>
            </w:r>
          </w:p>
        </w:tc>
        <w:tc>
          <w:tcPr>
            <w:tcW w:w="3260" w:type="dxa"/>
            <w:tcBorders>
              <w:top w:val="single" w:sz="6" w:space="0" w:color="auto"/>
              <w:left w:val="nil"/>
              <w:bottom w:val="double" w:sz="6" w:space="0" w:color="auto"/>
              <w:right w:val="single" w:sz="6" w:space="0" w:color="auto"/>
            </w:tcBorders>
          </w:tcPr>
          <w:p w:rsidR="0075390B" w:rsidRPr="000D03B8" w:rsidRDefault="0075390B" w:rsidP="003218F2">
            <w:pPr>
              <w:rPr>
                <w:rFonts w:asciiTheme="minorHAnsi" w:hAnsiTheme="minorHAnsi"/>
              </w:rPr>
            </w:pPr>
            <w:r w:rsidRPr="000D03B8">
              <w:rPr>
                <w:rFonts w:asciiTheme="minorHAnsi" w:hAnsiTheme="minorHAnsi"/>
              </w:rPr>
              <w:t>Minimalna częstotliwość pomiarów</w:t>
            </w:r>
          </w:p>
        </w:tc>
      </w:tr>
      <w:tr w:rsidR="0075390B" w:rsidRPr="000D03B8" w:rsidTr="003218F2">
        <w:tc>
          <w:tcPr>
            <w:tcW w:w="637" w:type="dxa"/>
            <w:tcBorders>
              <w:left w:val="single" w:sz="6" w:space="0" w:color="auto"/>
              <w:bottom w:val="single" w:sz="6" w:space="0" w:color="auto"/>
              <w:right w:val="single" w:sz="6" w:space="0" w:color="auto"/>
            </w:tcBorders>
          </w:tcPr>
          <w:p w:rsidR="0075390B" w:rsidRPr="000D03B8" w:rsidRDefault="0075390B" w:rsidP="003218F2">
            <w:pPr>
              <w:rPr>
                <w:rFonts w:asciiTheme="minorHAnsi" w:hAnsiTheme="minorHAnsi"/>
              </w:rPr>
            </w:pPr>
            <w:r w:rsidRPr="000D03B8">
              <w:rPr>
                <w:rFonts w:asciiTheme="minorHAnsi" w:hAnsiTheme="minorHAnsi"/>
              </w:rPr>
              <w:t>1</w:t>
            </w:r>
          </w:p>
        </w:tc>
        <w:tc>
          <w:tcPr>
            <w:tcW w:w="3544" w:type="dxa"/>
            <w:tcBorders>
              <w:left w:val="single" w:sz="6" w:space="0" w:color="auto"/>
              <w:bottom w:val="single" w:sz="6" w:space="0" w:color="auto"/>
              <w:right w:val="single" w:sz="6" w:space="0" w:color="auto"/>
            </w:tcBorders>
          </w:tcPr>
          <w:p w:rsidR="0075390B" w:rsidRPr="000D03B8" w:rsidRDefault="0075390B" w:rsidP="003218F2">
            <w:pPr>
              <w:rPr>
                <w:rFonts w:asciiTheme="minorHAnsi" w:hAnsiTheme="minorHAnsi"/>
              </w:rPr>
            </w:pPr>
            <w:r w:rsidRPr="000D03B8">
              <w:rPr>
                <w:rFonts w:asciiTheme="minorHAnsi" w:hAnsiTheme="minorHAnsi"/>
              </w:rPr>
              <w:t>Spadki poprzeczne</w:t>
            </w:r>
          </w:p>
        </w:tc>
        <w:tc>
          <w:tcPr>
            <w:tcW w:w="3260" w:type="dxa"/>
            <w:tcBorders>
              <w:left w:val="nil"/>
              <w:right w:val="single" w:sz="6" w:space="0" w:color="auto"/>
            </w:tcBorders>
          </w:tcPr>
          <w:p w:rsidR="0075390B" w:rsidRPr="000D03B8" w:rsidRDefault="0075390B" w:rsidP="003218F2">
            <w:pPr>
              <w:rPr>
                <w:rFonts w:asciiTheme="minorHAnsi" w:hAnsiTheme="minorHAnsi"/>
              </w:rPr>
            </w:pPr>
            <w:r w:rsidRPr="000D03B8">
              <w:rPr>
                <w:rFonts w:asciiTheme="minorHAnsi" w:hAnsiTheme="minorHAnsi"/>
              </w:rPr>
              <w:t xml:space="preserve">2 razy na </w:t>
            </w:r>
            <w:smartTag w:uri="urn:schemas-microsoft-com:office:smarttags" w:element="metricconverter">
              <w:smartTagPr>
                <w:attr w:name="ProductID" w:val="100 m"/>
              </w:smartTagPr>
              <w:r w:rsidRPr="000D03B8">
                <w:rPr>
                  <w:rFonts w:asciiTheme="minorHAnsi" w:hAnsiTheme="minorHAnsi"/>
                </w:rPr>
                <w:t>100 m</w:t>
              </w:r>
            </w:smartTag>
          </w:p>
        </w:tc>
      </w:tr>
      <w:tr w:rsidR="0075390B" w:rsidRPr="000D03B8" w:rsidTr="003218F2">
        <w:tc>
          <w:tcPr>
            <w:tcW w:w="637" w:type="dxa"/>
            <w:tcBorders>
              <w:top w:val="single" w:sz="6" w:space="0" w:color="auto"/>
              <w:left w:val="single" w:sz="6" w:space="0" w:color="auto"/>
              <w:bottom w:val="single" w:sz="6" w:space="0" w:color="auto"/>
              <w:right w:val="single" w:sz="6" w:space="0" w:color="auto"/>
            </w:tcBorders>
          </w:tcPr>
          <w:p w:rsidR="0075390B" w:rsidRPr="000D03B8" w:rsidRDefault="0075390B" w:rsidP="003218F2">
            <w:pPr>
              <w:rPr>
                <w:rFonts w:asciiTheme="minorHAnsi" w:hAnsiTheme="minorHAnsi"/>
              </w:rPr>
            </w:pPr>
            <w:r w:rsidRPr="000D03B8">
              <w:rPr>
                <w:rFonts w:asciiTheme="minorHAnsi" w:hAnsiTheme="minorHAnsi"/>
              </w:rPr>
              <w:t>2</w:t>
            </w:r>
          </w:p>
        </w:tc>
        <w:tc>
          <w:tcPr>
            <w:tcW w:w="3544" w:type="dxa"/>
            <w:tcBorders>
              <w:top w:val="single" w:sz="6" w:space="0" w:color="auto"/>
              <w:left w:val="single" w:sz="6" w:space="0" w:color="auto"/>
              <w:bottom w:val="single" w:sz="6" w:space="0" w:color="auto"/>
              <w:right w:val="single" w:sz="6" w:space="0" w:color="auto"/>
            </w:tcBorders>
          </w:tcPr>
          <w:p w:rsidR="0075390B" w:rsidRPr="000D03B8" w:rsidRDefault="0075390B" w:rsidP="003218F2">
            <w:pPr>
              <w:rPr>
                <w:rFonts w:asciiTheme="minorHAnsi" w:hAnsiTheme="minorHAnsi"/>
              </w:rPr>
            </w:pPr>
            <w:r w:rsidRPr="000D03B8">
              <w:rPr>
                <w:rFonts w:asciiTheme="minorHAnsi" w:hAnsiTheme="minorHAnsi"/>
              </w:rPr>
              <w:t>Równość podłużna</w:t>
            </w:r>
          </w:p>
        </w:tc>
        <w:tc>
          <w:tcPr>
            <w:tcW w:w="3260" w:type="dxa"/>
            <w:tcBorders>
              <w:top w:val="single" w:sz="6" w:space="0" w:color="auto"/>
              <w:left w:val="nil"/>
              <w:right w:val="single" w:sz="6" w:space="0" w:color="auto"/>
            </w:tcBorders>
          </w:tcPr>
          <w:p w:rsidR="0075390B" w:rsidRPr="000D03B8" w:rsidRDefault="0075390B" w:rsidP="003218F2">
            <w:pPr>
              <w:rPr>
                <w:rFonts w:asciiTheme="minorHAnsi" w:hAnsiTheme="minorHAnsi"/>
              </w:rPr>
            </w:pPr>
            <w:r w:rsidRPr="000D03B8">
              <w:rPr>
                <w:rFonts w:asciiTheme="minorHAnsi" w:hAnsiTheme="minorHAnsi"/>
              </w:rPr>
              <w:t xml:space="preserve">co </w:t>
            </w:r>
            <w:smartTag w:uri="urn:schemas-microsoft-com:office:smarttags" w:element="metricconverter">
              <w:smartTagPr>
                <w:attr w:name="ProductID" w:val="50 m"/>
              </w:smartTagPr>
              <w:r w:rsidRPr="000D03B8">
                <w:rPr>
                  <w:rFonts w:asciiTheme="minorHAnsi" w:hAnsiTheme="minorHAnsi"/>
                </w:rPr>
                <w:t>50 m</w:t>
              </w:r>
            </w:smartTag>
          </w:p>
        </w:tc>
      </w:tr>
      <w:tr w:rsidR="0075390B" w:rsidRPr="000D03B8" w:rsidTr="003218F2">
        <w:tc>
          <w:tcPr>
            <w:tcW w:w="637" w:type="dxa"/>
            <w:tcBorders>
              <w:top w:val="single" w:sz="6" w:space="0" w:color="auto"/>
              <w:left w:val="single" w:sz="6" w:space="0" w:color="auto"/>
              <w:bottom w:val="single" w:sz="6" w:space="0" w:color="auto"/>
              <w:right w:val="single" w:sz="6" w:space="0" w:color="auto"/>
            </w:tcBorders>
          </w:tcPr>
          <w:p w:rsidR="0075390B" w:rsidRPr="000D03B8" w:rsidRDefault="0075390B" w:rsidP="003218F2">
            <w:pPr>
              <w:rPr>
                <w:rFonts w:asciiTheme="minorHAnsi" w:hAnsiTheme="minorHAnsi"/>
              </w:rPr>
            </w:pPr>
            <w:r w:rsidRPr="000D03B8">
              <w:rPr>
                <w:rFonts w:asciiTheme="minorHAnsi" w:hAnsiTheme="minorHAnsi"/>
              </w:rPr>
              <w:t>3</w:t>
            </w:r>
          </w:p>
        </w:tc>
        <w:tc>
          <w:tcPr>
            <w:tcW w:w="3544" w:type="dxa"/>
            <w:tcBorders>
              <w:top w:val="single" w:sz="6" w:space="0" w:color="auto"/>
              <w:left w:val="single" w:sz="6" w:space="0" w:color="auto"/>
              <w:bottom w:val="single" w:sz="6" w:space="0" w:color="auto"/>
              <w:right w:val="single" w:sz="6" w:space="0" w:color="auto"/>
            </w:tcBorders>
          </w:tcPr>
          <w:p w:rsidR="0075390B" w:rsidRPr="000D03B8" w:rsidRDefault="0075390B" w:rsidP="003218F2">
            <w:pPr>
              <w:rPr>
                <w:rFonts w:asciiTheme="minorHAnsi" w:hAnsiTheme="minorHAnsi"/>
              </w:rPr>
            </w:pPr>
            <w:r w:rsidRPr="000D03B8">
              <w:rPr>
                <w:rFonts w:asciiTheme="minorHAnsi" w:hAnsiTheme="minorHAnsi"/>
              </w:rPr>
              <w:t>Równość poprzeczna</w:t>
            </w:r>
          </w:p>
        </w:tc>
        <w:tc>
          <w:tcPr>
            <w:tcW w:w="3260" w:type="dxa"/>
            <w:tcBorders>
              <w:left w:val="nil"/>
              <w:bottom w:val="single" w:sz="6" w:space="0" w:color="auto"/>
              <w:right w:val="single" w:sz="6" w:space="0" w:color="auto"/>
            </w:tcBorders>
          </w:tcPr>
          <w:p w:rsidR="0075390B" w:rsidRPr="000D03B8" w:rsidRDefault="0075390B" w:rsidP="003218F2">
            <w:pPr>
              <w:rPr>
                <w:rFonts w:asciiTheme="minorHAnsi" w:hAnsiTheme="minorHAnsi"/>
              </w:rPr>
            </w:pPr>
          </w:p>
        </w:tc>
      </w:tr>
    </w:tbl>
    <w:p w:rsidR="0075390B" w:rsidRPr="000D03B8" w:rsidRDefault="0075390B" w:rsidP="0075390B">
      <w:pPr>
        <w:rPr>
          <w:rFonts w:asciiTheme="minorHAnsi" w:hAnsiTheme="minorHAnsi"/>
        </w:rPr>
      </w:pPr>
      <w:r w:rsidRPr="000D03B8">
        <w:rPr>
          <w:rFonts w:asciiTheme="minorHAnsi" w:hAnsiTheme="minorHAnsi"/>
          <w:b/>
        </w:rPr>
        <w:t xml:space="preserve">6.2.1. </w:t>
      </w:r>
      <w:r w:rsidRPr="000D03B8">
        <w:rPr>
          <w:rFonts w:asciiTheme="minorHAnsi" w:hAnsiTheme="minorHAnsi"/>
        </w:rPr>
        <w:t>Spadki poprzeczne poboczy</w:t>
      </w:r>
    </w:p>
    <w:p w:rsidR="0075390B" w:rsidRPr="000D03B8" w:rsidRDefault="0075390B" w:rsidP="0075390B">
      <w:pPr>
        <w:rPr>
          <w:rFonts w:asciiTheme="minorHAnsi" w:hAnsiTheme="minorHAnsi"/>
        </w:rPr>
      </w:pPr>
      <w:r w:rsidRPr="000D03B8">
        <w:rPr>
          <w:rFonts w:asciiTheme="minorHAnsi" w:hAnsiTheme="minorHAnsi"/>
        </w:rPr>
        <w:t xml:space="preserve">Spadki poprzeczne poboczy powinny być zgodne z dokumentacją projektową, z tolerancją </w:t>
      </w:r>
      <w:r w:rsidRPr="000D03B8">
        <w:rPr>
          <w:rFonts w:asciiTheme="minorHAnsi" w:hAnsiTheme="minorHAnsi"/>
        </w:rPr>
        <w:sym w:font="Symbol" w:char="F0B1"/>
      </w:r>
      <w:r w:rsidRPr="000D03B8">
        <w:rPr>
          <w:rFonts w:asciiTheme="minorHAnsi" w:hAnsiTheme="minorHAnsi"/>
        </w:rPr>
        <w:t xml:space="preserve"> 1%.</w:t>
      </w:r>
    </w:p>
    <w:p w:rsidR="0075390B" w:rsidRPr="000D03B8" w:rsidRDefault="0075390B" w:rsidP="0075390B">
      <w:pPr>
        <w:rPr>
          <w:rFonts w:asciiTheme="minorHAnsi" w:hAnsiTheme="minorHAnsi"/>
        </w:rPr>
      </w:pPr>
      <w:r w:rsidRPr="000D03B8">
        <w:rPr>
          <w:rFonts w:asciiTheme="minorHAnsi" w:hAnsiTheme="minorHAnsi"/>
          <w:b/>
        </w:rPr>
        <w:t xml:space="preserve">6.4.2. </w:t>
      </w:r>
      <w:r w:rsidRPr="000D03B8">
        <w:rPr>
          <w:rFonts w:asciiTheme="minorHAnsi" w:hAnsiTheme="minorHAnsi"/>
        </w:rPr>
        <w:t>Równość poboczy</w:t>
      </w:r>
    </w:p>
    <w:p w:rsidR="0075390B" w:rsidRPr="000D03B8" w:rsidRDefault="0075390B" w:rsidP="0075390B">
      <w:pPr>
        <w:rPr>
          <w:rFonts w:asciiTheme="minorHAnsi" w:hAnsiTheme="minorHAnsi"/>
        </w:rPr>
      </w:pPr>
      <w:r w:rsidRPr="000D03B8">
        <w:rPr>
          <w:rFonts w:asciiTheme="minorHAnsi" w:hAnsiTheme="minorHAnsi"/>
        </w:rPr>
        <w:t xml:space="preserve">Nierówności podłużne i poprzeczne należy mierzyć łatą 4-metrową wg BN-68/8931-04.  Maksymalny prześwit pod łatą nie może przekraczać </w:t>
      </w:r>
      <w:smartTag w:uri="urn:schemas-microsoft-com:office:smarttags" w:element="metricconverter">
        <w:smartTagPr>
          <w:attr w:name="ProductID" w:val="15 mm"/>
        </w:smartTagPr>
        <w:r w:rsidRPr="000D03B8">
          <w:rPr>
            <w:rFonts w:asciiTheme="minorHAnsi" w:hAnsiTheme="minorHAnsi"/>
          </w:rPr>
          <w:t xml:space="preserve">15 </w:t>
        </w:r>
        <w:proofErr w:type="spellStart"/>
        <w:r w:rsidRPr="000D03B8">
          <w:rPr>
            <w:rFonts w:asciiTheme="minorHAnsi" w:hAnsiTheme="minorHAnsi"/>
          </w:rPr>
          <w:t>mm</w:t>
        </w:r>
      </w:smartTag>
      <w:proofErr w:type="spellEnd"/>
      <w:r w:rsidRPr="000D03B8">
        <w:rPr>
          <w:rFonts w:asciiTheme="minorHAnsi" w:hAnsiTheme="minorHAnsi"/>
        </w:rPr>
        <w:t>.</w:t>
      </w:r>
    </w:p>
    <w:p w:rsidR="0075390B" w:rsidRPr="00F349A8" w:rsidRDefault="0075390B" w:rsidP="00F349A8">
      <w:pPr>
        <w:pStyle w:val="Nagwek3"/>
      </w:pPr>
      <w:bookmarkStart w:id="852" w:name="_Toc235079903"/>
      <w:r w:rsidRPr="00F349A8">
        <w:t>7. OBMIAR ROBÓT</w:t>
      </w:r>
      <w:bookmarkEnd w:id="852"/>
    </w:p>
    <w:p w:rsidR="0075390B" w:rsidRPr="0075390B" w:rsidRDefault="0075390B" w:rsidP="0075390B">
      <w:pPr>
        <w:pStyle w:val="Nagwek4"/>
        <w:tabs>
          <w:tab w:val="left" w:pos="567"/>
        </w:tabs>
        <w:jc w:val="both"/>
        <w:rPr>
          <w:rFonts w:ascii="Calibri" w:hAnsi="Calibri" w:cs="Calibri"/>
          <w:color w:val="auto"/>
        </w:rPr>
      </w:pPr>
      <w:bookmarkStart w:id="853" w:name="_Toc235079904"/>
      <w:r w:rsidRPr="0075390B">
        <w:rPr>
          <w:rFonts w:ascii="Calibri" w:hAnsi="Calibri" w:cs="Calibri"/>
          <w:color w:val="auto"/>
        </w:rPr>
        <w:t>7.1. Ogólne zasady obmiaru robót</w:t>
      </w:r>
      <w:bookmarkEnd w:id="853"/>
    </w:p>
    <w:p w:rsidR="0075390B" w:rsidRPr="000D03B8" w:rsidRDefault="0075390B" w:rsidP="0075390B">
      <w:pPr>
        <w:rPr>
          <w:rFonts w:asciiTheme="minorHAnsi" w:hAnsiTheme="minorHAnsi"/>
        </w:rPr>
      </w:pPr>
      <w:r w:rsidRPr="000D03B8">
        <w:rPr>
          <w:rFonts w:asciiTheme="minorHAnsi" w:hAnsiTheme="minorHAnsi"/>
        </w:rPr>
        <w:t xml:space="preserve">Ogólne zasady obmiaru robót podano w </w:t>
      </w:r>
      <w:proofErr w:type="spellStart"/>
      <w:r w:rsidRPr="000D03B8">
        <w:rPr>
          <w:rFonts w:asciiTheme="minorHAnsi" w:hAnsiTheme="minorHAnsi"/>
        </w:rPr>
        <w:t>SSTWiORB</w:t>
      </w:r>
      <w:proofErr w:type="spellEnd"/>
      <w:r w:rsidRPr="000D03B8">
        <w:rPr>
          <w:rFonts w:asciiTheme="minorHAnsi" w:hAnsiTheme="minorHAnsi"/>
        </w:rPr>
        <w:t xml:space="preserve"> D-M-00.00.00 „Wymagania ogólne” </w:t>
      </w:r>
      <w:proofErr w:type="spellStart"/>
      <w:r w:rsidRPr="000D03B8">
        <w:rPr>
          <w:rFonts w:asciiTheme="minorHAnsi" w:hAnsiTheme="minorHAnsi"/>
        </w:rPr>
        <w:t>pkt</w:t>
      </w:r>
      <w:proofErr w:type="spellEnd"/>
      <w:r w:rsidRPr="000D03B8">
        <w:rPr>
          <w:rFonts w:asciiTheme="minorHAnsi" w:hAnsiTheme="minorHAnsi"/>
        </w:rPr>
        <w:t xml:space="preserve"> 7.</w:t>
      </w:r>
    </w:p>
    <w:p w:rsidR="0075390B" w:rsidRPr="0075390B" w:rsidRDefault="0075390B" w:rsidP="0075390B">
      <w:pPr>
        <w:pStyle w:val="Nagwek4"/>
        <w:tabs>
          <w:tab w:val="left" w:pos="567"/>
        </w:tabs>
        <w:jc w:val="both"/>
        <w:rPr>
          <w:rFonts w:ascii="Calibri" w:hAnsi="Calibri" w:cs="Calibri"/>
          <w:color w:val="auto"/>
        </w:rPr>
      </w:pPr>
      <w:bookmarkStart w:id="854" w:name="_Toc235079905"/>
      <w:r w:rsidRPr="0075390B">
        <w:rPr>
          <w:rFonts w:ascii="Calibri" w:hAnsi="Calibri" w:cs="Calibri"/>
          <w:color w:val="auto"/>
        </w:rPr>
        <w:t>7.2. Jednostka obmiarowa</w:t>
      </w:r>
      <w:bookmarkEnd w:id="854"/>
    </w:p>
    <w:p w:rsidR="0075390B" w:rsidRPr="000D03B8" w:rsidRDefault="0075390B" w:rsidP="0075390B">
      <w:pPr>
        <w:rPr>
          <w:rFonts w:asciiTheme="minorHAnsi" w:hAnsiTheme="minorHAnsi"/>
        </w:rPr>
      </w:pPr>
      <w:r w:rsidRPr="000D03B8">
        <w:rPr>
          <w:rFonts w:asciiTheme="minorHAnsi" w:hAnsiTheme="minorHAnsi"/>
        </w:rPr>
        <w:t>Jednostką obmiarową jest m</w:t>
      </w:r>
      <w:r w:rsidRPr="000D03B8">
        <w:rPr>
          <w:rFonts w:asciiTheme="minorHAnsi" w:hAnsiTheme="minorHAnsi"/>
          <w:vertAlign w:val="superscript"/>
        </w:rPr>
        <w:t>2</w:t>
      </w:r>
      <w:r w:rsidRPr="000D03B8">
        <w:rPr>
          <w:rFonts w:asciiTheme="minorHAnsi" w:hAnsiTheme="minorHAnsi"/>
        </w:rPr>
        <w:t xml:space="preserve"> (metr kwadratowy) wykonanych robót na poboczach. </w:t>
      </w:r>
    </w:p>
    <w:p w:rsidR="0075390B" w:rsidRPr="00F349A8" w:rsidRDefault="0075390B" w:rsidP="00F349A8">
      <w:pPr>
        <w:pStyle w:val="Nagwek3"/>
      </w:pPr>
      <w:bookmarkStart w:id="855" w:name="_Toc235079906"/>
      <w:r w:rsidRPr="00F349A8">
        <w:t>8. ODBIÓR ROBÓT</w:t>
      </w:r>
      <w:bookmarkEnd w:id="855"/>
    </w:p>
    <w:p w:rsidR="0075390B" w:rsidRPr="000D03B8" w:rsidRDefault="0075390B" w:rsidP="0075390B">
      <w:pPr>
        <w:rPr>
          <w:rFonts w:asciiTheme="minorHAnsi" w:hAnsiTheme="minorHAnsi"/>
        </w:rPr>
      </w:pPr>
      <w:r w:rsidRPr="000D03B8">
        <w:rPr>
          <w:rFonts w:asciiTheme="minorHAnsi" w:hAnsiTheme="minorHAnsi"/>
        </w:rPr>
        <w:t xml:space="preserve">Ogólne zasady odbioru robót podano w </w:t>
      </w:r>
      <w:proofErr w:type="spellStart"/>
      <w:r w:rsidRPr="000D03B8">
        <w:rPr>
          <w:rFonts w:asciiTheme="minorHAnsi" w:hAnsiTheme="minorHAnsi"/>
        </w:rPr>
        <w:t>SSTWiORB</w:t>
      </w:r>
      <w:proofErr w:type="spellEnd"/>
      <w:r w:rsidRPr="000D03B8">
        <w:rPr>
          <w:rFonts w:asciiTheme="minorHAnsi" w:hAnsiTheme="minorHAnsi"/>
        </w:rPr>
        <w:t xml:space="preserve"> D-M-00.00.00 „Wymagania ogólne” </w:t>
      </w:r>
      <w:proofErr w:type="spellStart"/>
      <w:r w:rsidRPr="000D03B8">
        <w:rPr>
          <w:rFonts w:asciiTheme="minorHAnsi" w:hAnsiTheme="minorHAnsi"/>
        </w:rPr>
        <w:t>pkt</w:t>
      </w:r>
      <w:proofErr w:type="spellEnd"/>
      <w:r w:rsidRPr="000D03B8">
        <w:rPr>
          <w:rFonts w:asciiTheme="minorHAnsi" w:hAnsiTheme="minorHAnsi"/>
        </w:rPr>
        <w:t xml:space="preserve"> 8.</w:t>
      </w:r>
    </w:p>
    <w:p w:rsidR="0075390B" w:rsidRPr="000D03B8" w:rsidRDefault="0075390B" w:rsidP="0075390B">
      <w:pPr>
        <w:rPr>
          <w:rFonts w:asciiTheme="minorHAnsi" w:hAnsiTheme="minorHAnsi"/>
        </w:rPr>
      </w:pPr>
      <w:r w:rsidRPr="000D03B8">
        <w:rPr>
          <w:rFonts w:asciiTheme="minorHAnsi" w:hAnsiTheme="minorHAnsi"/>
        </w:rPr>
        <w:t xml:space="preserve">Roboty uznaje się za wykonane zgodnie z dokumentacją projektową, </w:t>
      </w:r>
      <w:proofErr w:type="spellStart"/>
      <w:r w:rsidRPr="000D03B8">
        <w:rPr>
          <w:rFonts w:asciiTheme="minorHAnsi" w:hAnsiTheme="minorHAnsi"/>
        </w:rPr>
        <w:t>SSTWiORB</w:t>
      </w:r>
      <w:proofErr w:type="spellEnd"/>
      <w:r w:rsidRPr="000D03B8">
        <w:rPr>
          <w:rFonts w:asciiTheme="minorHAnsi" w:hAnsiTheme="minorHAnsi"/>
        </w:rPr>
        <w:t xml:space="preserve"> i wymaganiami Inżyniera, jeżeli wszystkie pomiary i badania z zachowaniem tolerancji wg </w:t>
      </w:r>
      <w:proofErr w:type="spellStart"/>
      <w:r w:rsidRPr="000D03B8">
        <w:rPr>
          <w:rFonts w:asciiTheme="minorHAnsi" w:hAnsiTheme="minorHAnsi"/>
        </w:rPr>
        <w:t>pkt</w:t>
      </w:r>
      <w:proofErr w:type="spellEnd"/>
      <w:r w:rsidRPr="000D03B8">
        <w:rPr>
          <w:rFonts w:asciiTheme="minorHAnsi" w:hAnsiTheme="minorHAnsi"/>
        </w:rPr>
        <w:t xml:space="preserve"> 6 dały wyniki pozytywne.</w:t>
      </w:r>
    </w:p>
    <w:p w:rsidR="0075390B" w:rsidRPr="00F349A8" w:rsidRDefault="0075390B" w:rsidP="00F349A8">
      <w:pPr>
        <w:pStyle w:val="Nagwek3"/>
      </w:pPr>
      <w:bookmarkStart w:id="856" w:name="_Toc235079907"/>
      <w:r w:rsidRPr="00F349A8">
        <w:lastRenderedPageBreak/>
        <w:t>9. PODSTAWA PŁATNOŚCI</w:t>
      </w:r>
      <w:bookmarkEnd w:id="856"/>
    </w:p>
    <w:p w:rsidR="0075390B" w:rsidRPr="0075390B" w:rsidRDefault="0075390B" w:rsidP="0075390B">
      <w:pPr>
        <w:pStyle w:val="Nagwek4"/>
        <w:tabs>
          <w:tab w:val="left" w:pos="567"/>
        </w:tabs>
        <w:jc w:val="both"/>
        <w:rPr>
          <w:rFonts w:ascii="Calibri" w:hAnsi="Calibri" w:cs="Calibri"/>
          <w:color w:val="auto"/>
        </w:rPr>
      </w:pPr>
      <w:bookmarkStart w:id="857" w:name="_Toc235079908"/>
      <w:r w:rsidRPr="0075390B">
        <w:rPr>
          <w:rFonts w:ascii="Calibri" w:hAnsi="Calibri" w:cs="Calibri"/>
          <w:color w:val="auto"/>
        </w:rPr>
        <w:t>9.1. Ogólne ustalenia dotyczące podstawy płatności</w:t>
      </w:r>
      <w:bookmarkEnd w:id="857"/>
    </w:p>
    <w:p w:rsidR="0075390B" w:rsidRPr="000D03B8" w:rsidRDefault="0075390B" w:rsidP="0075390B">
      <w:pPr>
        <w:rPr>
          <w:rFonts w:asciiTheme="minorHAnsi" w:hAnsiTheme="minorHAnsi"/>
        </w:rPr>
      </w:pPr>
      <w:r w:rsidRPr="000D03B8">
        <w:rPr>
          <w:rFonts w:asciiTheme="minorHAnsi" w:hAnsiTheme="minorHAnsi"/>
        </w:rPr>
        <w:t xml:space="preserve">Ogólne ustalenia dotyczące podstawy płatności podano w </w:t>
      </w:r>
      <w:proofErr w:type="spellStart"/>
      <w:r w:rsidRPr="000D03B8">
        <w:rPr>
          <w:rFonts w:asciiTheme="minorHAnsi" w:hAnsiTheme="minorHAnsi"/>
        </w:rPr>
        <w:t>SSTWiORB</w:t>
      </w:r>
      <w:proofErr w:type="spellEnd"/>
      <w:r w:rsidRPr="000D03B8">
        <w:rPr>
          <w:rFonts w:asciiTheme="minorHAnsi" w:hAnsiTheme="minorHAnsi"/>
        </w:rPr>
        <w:t xml:space="preserve"> D-M-00.00.00 „Wymagania ogólne” </w:t>
      </w:r>
      <w:proofErr w:type="spellStart"/>
      <w:r w:rsidRPr="000D03B8">
        <w:rPr>
          <w:rFonts w:asciiTheme="minorHAnsi" w:hAnsiTheme="minorHAnsi"/>
        </w:rPr>
        <w:t>pkt</w:t>
      </w:r>
      <w:proofErr w:type="spellEnd"/>
      <w:r w:rsidRPr="000D03B8">
        <w:rPr>
          <w:rFonts w:asciiTheme="minorHAnsi" w:hAnsiTheme="minorHAnsi"/>
        </w:rPr>
        <w:t xml:space="preserve"> 9.</w:t>
      </w:r>
    </w:p>
    <w:p w:rsidR="0075390B" w:rsidRPr="0075390B" w:rsidRDefault="0075390B" w:rsidP="0075390B">
      <w:pPr>
        <w:pStyle w:val="Nagwek4"/>
        <w:tabs>
          <w:tab w:val="left" w:pos="567"/>
        </w:tabs>
        <w:jc w:val="both"/>
        <w:rPr>
          <w:rFonts w:ascii="Calibri" w:hAnsi="Calibri" w:cs="Calibri"/>
          <w:color w:val="auto"/>
        </w:rPr>
      </w:pPr>
      <w:bookmarkStart w:id="858" w:name="_Toc235079909"/>
      <w:r w:rsidRPr="0075390B">
        <w:rPr>
          <w:rFonts w:ascii="Calibri" w:hAnsi="Calibri" w:cs="Calibri"/>
          <w:color w:val="auto"/>
        </w:rPr>
        <w:t>9.2. Cena jednostki obmiarowej</w:t>
      </w:r>
      <w:bookmarkEnd w:id="858"/>
    </w:p>
    <w:p w:rsidR="0075390B" w:rsidRPr="000D03B8" w:rsidRDefault="0075390B" w:rsidP="0075390B">
      <w:pPr>
        <w:rPr>
          <w:rFonts w:asciiTheme="minorHAnsi" w:hAnsiTheme="minorHAnsi"/>
        </w:rPr>
      </w:pPr>
      <w:r w:rsidRPr="000D03B8">
        <w:rPr>
          <w:rFonts w:asciiTheme="minorHAnsi" w:hAnsiTheme="minorHAnsi"/>
        </w:rPr>
        <w:t xml:space="preserve">Cena wykonania </w:t>
      </w:r>
      <w:smartTag w:uri="urn:schemas-microsoft-com:office:smarttags" w:element="metricconverter">
        <w:smartTagPr>
          <w:attr w:name="ProductID" w:val="1 m2"/>
        </w:smartTagPr>
        <w:r w:rsidRPr="000D03B8">
          <w:rPr>
            <w:rFonts w:asciiTheme="minorHAnsi" w:hAnsiTheme="minorHAnsi"/>
          </w:rPr>
          <w:t>1 m</w:t>
        </w:r>
        <w:r w:rsidRPr="000D03B8">
          <w:rPr>
            <w:rFonts w:asciiTheme="minorHAnsi" w:hAnsiTheme="minorHAnsi"/>
            <w:vertAlign w:val="superscript"/>
          </w:rPr>
          <w:t>2</w:t>
        </w:r>
      </w:smartTag>
      <w:r w:rsidRPr="000D03B8">
        <w:rPr>
          <w:rFonts w:asciiTheme="minorHAnsi" w:hAnsiTheme="minorHAnsi"/>
        </w:rPr>
        <w:t xml:space="preserve"> robót obejmuje:</w:t>
      </w:r>
    </w:p>
    <w:p w:rsidR="0075390B" w:rsidRPr="000D03B8" w:rsidRDefault="0075390B" w:rsidP="0075390B">
      <w:pPr>
        <w:rPr>
          <w:rFonts w:asciiTheme="minorHAnsi" w:hAnsiTheme="minorHAnsi"/>
        </w:rPr>
      </w:pPr>
      <w:r w:rsidRPr="000D03B8">
        <w:rPr>
          <w:rFonts w:asciiTheme="minorHAnsi" w:hAnsiTheme="minorHAnsi"/>
        </w:rPr>
        <w:t>prace pomiarowe i przygotowawcze,</w:t>
      </w:r>
    </w:p>
    <w:p w:rsidR="0075390B" w:rsidRPr="000D03B8" w:rsidRDefault="0075390B" w:rsidP="0075390B">
      <w:pPr>
        <w:rPr>
          <w:rFonts w:asciiTheme="minorHAnsi" w:hAnsiTheme="minorHAnsi"/>
        </w:rPr>
      </w:pPr>
      <w:r w:rsidRPr="000D03B8">
        <w:rPr>
          <w:rFonts w:asciiTheme="minorHAnsi" w:hAnsiTheme="minorHAnsi"/>
        </w:rPr>
        <w:t>oznakowanie robót,</w:t>
      </w:r>
    </w:p>
    <w:p w:rsidR="0075390B" w:rsidRDefault="0075390B" w:rsidP="0075390B">
      <w:pPr>
        <w:rPr>
          <w:rFonts w:asciiTheme="minorHAnsi" w:hAnsiTheme="minorHAnsi"/>
        </w:rPr>
      </w:pPr>
      <w:r w:rsidRPr="000D03B8">
        <w:rPr>
          <w:rFonts w:asciiTheme="minorHAnsi" w:hAnsiTheme="minorHAnsi"/>
        </w:rPr>
        <w:t xml:space="preserve">ścięcie poboczy </w:t>
      </w:r>
    </w:p>
    <w:p w:rsidR="0075390B" w:rsidRPr="000D03B8" w:rsidRDefault="0075390B" w:rsidP="0075390B">
      <w:pPr>
        <w:rPr>
          <w:rFonts w:asciiTheme="minorHAnsi" w:hAnsiTheme="minorHAnsi"/>
        </w:rPr>
      </w:pPr>
      <w:r w:rsidRPr="000D03B8">
        <w:rPr>
          <w:rFonts w:asciiTheme="minorHAnsi" w:hAnsiTheme="minorHAnsi"/>
        </w:rPr>
        <w:t>odwiezienie gruntu na odkład,</w:t>
      </w:r>
    </w:p>
    <w:p w:rsidR="0075390B" w:rsidRPr="000D03B8" w:rsidRDefault="0075390B" w:rsidP="0075390B">
      <w:pPr>
        <w:rPr>
          <w:rFonts w:asciiTheme="minorHAnsi" w:hAnsiTheme="minorHAnsi"/>
        </w:rPr>
      </w:pPr>
      <w:r w:rsidRPr="000D03B8">
        <w:rPr>
          <w:rFonts w:asciiTheme="minorHAnsi" w:hAnsiTheme="minorHAnsi"/>
        </w:rPr>
        <w:t>dostarczenie materiału uzupełniającego,</w:t>
      </w:r>
    </w:p>
    <w:p w:rsidR="0075390B" w:rsidRPr="000D03B8" w:rsidRDefault="0075390B" w:rsidP="0075390B">
      <w:pPr>
        <w:rPr>
          <w:rFonts w:asciiTheme="minorHAnsi" w:hAnsiTheme="minorHAnsi"/>
        </w:rPr>
      </w:pPr>
      <w:r w:rsidRPr="000D03B8">
        <w:rPr>
          <w:rFonts w:asciiTheme="minorHAnsi" w:hAnsiTheme="minorHAnsi"/>
        </w:rPr>
        <w:t>rozłożenie materiału,</w:t>
      </w:r>
    </w:p>
    <w:p w:rsidR="0075390B" w:rsidRPr="000D03B8" w:rsidRDefault="0075390B" w:rsidP="0075390B">
      <w:pPr>
        <w:rPr>
          <w:rFonts w:asciiTheme="minorHAnsi" w:hAnsiTheme="minorHAnsi"/>
        </w:rPr>
      </w:pPr>
      <w:r w:rsidRPr="000D03B8">
        <w:rPr>
          <w:rFonts w:asciiTheme="minorHAnsi" w:hAnsiTheme="minorHAnsi"/>
        </w:rPr>
        <w:t>zagęszczenie poboczy,</w:t>
      </w:r>
    </w:p>
    <w:p w:rsidR="0075390B" w:rsidRPr="000D03B8" w:rsidRDefault="0075390B" w:rsidP="0075390B">
      <w:pPr>
        <w:rPr>
          <w:rFonts w:asciiTheme="minorHAnsi" w:hAnsiTheme="minorHAnsi"/>
        </w:rPr>
      </w:pPr>
      <w:r w:rsidRPr="000D03B8">
        <w:rPr>
          <w:rFonts w:asciiTheme="minorHAnsi" w:hAnsiTheme="minorHAnsi"/>
        </w:rPr>
        <w:t>przeprowadzenie pomiarów i badań laboratoryjnych wymaganych w specyfikacji technicznej.</w:t>
      </w:r>
    </w:p>
    <w:p w:rsidR="0075390B" w:rsidRPr="00F349A8" w:rsidRDefault="0075390B" w:rsidP="00F349A8">
      <w:pPr>
        <w:pStyle w:val="Nagwek3"/>
      </w:pPr>
      <w:bookmarkStart w:id="859" w:name="_Toc235079910"/>
      <w:r w:rsidRPr="00F349A8">
        <w:t>10. PRZEPISY ZWIĄZANE</w:t>
      </w:r>
      <w:bookmarkEnd w:id="859"/>
    </w:p>
    <w:p w:rsidR="0075390B" w:rsidRPr="000D03B8" w:rsidRDefault="0075390B" w:rsidP="0075390B">
      <w:pPr>
        <w:rPr>
          <w:rFonts w:asciiTheme="minorHAnsi" w:hAnsiTheme="minorHAnsi"/>
        </w:rPr>
      </w:pPr>
      <w:bookmarkStart w:id="860" w:name="_Toc235079911"/>
      <w:r w:rsidRPr="000D03B8">
        <w:rPr>
          <w:rFonts w:asciiTheme="minorHAnsi" w:hAnsiTheme="minorHAnsi"/>
        </w:rPr>
        <w:t>10.1. Normy</w:t>
      </w:r>
      <w:bookmarkEnd w:id="860"/>
    </w:p>
    <w:p w:rsidR="0075390B" w:rsidRPr="000D03B8" w:rsidRDefault="0075390B" w:rsidP="0075390B">
      <w:pPr>
        <w:rPr>
          <w:rFonts w:asciiTheme="minorHAnsi" w:hAnsiTheme="minorHAnsi"/>
        </w:rPr>
      </w:pPr>
      <w:r w:rsidRPr="000D03B8">
        <w:rPr>
          <w:rFonts w:asciiTheme="minorHAnsi" w:hAnsiTheme="minorHAnsi"/>
        </w:rPr>
        <w:t>1.  PN-B-04481</w:t>
      </w:r>
      <w:r w:rsidRPr="000D03B8">
        <w:rPr>
          <w:rFonts w:asciiTheme="minorHAnsi" w:hAnsiTheme="minorHAnsi"/>
        </w:rPr>
        <w:tab/>
        <w:t xml:space="preserve">     Grunty budowlane. Badania laboratoryjne</w:t>
      </w:r>
    </w:p>
    <w:p w:rsidR="0075390B" w:rsidRPr="000D03B8" w:rsidRDefault="0075390B" w:rsidP="0075390B">
      <w:pPr>
        <w:rPr>
          <w:rFonts w:asciiTheme="minorHAnsi" w:hAnsiTheme="minorHAnsi"/>
        </w:rPr>
      </w:pPr>
      <w:r w:rsidRPr="000D03B8">
        <w:rPr>
          <w:rFonts w:asciiTheme="minorHAnsi" w:hAnsiTheme="minorHAnsi"/>
        </w:rPr>
        <w:t xml:space="preserve">2.  BN-68/8931-04   Drogi samochodowe. Pomiar równości nawierzchni </w:t>
      </w:r>
      <w:proofErr w:type="spellStart"/>
      <w:r w:rsidRPr="000D03B8">
        <w:rPr>
          <w:rFonts w:asciiTheme="minorHAnsi" w:hAnsiTheme="minorHAnsi"/>
        </w:rPr>
        <w:t>planografem</w:t>
      </w:r>
      <w:proofErr w:type="spellEnd"/>
      <w:r w:rsidRPr="000D03B8">
        <w:rPr>
          <w:rFonts w:asciiTheme="minorHAnsi" w:hAnsiTheme="minorHAnsi"/>
        </w:rPr>
        <w:t xml:space="preserve"> i łatą</w:t>
      </w:r>
    </w:p>
    <w:p w:rsidR="0075390B" w:rsidRPr="000D03B8" w:rsidRDefault="0075390B" w:rsidP="0075390B">
      <w:pPr>
        <w:rPr>
          <w:rFonts w:asciiTheme="minorHAnsi" w:hAnsiTheme="minorHAnsi"/>
        </w:rPr>
      </w:pPr>
      <w:r w:rsidRPr="000D03B8">
        <w:rPr>
          <w:rFonts w:asciiTheme="minorHAnsi" w:hAnsiTheme="minorHAnsi"/>
        </w:rPr>
        <w:t>3.  BN-77/8931-12   Oznaczenie wskaźnika zagęszczenia gruntu.</w:t>
      </w:r>
    </w:p>
    <w:p w:rsidR="0075390B" w:rsidRPr="000D03B8" w:rsidRDefault="0075390B" w:rsidP="0075390B">
      <w:pPr>
        <w:rPr>
          <w:rFonts w:asciiTheme="minorHAnsi" w:hAnsiTheme="minorHAnsi"/>
        </w:rPr>
      </w:pPr>
      <w:bookmarkStart w:id="861" w:name="_Toc235079912"/>
      <w:r w:rsidRPr="000D03B8">
        <w:rPr>
          <w:rFonts w:asciiTheme="minorHAnsi" w:hAnsiTheme="minorHAnsi"/>
        </w:rPr>
        <w:t>10.2. Inne materiały</w:t>
      </w:r>
      <w:bookmarkEnd w:id="861"/>
    </w:p>
    <w:p w:rsidR="0075390B" w:rsidRPr="000D03B8" w:rsidRDefault="0075390B" w:rsidP="0075390B">
      <w:pPr>
        <w:rPr>
          <w:rFonts w:asciiTheme="minorHAnsi" w:hAnsiTheme="minorHAnsi"/>
        </w:rPr>
      </w:pPr>
      <w:r w:rsidRPr="000D03B8">
        <w:rPr>
          <w:rFonts w:asciiTheme="minorHAnsi" w:hAnsiTheme="minorHAnsi"/>
        </w:rPr>
        <w:t xml:space="preserve">4.  Stanisław </w:t>
      </w:r>
      <w:proofErr w:type="spellStart"/>
      <w:r w:rsidRPr="000D03B8">
        <w:rPr>
          <w:rFonts w:asciiTheme="minorHAnsi" w:hAnsiTheme="minorHAnsi"/>
        </w:rPr>
        <w:t>Datka</w:t>
      </w:r>
      <w:proofErr w:type="spellEnd"/>
      <w:r w:rsidRPr="000D03B8">
        <w:rPr>
          <w:rFonts w:asciiTheme="minorHAnsi" w:hAnsiTheme="minorHAnsi"/>
        </w:rPr>
        <w:t xml:space="preserve">, Stanisław </w:t>
      </w:r>
      <w:proofErr w:type="spellStart"/>
      <w:r w:rsidRPr="000D03B8">
        <w:rPr>
          <w:rFonts w:asciiTheme="minorHAnsi" w:hAnsiTheme="minorHAnsi"/>
        </w:rPr>
        <w:t>Luszawski</w:t>
      </w:r>
      <w:proofErr w:type="spellEnd"/>
      <w:r w:rsidRPr="000D03B8">
        <w:rPr>
          <w:rFonts w:asciiTheme="minorHAnsi" w:hAnsiTheme="minorHAnsi"/>
        </w:rPr>
        <w:t>: Drogowe roboty ziemne.</w:t>
      </w:r>
    </w:p>
    <w:p w:rsidR="00A1635C" w:rsidRPr="00A1635C" w:rsidRDefault="0075390B" w:rsidP="00A1635C">
      <w:pPr>
        <w:pStyle w:val="Nagwek1"/>
      </w:pPr>
      <w:r>
        <w:br w:type="column"/>
      </w:r>
      <w:bookmarkStart w:id="862" w:name="_Toc13483746"/>
      <w:r w:rsidR="00A1635C" w:rsidRPr="00A1635C">
        <w:lastRenderedPageBreak/>
        <w:t>D-06.04.01 ROWY</w:t>
      </w:r>
      <w:bookmarkEnd w:id="819"/>
      <w:bookmarkEnd w:id="820"/>
      <w:bookmarkEnd w:id="821"/>
      <w:bookmarkEnd w:id="822"/>
      <w:bookmarkEnd w:id="823"/>
      <w:bookmarkEnd w:id="862"/>
    </w:p>
    <w:p w:rsidR="00A1635C" w:rsidRPr="00A1635C" w:rsidRDefault="00A1635C" w:rsidP="00A1635C">
      <w:pPr>
        <w:pStyle w:val="Nagwek3"/>
      </w:pPr>
      <w:bookmarkStart w:id="863" w:name="_Toc428169257"/>
      <w:r w:rsidRPr="00A1635C">
        <w:t>1. WSTĘP</w:t>
      </w:r>
      <w:bookmarkEnd w:id="863"/>
    </w:p>
    <w:p w:rsidR="00A1635C" w:rsidRPr="00A1635C" w:rsidRDefault="00A1635C" w:rsidP="00A1635C">
      <w:pPr>
        <w:pStyle w:val="Nagwek4"/>
        <w:tabs>
          <w:tab w:val="left" w:pos="9914"/>
        </w:tabs>
        <w:rPr>
          <w:rFonts w:ascii="Calibri" w:hAnsi="Calibri" w:cs="Calibri"/>
          <w:color w:val="auto"/>
        </w:rPr>
      </w:pPr>
      <w:r w:rsidRPr="00A1635C">
        <w:rPr>
          <w:rFonts w:ascii="Calibri" w:hAnsi="Calibri" w:cs="Calibri"/>
          <w:color w:val="auto"/>
        </w:rPr>
        <w:t xml:space="preserve">1.1. Przedmiot </w:t>
      </w:r>
      <w:proofErr w:type="spellStart"/>
      <w:r w:rsidRPr="00A1635C">
        <w:rPr>
          <w:rFonts w:ascii="Calibri" w:hAnsi="Calibri" w:cs="Calibri"/>
          <w:color w:val="auto"/>
        </w:rPr>
        <w:t>STWiORB</w:t>
      </w:r>
      <w:proofErr w:type="spellEnd"/>
    </w:p>
    <w:p w:rsidR="00A1635C" w:rsidRPr="009030E1" w:rsidRDefault="00A1635C" w:rsidP="00A1635C">
      <w:pPr>
        <w:tabs>
          <w:tab w:val="left" w:pos="9914"/>
        </w:tabs>
        <w:rPr>
          <w:rFonts w:asciiTheme="minorHAnsi" w:hAnsiTheme="minorHAnsi"/>
        </w:rPr>
      </w:pPr>
      <w:r w:rsidRPr="009030E1">
        <w:rPr>
          <w:rFonts w:asciiTheme="minorHAnsi" w:hAnsiTheme="minorHAnsi"/>
        </w:rPr>
        <w:t>Przedmiotem niniejszej specyfikacji technicznej wykonania i odbioru robót budowlanych (</w:t>
      </w:r>
      <w:proofErr w:type="spellStart"/>
      <w:r w:rsidRPr="009030E1">
        <w:rPr>
          <w:rFonts w:asciiTheme="minorHAnsi" w:hAnsiTheme="minorHAnsi"/>
        </w:rPr>
        <w:t>STWiORB</w:t>
      </w:r>
      <w:proofErr w:type="spellEnd"/>
      <w:r w:rsidRPr="009030E1">
        <w:rPr>
          <w:rFonts w:asciiTheme="minorHAnsi" w:hAnsiTheme="minorHAnsi"/>
        </w:rPr>
        <w:t>) są wymagania dotyczące wykonania i odbioru robót związanych z remontowaniem i utrzymaniem rowów .</w:t>
      </w:r>
    </w:p>
    <w:p w:rsidR="00A1635C" w:rsidRPr="00A1635C" w:rsidRDefault="00A1635C" w:rsidP="00A1635C">
      <w:pPr>
        <w:pStyle w:val="Nagwek4"/>
        <w:tabs>
          <w:tab w:val="left" w:pos="9914"/>
        </w:tabs>
        <w:rPr>
          <w:rFonts w:ascii="Calibri" w:hAnsi="Calibri" w:cs="Calibri"/>
          <w:color w:val="auto"/>
        </w:rPr>
      </w:pPr>
      <w:r w:rsidRPr="00A1635C">
        <w:rPr>
          <w:rFonts w:ascii="Calibri" w:hAnsi="Calibri" w:cs="Calibri"/>
          <w:color w:val="auto"/>
        </w:rPr>
        <w:t xml:space="preserve">1.2. Zakres stosowania </w:t>
      </w:r>
      <w:proofErr w:type="spellStart"/>
      <w:r w:rsidRPr="00A1635C">
        <w:rPr>
          <w:rFonts w:ascii="Calibri" w:hAnsi="Calibri" w:cs="Calibri"/>
          <w:color w:val="auto"/>
        </w:rPr>
        <w:t>STWiORB</w:t>
      </w:r>
      <w:proofErr w:type="spellEnd"/>
    </w:p>
    <w:p w:rsidR="00A1635C" w:rsidRPr="00A1635C" w:rsidRDefault="00A1635C" w:rsidP="00A1635C">
      <w:pPr>
        <w:rPr>
          <w:rFonts w:ascii="Calibri" w:hAnsi="Calibri" w:cs="Calibri"/>
        </w:rPr>
      </w:pPr>
      <w:r w:rsidRPr="00A1635C">
        <w:rPr>
          <w:rFonts w:ascii="Calibri" w:hAnsi="Calibri" w:cs="Calibri"/>
        </w:rPr>
        <w:t>Specyfikacja techniczna stanowi dokument przetargowy i kon</w:t>
      </w:r>
      <w:smartTag w:uri="urn:schemas-microsoft-com:office:smarttags" w:element="PersonName">
        <w:r w:rsidRPr="00A1635C">
          <w:rPr>
            <w:rFonts w:ascii="Calibri" w:hAnsi="Calibri" w:cs="Calibri"/>
          </w:rPr>
          <w:t>trakt</w:t>
        </w:r>
      </w:smartTag>
      <w:r w:rsidRPr="00A1635C">
        <w:rPr>
          <w:rFonts w:ascii="Calibri" w:hAnsi="Calibri" w:cs="Calibri"/>
        </w:rPr>
        <w:t xml:space="preserve">owy przy realizacji  </w:t>
      </w:r>
      <w:r w:rsidRPr="00FC7A7C">
        <w:rPr>
          <w:rFonts w:ascii="Calibri" w:hAnsi="Calibri" w:cs="Calibri"/>
        </w:rPr>
        <w:t>zada</w:t>
      </w:r>
      <w:r>
        <w:rPr>
          <w:rFonts w:ascii="Calibri" w:hAnsi="Calibri" w:cs="Calibri"/>
        </w:rPr>
        <w:t>ń wymienionych na stronie tytułowej</w:t>
      </w:r>
      <w:r w:rsidRPr="00FC7A7C">
        <w:rPr>
          <w:rFonts w:ascii="Calibri" w:hAnsi="Calibri" w:cs="Calibri"/>
        </w:rPr>
        <w:t xml:space="preserve"> </w:t>
      </w:r>
      <w:r w:rsidRPr="00A1635C">
        <w:rPr>
          <w:rFonts w:ascii="Calibri" w:hAnsi="Calibri" w:cs="Calibri"/>
        </w:rPr>
        <w:t>i realizowanych na terenie Czarny Bór.</w:t>
      </w:r>
    </w:p>
    <w:p w:rsidR="00A1635C" w:rsidRPr="00A1635C" w:rsidRDefault="00A1635C" w:rsidP="00A1635C">
      <w:pPr>
        <w:pStyle w:val="Nagwek4"/>
        <w:tabs>
          <w:tab w:val="left" w:pos="9914"/>
        </w:tabs>
        <w:rPr>
          <w:rFonts w:ascii="Calibri" w:hAnsi="Calibri" w:cs="Calibri"/>
          <w:color w:val="auto"/>
        </w:rPr>
      </w:pPr>
      <w:r w:rsidRPr="00A1635C">
        <w:rPr>
          <w:rFonts w:ascii="Calibri" w:hAnsi="Calibri" w:cs="Calibri"/>
          <w:color w:val="auto"/>
        </w:rPr>
        <w:t xml:space="preserve">1.3. Zakres robót objętych </w:t>
      </w:r>
      <w:proofErr w:type="spellStart"/>
      <w:r w:rsidRPr="00A1635C">
        <w:rPr>
          <w:rFonts w:ascii="Calibri" w:hAnsi="Calibri" w:cs="Calibri"/>
          <w:color w:val="auto"/>
        </w:rPr>
        <w:t>STWiORB</w:t>
      </w:r>
      <w:proofErr w:type="spellEnd"/>
    </w:p>
    <w:p w:rsidR="00A1635C" w:rsidRPr="009030E1" w:rsidRDefault="00A1635C" w:rsidP="00A1635C">
      <w:pPr>
        <w:tabs>
          <w:tab w:val="left" w:pos="9914"/>
        </w:tabs>
        <w:rPr>
          <w:rFonts w:asciiTheme="minorHAnsi" w:hAnsiTheme="minorHAnsi"/>
        </w:rPr>
      </w:pPr>
      <w:r w:rsidRPr="009030E1">
        <w:rPr>
          <w:rFonts w:asciiTheme="minorHAnsi" w:hAnsiTheme="minorHAnsi"/>
        </w:rPr>
        <w:t>Ustalenia zawarte w niniejszej specyfikacji dotyczą zasad prowadzenia robót związanych z oczyszczaniem, pogłębianiem oraz profilowaniem dna i skarp rowu.</w:t>
      </w:r>
    </w:p>
    <w:p w:rsidR="00A1635C" w:rsidRPr="00A1635C" w:rsidRDefault="00A1635C" w:rsidP="00A1635C">
      <w:pPr>
        <w:pStyle w:val="Nagwek4"/>
        <w:tabs>
          <w:tab w:val="left" w:pos="9914"/>
        </w:tabs>
        <w:rPr>
          <w:rFonts w:ascii="Calibri" w:hAnsi="Calibri" w:cs="Calibri"/>
          <w:color w:val="auto"/>
        </w:rPr>
      </w:pPr>
      <w:r w:rsidRPr="00A1635C">
        <w:rPr>
          <w:rFonts w:ascii="Calibri" w:hAnsi="Calibri" w:cs="Calibri"/>
          <w:color w:val="auto"/>
        </w:rPr>
        <w:t>1.4. Określenia podstawowe</w:t>
      </w:r>
    </w:p>
    <w:p w:rsidR="00A1635C" w:rsidRPr="009030E1" w:rsidRDefault="00A1635C" w:rsidP="00A1635C">
      <w:pPr>
        <w:tabs>
          <w:tab w:val="left" w:pos="9914"/>
        </w:tabs>
        <w:rPr>
          <w:rFonts w:asciiTheme="minorHAnsi" w:hAnsiTheme="minorHAnsi"/>
        </w:rPr>
      </w:pPr>
      <w:r w:rsidRPr="009030E1">
        <w:rPr>
          <w:rFonts w:asciiTheme="minorHAnsi" w:hAnsiTheme="minorHAnsi"/>
          <w:b/>
        </w:rPr>
        <w:t xml:space="preserve">1.4.1. </w:t>
      </w:r>
      <w:r w:rsidRPr="009030E1">
        <w:rPr>
          <w:rFonts w:asciiTheme="minorHAnsi" w:hAnsiTheme="minorHAnsi"/>
        </w:rPr>
        <w:t xml:space="preserve">Rów - otwarty wykop o głębokości co najmniej </w:t>
      </w:r>
      <w:smartTag w:uri="urn:schemas-microsoft-com:office:smarttags" w:element="metricconverter">
        <w:smartTagPr>
          <w:attr w:name="ProductID" w:val="30 cm"/>
        </w:smartTagPr>
        <w:r w:rsidRPr="009030E1">
          <w:rPr>
            <w:rFonts w:asciiTheme="minorHAnsi" w:hAnsiTheme="minorHAnsi"/>
          </w:rPr>
          <w:t>30 cm</w:t>
        </w:r>
      </w:smartTag>
      <w:r w:rsidRPr="009030E1">
        <w:rPr>
          <w:rFonts w:asciiTheme="minorHAnsi" w:hAnsiTheme="minorHAnsi"/>
        </w:rPr>
        <w:t>, który zbiera i odprowadza wodę.</w:t>
      </w:r>
    </w:p>
    <w:p w:rsidR="00A1635C" w:rsidRPr="009030E1" w:rsidRDefault="00A1635C" w:rsidP="00A1635C">
      <w:pPr>
        <w:tabs>
          <w:tab w:val="left" w:pos="9914"/>
        </w:tabs>
        <w:spacing w:before="120"/>
        <w:rPr>
          <w:rFonts w:asciiTheme="minorHAnsi" w:hAnsiTheme="minorHAnsi"/>
        </w:rPr>
      </w:pPr>
      <w:r w:rsidRPr="009030E1">
        <w:rPr>
          <w:rFonts w:asciiTheme="minorHAnsi" w:hAnsiTheme="minorHAnsi"/>
          <w:b/>
        </w:rPr>
        <w:t xml:space="preserve">1.4.2. </w:t>
      </w:r>
      <w:r w:rsidRPr="009030E1">
        <w:rPr>
          <w:rFonts w:asciiTheme="minorHAnsi" w:hAnsiTheme="minorHAnsi"/>
        </w:rPr>
        <w:t>Rów przydrożny - rów zbierający wodę z korony drogi.</w:t>
      </w:r>
    </w:p>
    <w:p w:rsidR="00A1635C" w:rsidRPr="009030E1" w:rsidRDefault="00A1635C" w:rsidP="00A1635C">
      <w:pPr>
        <w:tabs>
          <w:tab w:val="left" w:pos="9914"/>
        </w:tabs>
        <w:spacing w:before="120"/>
        <w:rPr>
          <w:rFonts w:asciiTheme="minorHAnsi" w:hAnsiTheme="minorHAnsi"/>
        </w:rPr>
      </w:pPr>
      <w:r w:rsidRPr="009030E1">
        <w:rPr>
          <w:rFonts w:asciiTheme="minorHAnsi" w:hAnsiTheme="minorHAnsi"/>
          <w:b/>
        </w:rPr>
        <w:t xml:space="preserve">1.4.3. </w:t>
      </w:r>
      <w:r w:rsidRPr="009030E1">
        <w:rPr>
          <w:rFonts w:asciiTheme="minorHAnsi" w:hAnsiTheme="minorHAnsi"/>
        </w:rPr>
        <w:t>Rów odpływowy - rów odprowadzający wodę poza pas drogowy.</w:t>
      </w:r>
    </w:p>
    <w:p w:rsidR="00A1635C" w:rsidRPr="009030E1" w:rsidRDefault="00A1635C" w:rsidP="00A1635C">
      <w:pPr>
        <w:tabs>
          <w:tab w:val="left" w:pos="9914"/>
        </w:tabs>
        <w:spacing w:before="120"/>
        <w:rPr>
          <w:rFonts w:asciiTheme="minorHAnsi" w:hAnsiTheme="minorHAnsi"/>
        </w:rPr>
      </w:pPr>
      <w:r w:rsidRPr="009030E1">
        <w:rPr>
          <w:rFonts w:asciiTheme="minorHAnsi" w:hAnsiTheme="minorHAnsi"/>
          <w:b/>
        </w:rPr>
        <w:t xml:space="preserve">1.4.4. </w:t>
      </w:r>
      <w:r w:rsidRPr="009030E1">
        <w:rPr>
          <w:rFonts w:asciiTheme="minorHAnsi" w:hAnsiTheme="minorHAnsi"/>
        </w:rPr>
        <w:t>Rów stokowy - rów zbierający wodę spływającą ze stoku.</w:t>
      </w:r>
    </w:p>
    <w:p w:rsidR="00A1635C" w:rsidRPr="009030E1" w:rsidRDefault="00A1635C" w:rsidP="00A1635C">
      <w:pPr>
        <w:tabs>
          <w:tab w:val="left" w:pos="9914"/>
        </w:tabs>
        <w:spacing w:before="120"/>
        <w:rPr>
          <w:rFonts w:asciiTheme="minorHAnsi" w:hAnsiTheme="minorHAnsi"/>
        </w:rPr>
      </w:pPr>
      <w:r w:rsidRPr="009030E1">
        <w:rPr>
          <w:rFonts w:asciiTheme="minorHAnsi" w:hAnsiTheme="minorHAnsi"/>
          <w:b/>
        </w:rPr>
        <w:t xml:space="preserve">1.4.5. </w:t>
      </w:r>
      <w:r w:rsidRPr="009030E1">
        <w:rPr>
          <w:rFonts w:asciiTheme="minorHAnsi" w:hAnsiTheme="minorHAnsi"/>
        </w:rPr>
        <w:t xml:space="preserve">Pozostałe określenia podstawowe są zgodne z obowiązującymi, odpowiednimi polskimi normami i z definicjami podanymi w </w:t>
      </w:r>
      <w:proofErr w:type="spellStart"/>
      <w:r w:rsidRPr="009030E1">
        <w:rPr>
          <w:rFonts w:asciiTheme="minorHAnsi" w:hAnsiTheme="minorHAnsi"/>
        </w:rPr>
        <w:t>STWiORB</w:t>
      </w:r>
      <w:proofErr w:type="spellEnd"/>
      <w:r w:rsidRPr="009030E1">
        <w:rPr>
          <w:rFonts w:asciiTheme="minorHAnsi" w:hAnsiTheme="minorHAnsi"/>
        </w:rPr>
        <w:t xml:space="preserve">  D-M-00.00.00 „Wymagania ogólne” </w:t>
      </w:r>
      <w:proofErr w:type="spellStart"/>
      <w:r w:rsidRPr="009030E1">
        <w:rPr>
          <w:rFonts w:asciiTheme="minorHAnsi" w:hAnsiTheme="minorHAnsi"/>
        </w:rPr>
        <w:t>pkt</w:t>
      </w:r>
      <w:proofErr w:type="spellEnd"/>
      <w:r w:rsidRPr="009030E1">
        <w:rPr>
          <w:rFonts w:asciiTheme="minorHAnsi" w:hAnsiTheme="minorHAnsi"/>
        </w:rPr>
        <w:t xml:space="preserve"> 1.4.</w:t>
      </w:r>
    </w:p>
    <w:p w:rsidR="00A1635C" w:rsidRPr="00A1635C" w:rsidRDefault="00A1635C" w:rsidP="00A1635C">
      <w:pPr>
        <w:pStyle w:val="Nagwek4"/>
        <w:tabs>
          <w:tab w:val="left" w:pos="9914"/>
        </w:tabs>
        <w:rPr>
          <w:rFonts w:ascii="Calibri" w:hAnsi="Calibri" w:cs="Calibri"/>
          <w:color w:val="auto"/>
        </w:rPr>
      </w:pPr>
      <w:r w:rsidRPr="00A1635C">
        <w:rPr>
          <w:rFonts w:ascii="Calibri" w:hAnsi="Calibri" w:cs="Calibri"/>
          <w:color w:val="auto"/>
        </w:rPr>
        <w:t>1.5. Ogólne wymagania dotyczące robót</w:t>
      </w:r>
    </w:p>
    <w:p w:rsidR="00A1635C" w:rsidRPr="009030E1" w:rsidRDefault="00A1635C" w:rsidP="00A1635C">
      <w:pPr>
        <w:tabs>
          <w:tab w:val="left" w:pos="9914"/>
        </w:tabs>
        <w:rPr>
          <w:rFonts w:asciiTheme="minorHAnsi" w:hAnsiTheme="minorHAnsi"/>
        </w:rPr>
      </w:pPr>
      <w:r w:rsidRPr="009030E1">
        <w:rPr>
          <w:rFonts w:asciiTheme="minorHAnsi" w:hAnsiTheme="minorHAnsi"/>
        </w:rPr>
        <w:t xml:space="preserve">Ogólne wymagania dotyczące robót podano w </w:t>
      </w:r>
      <w:proofErr w:type="spellStart"/>
      <w:r w:rsidRPr="009030E1">
        <w:rPr>
          <w:rFonts w:asciiTheme="minorHAnsi" w:hAnsiTheme="minorHAnsi"/>
        </w:rPr>
        <w:t>STWiORB</w:t>
      </w:r>
      <w:proofErr w:type="spellEnd"/>
      <w:r w:rsidRPr="009030E1">
        <w:rPr>
          <w:rFonts w:asciiTheme="minorHAnsi" w:hAnsiTheme="minorHAnsi"/>
        </w:rPr>
        <w:t xml:space="preserve"> D-M-00.00.00 „Wymagania ogólne” </w:t>
      </w:r>
      <w:proofErr w:type="spellStart"/>
      <w:r w:rsidRPr="009030E1">
        <w:rPr>
          <w:rFonts w:asciiTheme="minorHAnsi" w:hAnsiTheme="minorHAnsi"/>
        </w:rPr>
        <w:t>pkt</w:t>
      </w:r>
      <w:proofErr w:type="spellEnd"/>
      <w:r w:rsidRPr="009030E1">
        <w:rPr>
          <w:rFonts w:asciiTheme="minorHAnsi" w:hAnsiTheme="minorHAnsi"/>
        </w:rPr>
        <w:t xml:space="preserve"> 1.5.</w:t>
      </w:r>
    </w:p>
    <w:p w:rsidR="00A1635C" w:rsidRPr="00A1635C" w:rsidRDefault="00A1635C" w:rsidP="00A1635C">
      <w:pPr>
        <w:pStyle w:val="Nagwek3"/>
      </w:pPr>
      <w:bookmarkStart w:id="864" w:name="_Toc428169258"/>
      <w:r w:rsidRPr="00A1635C">
        <w:t>2. MATERIAŁY</w:t>
      </w:r>
      <w:bookmarkEnd w:id="864"/>
    </w:p>
    <w:p w:rsidR="00A1635C" w:rsidRPr="009030E1" w:rsidRDefault="00A1635C" w:rsidP="00A1635C">
      <w:pPr>
        <w:tabs>
          <w:tab w:val="left" w:pos="9914"/>
        </w:tabs>
        <w:rPr>
          <w:rFonts w:asciiTheme="minorHAnsi" w:hAnsiTheme="minorHAnsi"/>
        </w:rPr>
      </w:pPr>
      <w:r w:rsidRPr="009030E1">
        <w:rPr>
          <w:rFonts w:asciiTheme="minorHAnsi" w:hAnsiTheme="minorHAnsi"/>
        </w:rPr>
        <w:t>Materiały nie występują.</w:t>
      </w:r>
    </w:p>
    <w:p w:rsidR="00A1635C" w:rsidRPr="00A1635C" w:rsidRDefault="00A1635C" w:rsidP="00A1635C">
      <w:pPr>
        <w:pStyle w:val="Nagwek3"/>
      </w:pPr>
      <w:bookmarkStart w:id="865" w:name="_Toc428169259"/>
      <w:r w:rsidRPr="00A1635C">
        <w:t>3. SPRZĘT</w:t>
      </w:r>
      <w:bookmarkEnd w:id="865"/>
    </w:p>
    <w:p w:rsidR="00A1635C" w:rsidRPr="00A1635C" w:rsidRDefault="00A1635C" w:rsidP="00A1635C">
      <w:pPr>
        <w:pStyle w:val="Nagwek4"/>
        <w:tabs>
          <w:tab w:val="left" w:pos="9914"/>
        </w:tabs>
        <w:rPr>
          <w:rFonts w:ascii="Calibri" w:hAnsi="Calibri" w:cs="Calibri"/>
          <w:color w:val="auto"/>
        </w:rPr>
      </w:pPr>
      <w:r w:rsidRPr="00A1635C">
        <w:rPr>
          <w:rFonts w:ascii="Calibri" w:hAnsi="Calibri" w:cs="Calibri"/>
          <w:color w:val="auto"/>
        </w:rPr>
        <w:t>3.1. Ogólne wymagania dotyczące sprzętu</w:t>
      </w:r>
    </w:p>
    <w:p w:rsidR="00A1635C" w:rsidRPr="009030E1" w:rsidRDefault="00A1635C" w:rsidP="00A1635C">
      <w:pPr>
        <w:tabs>
          <w:tab w:val="left" w:pos="9914"/>
        </w:tabs>
        <w:rPr>
          <w:rFonts w:asciiTheme="minorHAnsi" w:hAnsiTheme="minorHAnsi"/>
        </w:rPr>
      </w:pPr>
      <w:r w:rsidRPr="009030E1">
        <w:rPr>
          <w:rFonts w:asciiTheme="minorHAnsi" w:hAnsiTheme="minorHAnsi"/>
        </w:rPr>
        <w:t xml:space="preserve">Ogólne wymagania dotyczące sprzętu podano w </w:t>
      </w:r>
      <w:proofErr w:type="spellStart"/>
      <w:r w:rsidRPr="009030E1">
        <w:rPr>
          <w:rFonts w:asciiTheme="minorHAnsi" w:hAnsiTheme="minorHAnsi"/>
        </w:rPr>
        <w:t>STWiORB</w:t>
      </w:r>
      <w:proofErr w:type="spellEnd"/>
      <w:r w:rsidRPr="009030E1">
        <w:rPr>
          <w:rFonts w:asciiTheme="minorHAnsi" w:hAnsiTheme="minorHAnsi"/>
        </w:rPr>
        <w:t xml:space="preserve"> D-M-00.00.00 „Wymagania ogólne” </w:t>
      </w:r>
      <w:proofErr w:type="spellStart"/>
      <w:r w:rsidRPr="009030E1">
        <w:rPr>
          <w:rFonts w:asciiTheme="minorHAnsi" w:hAnsiTheme="minorHAnsi"/>
        </w:rPr>
        <w:t>pkt</w:t>
      </w:r>
      <w:proofErr w:type="spellEnd"/>
      <w:r w:rsidRPr="009030E1">
        <w:rPr>
          <w:rFonts w:asciiTheme="minorHAnsi" w:hAnsiTheme="minorHAnsi"/>
        </w:rPr>
        <w:t xml:space="preserve"> 3.</w:t>
      </w:r>
    </w:p>
    <w:p w:rsidR="00A1635C" w:rsidRPr="00A1635C" w:rsidRDefault="00A1635C" w:rsidP="00A1635C">
      <w:pPr>
        <w:pStyle w:val="Nagwek4"/>
        <w:tabs>
          <w:tab w:val="left" w:pos="9914"/>
        </w:tabs>
        <w:rPr>
          <w:rFonts w:ascii="Calibri" w:hAnsi="Calibri" w:cs="Calibri"/>
          <w:color w:val="auto"/>
        </w:rPr>
      </w:pPr>
      <w:r w:rsidRPr="00A1635C">
        <w:rPr>
          <w:rFonts w:ascii="Calibri" w:hAnsi="Calibri" w:cs="Calibri"/>
          <w:color w:val="auto"/>
        </w:rPr>
        <w:t xml:space="preserve">3.2. Sprzęt do wykonywania robót </w:t>
      </w:r>
    </w:p>
    <w:p w:rsidR="00A1635C" w:rsidRPr="009030E1" w:rsidRDefault="00A1635C" w:rsidP="00A1635C">
      <w:pPr>
        <w:tabs>
          <w:tab w:val="left" w:pos="9914"/>
        </w:tabs>
        <w:rPr>
          <w:rFonts w:asciiTheme="minorHAnsi" w:hAnsiTheme="minorHAnsi"/>
        </w:rPr>
      </w:pPr>
      <w:r w:rsidRPr="009030E1">
        <w:rPr>
          <w:rFonts w:asciiTheme="minorHAnsi" w:hAnsiTheme="minorHAnsi"/>
        </w:rPr>
        <w:t>Wykonawca przystępujący do wykonania robót powinien wykazać się możliwością korzystania z następującego sprzętu:</w:t>
      </w:r>
    </w:p>
    <w:p w:rsidR="00A1635C" w:rsidRPr="009030E1" w:rsidRDefault="00A1635C" w:rsidP="005E4057">
      <w:pPr>
        <w:numPr>
          <w:ilvl w:val="0"/>
          <w:numId w:val="45"/>
        </w:numPr>
        <w:tabs>
          <w:tab w:val="left" w:pos="9914"/>
        </w:tabs>
        <w:suppressAutoHyphens w:val="0"/>
        <w:adjustRightInd w:val="0"/>
        <w:jc w:val="both"/>
        <w:rPr>
          <w:rFonts w:asciiTheme="minorHAnsi" w:hAnsiTheme="minorHAnsi"/>
        </w:rPr>
      </w:pPr>
      <w:r w:rsidRPr="009030E1">
        <w:rPr>
          <w:rFonts w:asciiTheme="minorHAnsi" w:hAnsiTheme="minorHAnsi"/>
        </w:rPr>
        <w:t>koparek podsiębiernych,</w:t>
      </w:r>
    </w:p>
    <w:p w:rsidR="00A1635C" w:rsidRPr="009030E1" w:rsidRDefault="00A1635C" w:rsidP="005E4057">
      <w:pPr>
        <w:numPr>
          <w:ilvl w:val="0"/>
          <w:numId w:val="45"/>
        </w:numPr>
        <w:tabs>
          <w:tab w:val="left" w:pos="9914"/>
        </w:tabs>
        <w:suppressAutoHyphens w:val="0"/>
        <w:adjustRightInd w:val="0"/>
        <w:jc w:val="both"/>
        <w:rPr>
          <w:rFonts w:asciiTheme="minorHAnsi" w:hAnsiTheme="minorHAnsi"/>
        </w:rPr>
      </w:pPr>
      <w:r w:rsidRPr="009030E1">
        <w:rPr>
          <w:rFonts w:asciiTheme="minorHAnsi" w:hAnsiTheme="minorHAnsi"/>
        </w:rPr>
        <w:t>spycharek lemieszowych,</w:t>
      </w:r>
    </w:p>
    <w:p w:rsidR="00A1635C" w:rsidRPr="009030E1" w:rsidRDefault="00A1635C" w:rsidP="005E4057">
      <w:pPr>
        <w:numPr>
          <w:ilvl w:val="0"/>
          <w:numId w:val="45"/>
        </w:numPr>
        <w:tabs>
          <w:tab w:val="left" w:pos="9914"/>
        </w:tabs>
        <w:suppressAutoHyphens w:val="0"/>
        <w:adjustRightInd w:val="0"/>
        <w:jc w:val="both"/>
        <w:rPr>
          <w:rFonts w:asciiTheme="minorHAnsi" w:hAnsiTheme="minorHAnsi"/>
        </w:rPr>
      </w:pPr>
      <w:r w:rsidRPr="009030E1">
        <w:rPr>
          <w:rFonts w:asciiTheme="minorHAnsi" w:hAnsiTheme="minorHAnsi"/>
        </w:rPr>
        <w:t>równiarek samojezdnych lub przyczepnych,</w:t>
      </w:r>
    </w:p>
    <w:p w:rsidR="00A1635C" w:rsidRPr="009030E1" w:rsidRDefault="00A1635C" w:rsidP="005E4057">
      <w:pPr>
        <w:numPr>
          <w:ilvl w:val="0"/>
          <w:numId w:val="45"/>
        </w:numPr>
        <w:tabs>
          <w:tab w:val="left" w:pos="9914"/>
        </w:tabs>
        <w:suppressAutoHyphens w:val="0"/>
        <w:adjustRightInd w:val="0"/>
        <w:jc w:val="both"/>
        <w:rPr>
          <w:rFonts w:asciiTheme="minorHAnsi" w:hAnsiTheme="minorHAnsi"/>
        </w:rPr>
      </w:pPr>
      <w:r w:rsidRPr="009030E1">
        <w:rPr>
          <w:rFonts w:asciiTheme="minorHAnsi" w:hAnsiTheme="minorHAnsi"/>
        </w:rPr>
        <w:t>urządzeń kontrolno-pomiarowych,</w:t>
      </w:r>
    </w:p>
    <w:p w:rsidR="00A1635C" w:rsidRPr="009030E1" w:rsidRDefault="00A1635C" w:rsidP="005E4057">
      <w:pPr>
        <w:numPr>
          <w:ilvl w:val="0"/>
          <w:numId w:val="45"/>
        </w:numPr>
        <w:tabs>
          <w:tab w:val="left" w:pos="9914"/>
        </w:tabs>
        <w:suppressAutoHyphens w:val="0"/>
        <w:adjustRightInd w:val="0"/>
        <w:jc w:val="both"/>
        <w:rPr>
          <w:rFonts w:asciiTheme="minorHAnsi" w:hAnsiTheme="minorHAnsi"/>
        </w:rPr>
      </w:pPr>
      <w:r w:rsidRPr="009030E1">
        <w:rPr>
          <w:rFonts w:asciiTheme="minorHAnsi" w:hAnsiTheme="minorHAnsi"/>
        </w:rPr>
        <w:t>zagęszczarek płytowych wibracyjnych.</w:t>
      </w:r>
    </w:p>
    <w:p w:rsidR="00A1635C" w:rsidRPr="00A1635C" w:rsidRDefault="00A1635C" w:rsidP="00A1635C">
      <w:pPr>
        <w:pStyle w:val="Nagwek3"/>
      </w:pPr>
      <w:bookmarkStart w:id="866" w:name="_Toc428169260"/>
      <w:r w:rsidRPr="00A1635C">
        <w:t>4. TRANSPORT</w:t>
      </w:r>
      <w:bookmarkEnd w:id="866"/>
    </w:p>
    <w:p w:rsidR="00A1635C" w:rsidRPr="00A1635C" w:rsidRDefault="00A1635C" w:rsidP="00A1635C">
      <w:pPr>
        <w:pStyle w:val="Nagwek4"/>
        <w:tabs>
          <w:tab w:val="left" w:pos="9914"/>
        </w:tabs>
        <w:rPr>
          <w:rFonts w:ascii="Calibri" w:hAnsi="Calibri" w:cs="Calibri"/>
          <w:color w:val="auto"/>
        </w:rPr>
      </w:pPr>
      <w:r w:rsidRPr="00A1635C">
        <w:rPr>
          <w:rFonts w:ascii="Calibri" w:hAnsi="Calibri" w:cs="Calibri"/>
          <w:color w:val="auto"/>
        </w:rPr>
        <w:t>4.1. Ogólne wymagania dotyczące transportu</w:t>
      </w:r>
    </w:p>
    <w:p w:rsidR="00A1635C" w:rsidRPr="009030E1" w:rsidRDefault="00A1635C" w:rsidP="00A1635C">
      <w:pPr>
        <w:tabs>
          <w:tab w:val="left" w:pos="9914"/>
        </w:tabs>
        <w:rPr>
          <w:rFonts w:asciiTheme="minorHAnsi" w:hAnsiTheme="minorHAnsi"/>
        </w:rPr>
      </w:pPr>
      <w:r w:rsidRPr="009030E1">
        <w:rPr>
          <w:rFonts w:asciiTheme="minorHAnsi" w:hAnsiTheme="minorHAnsi"/>
        </w:rPr>
        <w:t xml:space="preserve">Ogólne wymagania dotyczące transportu podano w </w:t>
      </w:r>
      <w:proofErr w:type="spellStart"/>
      <w:r w:rsidRPr="009030E1">
        <w:rPr>
          <w:rFonts w:asciiTheme="minorHAnsi" w:hAnsiTheme="minorHAnsi"/>
        </w:rPr>
        <w:t>STWiORB</w:t>
      </w:r>
      <w:proofErr w:type="spellEnd"/>
      <w:r w:rsidRPr="009030E1">
        <w:rPr>
          <w:rFonts w:asciiTheme="minorHAnsi" w:hAnsiTheme="minorHAnsi"/>
        </w:rPr>
        <w:t xml:space="preserve"> D-M-00.00.00 „Wymagania ogólne” </w:t>
      </w:r>
      <w:proofErr w:type="spellStart"/>
      <w:r w:rsidRPr="009030E1">
        <w:rPr>
          <w:rFonts w:asciiTheme="minorHAnsi" w:hAnsiTheme="minorHAnsi"/>
        </w:rPr>
        <w:t>pkt</w:t>
      </w:r>
      <w:proofErr w:type="spellEnd"/>
      <w:r w:rsidRPr="009030E1">
        <w:rPr>
          <w:rFonts w:asciiTheme="minorHAnsi" w:hAnsiTheme="minorHAnsi"/>
        </w:rPr>
        <w:t xml:space="preserve"> 4.</w:t>
      </w:r>
    </w:p>
    <w:p w:rsidR="00A1635C" w:rsidRPr="00A1635C" w:rsidRDefault="00A1635C" w:rsidP="00A1635C">
      <w:pPr>
        <w:pStyle w:val="Nagwek4"/>
        <w:tabs>
          <w:tab w:val="left" w:pos="9914"/>
        </w:tabs>
        <w:rPr>
          <w:rFonts w:ascii="Calibri" w:hAnsi="Calibri" w:cs="Calibri"/>
          <w:color w:val="auto"/>
        </w:rPr>
      </w:pPr>
      <w:r w:rsidRPr="00A1635C">
        <w:rPr>
          <w:rFonts w:ascii="Calibri" w:hAnsi="Calibri" w:cs="Calibri"/>
          <w:color w:val="auto"/>
        </w:rPr>
        <w:t>4.2. Transport materiałów</w:t>
      </w:r>
    </w:p>
    <w:p w:rsidR="00A1635C" w:rsidRPr="009030E1" w:rsidRDefault="00A1635C" w:rsidP="00A1635C">
      <w:pPr>
        <w:tabs>
          <w:tab w:val="left" w:pos="9914"/>
        </w:tabs>
        <w:rPr>
          <w:rFonts w:asciiTheme="minorHAnsi" w:hAnsiTheme="minorHAnsi"/>
        </w:rPr>
      </w:pPr>
      <w:r w:rsidRPr="009030E1">
        <w:rPr>
          <w:rFonts w:asciiTheme="minorHAnsi" w:hAnsiTheme="minorHAnsi"/>
        </w:rPr>
        <w:t xml:space="preserve">Przy wykonywaniu robót określonych w niniejszej </w:t>
      </w:r>
      <w:proofErr w:type="spellStart"/>
      <w:r w:rsidRPr="009030E1">
        <w:rPr>
          <w:rFonts w:asciiTheme="minorHAnsi" w:hAnsiTheme="minorHAnsi"/>
        </w:rPr>
        <w:t>STWiORB</w:t>
      </w:r>
      <w:proofErr w:type="spellEnd"/>
      <w:r w:rsidRPr="009030E1">
        <w:rPr>
          <w:rFonts w:asciiTheme="minorHAnsi" w:hAnsiTheme="minorHAnsi"/>
        </w:rPr>
        <w:t>, można korzystać z dowolnych środków transportowych.</w:t>
      </w:r>
    </w:p>
    <w:p w:rsidR="00A1635C" w:rsidRPr="00A1635C" w:rsidRDefault="00A1635C" w:rsidP="00A1635C">
      <w:pPr>
        <w:pStyle w:val="Nagwek3"/>
      </w:pPr>
      <w:bookmarkStart w:id="867" w:name="_Toc428169261"/>
      <w:r w:rsidRPr="00A1635C">
        <w:t>5. WYKONANIE ROBÓT</w:t>
      </w:r>
      <w:bookmarkEnd w:id="867"/>
    </w:p>
    <w:p w:rsidR="00A1635C" w:rsidRPr="00A1635C" w:rsidRDefault="00A1635C" w:rsidP="00A1635C">
      <w:pPr>
        <w:pStyle w:val="Nagwek4"/>
        <w:tabs>
          <w:tab w:val="left" w:pos="9914"/>
        </w:tabs>
        <w:rPr>
          <w:rFonts w:ascii="Calibri" w:hAnsi="Calibri" w:cs="Calibri"/>
          <w:color w:val="auto"/>
        </w:rPr>
      </w:pPr>
      <w:r w:rsidRPr="00A1635C">
        <w:rPr>
          <w:rFonts w:ascii="Calibri" w:hAnsi="Calibri" w:cs="Calibri"/>
          <w:color w:val="auto"/>
        </w:rPr>
        <w:t>5.1. Ogólne zasady wykonania robót</w:t>
      </w:r>
    </w:p>
    <w:p w:rsidR="00A1635C" w:rsidRPr="009030E1" w:rsidRDefault="00A1635C" w:rsidP="00A1635C">
      <w:pPr>
        <w:tabs>
          <w:tab w:val="left" w:pos="9914"/>
        </w:tabs>
        <w:rPr>
          <w:rFonts w:asciiTheme="minorHAnsi" w:hAnsiTheme="minorHAnsi"/>
        </w:rPr>
      </w:pPr>
      <w:r w:rsidRPr="009030E1">
        <w:rPr>
          <w:rFonts w:asciiTheme="minorHAnsi" w:hAnsiTheme="minorHAnsi"/>
        </w:rPr>
        <w:t xml:space="preserve">Ogólne zasady wykonania robót podano w </w:t>
      </w:r>
      <w:proofErr w:type="spellStart"/>
      <w:r w:rsidRPr="009030E1">
        <w:rPr>
          <w:rFonts w:asciiTheme="minorHAnsi" w:hAnsiTheme="minorHAnsi"/>
        </w:rPr>
        <w:t>STWiORB</w:t>
      </w:r>
      <w:proofErr w:type="spellEnd"/>
      <w:r w:rsidRPr="009030E1">
        <w:rPr>
          <w:rFonts w:asciiTheme="minorHAnsi" w:hAnsiTheme="minorHAnsi"/>
        </w:rPr>
        <w:t xml:space="preserve"> D-M-00.00.00 „Wymagania ogólne” </w:t>
      </w:r>
      <w:proofErr w:type="spellStart"/>
      <w:r w:rsidRPr="009030E1">
        <w:rPr>
          <w:rFonts w:asciiTheme="minorHAnsi" w:hAnsiTheme="minorHAnsi"/>
        </w:rPr>
        <w:t>pkt</w:t>
      </w:r>
      <w:proofErr w:type="spellEnd"/>
      <w:r w:rsidRPr="009030E1">
        <w:rPr>
          <w:rFonts w:asciiTheme="minorHAnsi" w:hAnsiTheme="minorHAnsi"/>
        </w:rPr>
        <w:t xml:space="preserve"> 5.</w:t>
      </w:r>
    </w:p>
    <w:p w:rsidR="00A1635C" w:rsidRPr="00A1635C" w:rsidRDefault="00A1635C" w:rsidP="00A1635C">
      <w:pPr>
        <w:pStyle w:val="Nagwek4"/>
        <w:tabs>
          <w:tab w:val="left" w:pos="9914"/>
        </w:tabs>
        <w:rPr>
          <w:rFonts w:ascii="Calibri" w:hAnsi="Calibri" w:cs="Calibri"/>
          <w:color w:val="auto"/>
        </w:rPr>
      </w:pPr>
      <w:r w:rsidRPr="00A1635C">
        <w:rPr>
          <w:rFonts w:ascii="Calibri" w:hAnsi="Calibri" w:cs="Calibri"/>
          <w:color w:val="auto"/>
        </w:rPr>
        <w:lastRenderedPageBreak/>
        <w:t>5.2. Oczyszczenie rowu</w:t>
      </w:r>
    </w:p>
    <w:p w:rsidR="00A1635C" w:rsidRPr="009030E1" w:rsidRDefault="00A1635C" w:rsidP="00A1635C">
      <w:pPr>
        <w:tabs>
          <w:tab w:val="left" w:pos="9914"/>
        </w:tabs>
        <w:rPr>
          <w:rFonts w:asciiTheme="minorHAnsi" w:hAnsiTheme="minorHAnsi"/>
        </w:rPr>
      </w:pPr>
      <w:r w:rsidRPr="009030E1">
        <w:rPr>
          <w:rFonts w:asciiTheme="minorHAnsi" w:hAnsiTheme="minorHAnsi"/>
        </w:rPr>
        <w:t>Oczyszczenie rowu polega na wybraniu namułu naniesionego przez wodę, ścięciu trawy i krzaków w obrębie rowu.</w:t>
      </w:r>
    </w:p>
    <w:p w:rsidR="00A1635C" w:rsidRPr="00A1635C" w:rsidRDefault="00A1635C" w:rsidP="00A1635C">
      <w:pPr>
        <w:pStyle w:val="Nagwek4"/>
        <w:tabs>
          <w:tab w:val="left" w:pos="9914"/>
        </w:tabs>
        <w:rPr>
          <w:rFonts w:ascii="Calibri" w:hAnsi="Calibri" w:cs="Calibri"/>
          <w:color w:val="auto"/>
        </w:rPr>
      </w:pPr>
      <w:r w:rsidRPr="00A1635C">
        <w:rPr>
          <w:rFonts w:ascii="Calibri" w:hAnsi="Calibri" w:cs="Calibri"/>
          <w:color w:val="auto"/>
        </w:rPr>
        <w:t>5.3. Pogłębianie i wyprofilowanie dna i skarp rowu</w:t>
      </w:r>
    </w:p>
    <w:p w:rsidR="00A1635C" w:rsidRPr="009030E1" w:rsidRDefault="00A1635C" w:rsidP="00A1635C">
      <w:pPr>
        <w:tabs>
          <w:tab w:val="left" w:pos="9914"/>
        </w:tabs>
        <w:rPr>
          <w:rFonts w:asciiTheme="minorHAnsi" w:hAnsiTheme="minorHAnsi"/>
        </w:rPr>
      </w:pPr>
      <w:r w:rsidRPr="009030E1">
        <w:rPr>
          <w:rFonts w:asciiTheme="minorHAnsi" w:hAnsiTheme="minorHAnsi"/>
        </w:rPr>
        <w:t>W wyniku prac remontowych należy uzyskać podane poniżej wymiary geometryczne rowu i skarp, zgodne z PN-S-02204:</w:t>
      </w:r>
    </w:p>
    <w:p w:rsidR="00A1635C" w:rsidRPr="009030E1" w:rsidRDefault="00A1635C" w:rsidP="00A1635C">
      <w:pPr>
        <w:tabs>
          <w:tab w:val="left" w:pos="9914"/>
        </w:tabs>
        <w:rPr>
          <w:rFonts w:asciiTheme="minorHAnsi" w:hAnsiTheme="minorHAnsi"/>
        </w:rPr>
      </w:pPr>
      <w:r w:rsidRPr="009030E1">
        <w:rPr>
          <w:rFonts w:asciiTheme="minorHAnsi" w:hAnsiTheme="minorHAnsi"/>
        </w:rPr>
        <w:t>- dla rowu przydrożnego w kształcie:</w:t>
      </w:r>
    </w:p>
    <w:p w:rsidR="00A1635C" w:rsidRPr="009030E1" w:rsidRDefault="00A1635C" w:rsidP="005E4057">
      <w:pPr>
        <w:numPr>
          <w:ilvl w:val="0"/>
          <w:numId w:val="70"/>
        </w:numPr>
        <w:tabs>
          <w:tab w:val="left" w:pos="9914"/>
        </w:tabs>
        <w:suppressAutoHyphens w:val="0"/>
        <w:adjustRightInd w:val="0"/>
        <w:jc w:val="both"/>
        <w:rPr>
          <w:rFonts w:asciiTheme="minorHAnsi" w:hAnsiTheme="minorHAnsi"/>
        </w:rPr>
      </w:pPr>
      <w:r w:rsidRPr="009030E1">
        <w:rPr>
          <w:rFonts w:asciiTheme="minorHAnsi" w:hAnsiTheme="minorHAnsi"/>
        </w:rPr>
        <w:t xml:space="preserve">trapezowym - szerokość dna co najmniej </w:t>
      </w:r>
      <w:smartTag w:uri="urn:schemas-microsoft-com:office:smarttags" w:element="metricconverter">
        <w:smartTagPr>
          <w:attr w:name="ProductID" w:val="0,40 m"/>
        </w:smartTagPr>
        <w:r w:rsidRPr="009030E1">
          <w:rPr>
            <w:rFonts w:asciiTheme="minorHAnsi" w:hAnsiTheme="minorHAnsi"/>
          </w:rPr>
          <w:t>0,40 m</w:t>
        </w:r>
      </w:smartTag>
      <w:r w:rsidRPr="009030E1">
        <w:rPr>
          <w:rFonts w:asciiTheme="minorHAnsi" w:hAnsiTheme="minorHAnsi"/>
        </w:rPr>
        <w:t xml:space="preserve">, nachylenie skarp od 1:1,5 do 1:1,3, głębokość od </w:t>
      </w:r>
      <w:smartTag w:uri="urn:schemas-microsoft-com:office:smarttags" w:element="metricconverter">
        <w:smartTagPr>
          <w:attr w:name="ProductID" w:val="0,30 m"/>
        </w:smartTagPr>
        <w:r w:rsidRPr="009030E1">
          <w:rPr>
            <w:rFonts w:asciiTheme="minorHAnsi" w:hAnsiTheme="minorHAnsi"/>
          </w:rPr>
          <w:t>0,30 m</w:t>
        </w:r>
      </w:smartTag>
      <w:r w:rsidRPr="009030E1">
        <w:rPr>
          <w:rFonts w:asciiTheme="minorHAnsi" w:hAnsiTheme="minorHAnsi"/>
        </w:rPr>
        <w:t xml:space="preserve"> do </w:t>
      </w:r>
      <w:smartTag w:uri="urn:schemas-microsoft-com:office:smarttags" w:element="metricconverter">
        <w:smartTagPr>
          <w:attr w:name="ProductID" w:val="1,20 m"/>
        </w:smartTagPr>
        <w:r w:rsidRPr="009030E1">
          <w:rPr>
            <w:rFonts w:asciiTheme="minorHAnsi" w:hAnsiTheme="minorHAnsi"/>
          </w:rPr>
          <w:t>1,20 m</w:t>
        </w:r>
      </w:smartTag>
      <w:r w:rsidRPr="009030E1">
        <w:rPr>
          <w:rFonts w:asciiTheme="minorHAnsi" w:hAnsiTheme="minorHAnsi"/>
        </w:rPr>
        <w:t xml:space="preserve"> liczona jako różnica poziomów dna i niższej krawędzi górnej rowu;</w:t>
      </w:r>
    </w:p>
    <w:p w:rsidR="00A1635C" w:rsidRPr="009030E1" w:rsidRDefault="00A1635C" w:rsidP="005E4057">
      <w:pPr>
        <w:numPr>
          <w:ilvl w:val="0"/>
          <w:numId w:val="70"/>
        </w:numPr>
        <w:tabs>
          <w:tab w:val="left" w:pos="9914"/>
        </w:tabs>
        <w:suppressAutoHyphens w:val="0"/>
        <w:adjustRightInd w:val="0"/>
        <w:jc w:val="both"/>
        <w:rPr>
          <w:rFonts w:asciiTheme="minorHAnsi" w:hAnsiTheme="minorHAnsi"/>
        </w:rPr>
      </w:pPr>
      <w:r w:rsidRPr="009030E1">
        <w:rPr>
          <w:rFonts w:asciiTheme="minorHAnsi" w:hAnsiTheme="minorHAnsi"/>
        </w:rPr>
        <w:t xml:space="preserve">trójkątnym - dno wyokrąglone łukiem kołowym o promieniu </w:t>
      </w:r>
      <w:smartTag w:uri="urn:schemas-microsoft-com:office:smarttags" w:element="metricconverter">
        <w:smartTagPr>
          <w:attr w:name="ProductID" w:val="0,50 m"/>
        </w:smartTagPr>
        <w:r w:rsidRPr="009030E1">
          <w:rPr>
            <w:rFonts w:asciiTheme="minorHAnsi" w:hAnsiTheme="minorHAnsi"/>
          </w:rPr>
          <w:t>0,50 m</w:t>
        </w:r>
      </w:smartTag>
      <w:r w:rsidRPr="009030E1">
        <w:rPr>
          <w:rFonts w:asciiTheme="minorHAnsi" w:hAnsiTheme="minorHAnsi"/>
        </w:rPr>
        <w:t xml:space="preserve">, nachylenie skarpy wewnętrznej 1:3, nachylenie skarpy zewnętrznej od 1:3 do 1:10, głębokość od </w:t>
      </w:r>
      <w:smartTag w:uri="urn:schemas-microsoft-com:office:smarttags" w:element="metricconverter">
        <w:smartTagPr>
          <w:attr w:name="ProductID" w:val="0,30 m"/>
        </w:smartTagPr>
        <w:r w:rsidRPr="009030E1">
          <w:rPr>
            <w:rFonts w:asciiTheme="minorHAnsi" w:hAnsiTheme="minorHAnsi"/>
          </w:rPr>
          <w:t>0,30 m</w:t>
        </w:r>
      </w:smartTag>
      <w:r w:rsidRPr="009030E1">
        <w:rPr>
          <w:rFonts w:asciiTheme="minorHAnsi" w:hAnsiTheme="minorHAnsi"/>
        </w:rPr>
        <w:t xml:space="preserve"> do </w:t>
      </w:r>
      <w:smartTag w:uri="urn:schemas-microsoft-com:office:smarttags" w:element="metricconverter">
        <w:smartTagPr>
          <w:attr w:name="ProductID" w:val="1,50 m"/>
        </w:smartTagPr>
        <w:r w:rsidRPr="009030E1">
          <w:rPr>
            <w:rFonts w:asciiTheme="minorHAnsi" w:hAnsiTheme="minorHAnsi"/>
          </w:rPr>
          <w:t>1,50 m</w:t>
        </w:r>
      </w:smartTag>
      <w:r w:rsidRPr="009030E1">
        <w:rPr>
          <w:rFonts w:asciiTheme="minorHAnsi" w:hAnsiTheme="minorHAnsi"/>
        </w:rPr>
        <w:t xml:space="preserve"> liczona jako różnica pozi</w:t>
      </w:r>
      <w:r w:rsidRPr="009030E1">
        <w:rPr>
          <w:rFonts w:asciiTheme="minorHAnsi" w:hAnsiTheme="minorHAnsi"/>
        </w:rPr>
        <w:t>o</w:t>
      </w:r>
      <w:r w:rsidRPr="009030E1">
        <w:rPr>
          <w:rFonts w:asciiTheme="minorHAnsi" w:hAnsiTheme="minorHAnsi"/>
        </w:rPr>
        <w:t>mów dna i niższej krawędzi górnej rowu;</w:t>
      </w:r>
    </w:p>
    <w:p w:rsidR="00A1635C" w:rsidRPr="009030E1" w:rsidRDefault="00A1635C" w:rsidP="005E4057">
      <w:pPr>
        <w:numPr>
          <w:ilvl w:val="0"/>
          <w:numId w:val="70"/>
        </w:numPr>
        <w:tabs>
          <w:tab w:val="left" w:pos="9914"/>
        </w:tabs>
        <w:suppressAutoHyphens w:val="0"/>
        <w:adjustRightInd w:val="0"/>
        <w:jc w:val="both"/>
        <w:rPr>
          <w:rFonts w:asciiTheme="minorHAnsi" w:hAnsiTheme="minorHAnsi"/>
        </w:rPr>
      </w:pPr>
      <w:r w:rsidRPr="009030E1">
        <w:rPr>
          <w:rFonts w:asciiTheme="minorHAnsi" w:hAnsiTheme="minorHAnsi"/>
        </w:rPr>
        <w:t xml:space="preserve">opływowym - dno wyokrąglone łukiem kołowym o promieniu </w:t>
      </w:r>
      <w:smartTag w:uri="urn:schemas-microsoft-com:office:smarttags" w:element="metricconverter">
        <w:smartTagPr>
          <w:attr w:name="ProductID" w:val="2,0 m"/>
        </w:smartTagPr>
        <w:r w:rsidRPr="009030E1">
          <w:rPr>
            <w:rFonts w:asciiTheme="minorHAnsi" w:hAnsiTheme="minorHAnsi"/>
          </w:rPr>
          <w:t>2,0 m</w:t>
        </w:r>
      </w:smartTag>
      <w:r w:rsidRPr="009030E1">
        <w:rPr>
          <w:rFonts w:asciiTheme="minorHAnsi" w:hAnsiTheme="minorHAnsi"/>
        </w:rPr>
        <w:t xml:space="preserve">, krawędzie górne wyokrąglone łukami kołowymi o promieniu </w:t>
      </w:r>
      <w:smartTag w:uri="urn:schemas-microsoft-com:office:smarttags" w:element="metricconverter">
        <w:smartTagPr>
          <w:attr w:name="ProductID" w:val="1,0 m"/>
        </w:smartTagPr>
        <w:r w:rsidRPr="009030E1">
          <w:rPr>
            <w:rFonts w:asciiTheme="minorHAnsi" w:hAnsiTheme="minorHAnsi"/>
          </w:rPr>
          <w:t>1,0 m</w:t>
        </w:r>
      </w:smartTag>
      <w:r w:rsidRPr="009030E1">
        <w:rPr>
          <w:rFonts w:asciiTheme="minorHAnsi" w:hAnsiTheme="minorHAnsi"/>
        </w:rPr>
        <w:t xml:space="preserve"> do </w:t>
      </w:r>
      <w:smartTag w:uri="urn:schemas-microsoft-com:office:smarttags" w:element="metricconverter">
        <w:smartTagPr>
          <w:attr w:name="ProductID" w:val="2,0 m"/>
        </w:smartTagPr>
        <w:r w:rsidRPr="009030E1">
          <w:rPr>
            <w:rFonts w:asciiTheme="minorHAnsi" w:hAnsiTheme="minorHAnsi"/>
          </w:rPr>
          <w:t>2,0 m</w:t>
        </w:r>
      </w:smartTag>
      <w:r w:rsidRPr="009030E1">
        <w:rPr>
          <w:rFonts w:asciiTheme="minorHAnsi" w:hAnsiTheme="minorHAnsi"/>
        </w:rPr>
        <w:t xml:space="preserve">, nachylenie skarpy wewnętrznej 1:3, a skarpy zewnętrznej od 1:3 do 1:10, głębokość od </w:t>
      </w:r>
      <w:smartTag w:uri="urn:schemas-microsoft-com:office:smarttags" w:element="metricconverter">
        <w:smartTagPr>
          <w:attr w:name="ProductID" w:val="0,30 m"/>
        </w:smartTagPr>
        <w:r w:rsidRPr="009030E1">
          <w:rPr>
            <w:rFonts w:asciiTheme="minorHAnsi" w:hAnsiTheme="minorHAnsi"/>
          </w:rPr>
          <w:t>0,30 m</w:t>
        </w:r>
      </w:smartTag>
      <w:r w:rsidRPr="009030E1">
        <w:rPr>
          <w:rFonts w:asciiTheme="minorHAnsi" w:hAnsiTheme="minorHAnsi"/>
        </w:rPr>
        <w:t xml:space="preserve"> do </w:t>
      </w:r>
      <w:smartTag w:uri="urn:schemas-microsoft-com:office:smarttags" w:element="metricconverter">
        <w:smartTagPr>
          <w:attr w:name="ProductID" w:val="0,50 m"/>
        </w:smartTagPr>
        <w:r w:rsidRPr="009030E1">
          <w:rPr>
            <w:rFonts w:asciiTheme="minorHAnsi" w:hAnsiTheme="minorHAnsi"/>
          </w:rPr>
          <w:t>0,50 m</w:t>
        </w:r>
      </w:smartTag>
      <w:r w:rsidRPr="009030E1">
        <w:rPr>
          <w:rFonts w:asciiTheme="minorHAnsi" w:hAnsiTheme="minorHAnsi"/>
        </w:rPr>
        <w:t xml:space="preserve"> liczona jako różnica poziomów dna i niższej krawędzi górnej rowu;</w:t>
      </w:r>
    </w:p>
    <w:p w:rsidR="00A1635C" w:rsidRPr="009030E1" w:rsidRDefault="00A1635C" w:rsidP="005E4057">
      <w:pPr>
        <w:numPr>
          <w:ilvl w:val="0"/>
          <w:numId w:val="45"/>
        </w:numPr>
        <w:tabs>
          <w:tab w:val="left" w:pos="9914"/>
        </w:tabs>
        <w:suppressAutoHyphens w:val="0"/>
        <w:adjustRightInd w:val="0"/>
        <w:jc w:val="both"/>
        <w:rPr>
          <w:rFonts w:asciiTheme="minorHAnsi" w:hAnsiTheme="minorHAnsi"/>
        </w:rPr>
      </w:pPr>
      <w:r w:rsidRPr="009030E1">
        <w:rPr>
          <w:rFonts w:asciiTheme="minorHAnsi" w:hAnsiTheme="minorHAnsi"/>
        </w:rPr>
        <w:t xml:space="preserve">dla rowu stokowego - kształt trapezowy, szerokość dna co najmniej   </w:t>
      </w:r>
      <w:smartTag w:uri="urn:schemas-microsoft-com:office:smarttags" w:element="metricconverter">
        <w:smartTagPr>
          <w:attr w:name="ProductID" w:val="0,40 m"/>
        </w:smartTagPr>
        <w:r w:rsidRPr="009030E1">
          <w:rPr>
            <w:rFonts w:asciiTheme="minorHAnsi" w:hAnsiTheme="minorHAnsi"/>
          </w:rPr>
          <w:t>0,40 m</w:t>
        </w:r>
      </w:smartTag>
      <w:r w:rsidRPr="009030E1">
        <w:rPr>
          <w:rFonts w:asciiTheme="minorHAnsi" w:hAnsiTheme="minorHAnsi"/>
        </w:rPr>
        <w:t xml:space="preserve">, nachylenie skarp od 1:1,5 do 1:3, głębokość co najmniej </w:t>
      </w:r>
      <w:smartTag w:uri="urn:schemas-microsoft-com:office:smarttags" w:element="metricconverter">
        <w:smartTagPr>
          <w:attr w:name="ProductID" w:val="0,50 m"/>
        </w:smartTagPr>
        <w:r w:rsidRPr="009030E1">
          <w:rPr>
            <w:rFonts w:asciiTheme="minorHAnsi" w:hAnsiTheme="minorHAnsi"/>
          </w:rPr>
          <w:t>0,50 m</w:t>
        </w:r>
      </w:smartTag>
      <w:r w:rsidRPr="009030E1">
        <w:rPr>
          <w:rFonts w:asciiTheme="minorHAnsi" w:hAnsiTheme="minorHAnsi"/>
        </w:rPr>
        <w:t xml:space="preserve">. Rów ten powinien być oddalony co najmniej o </w:t>
      </w:r>
      <w:smartTag w:uri="urn:schemas-microsoft-com:office:smarttags" w:element="metricconverter">
        <w:smartTagPr>
          <w:attr w:name="ProductID" w:val="3,0 m"/>
        </w:smartTagPr>
        <w:r w:rsidRPr="009030E1">
          <w:rPr>
            <w:rFonts w:asciiTheme="minorHAnsi" w:hAnsiTheme="minorHAnsi"/>
          </w:rPr>
          <w:t>3,0 m</w:t>
        </w:r>
      </w:smartTag>
      <w:r w:rsidRPr="009030E1">
        <w:rPr>
          <w:rFonts w:asciiTheme="minorHAnsi" w:hAnsiTheme="minorHAnsi"/>
        </w:rPr>
        <w:t xml:space="preserve"> od krawędzi skarpy drogowej przy gruntach suchych i zwartych i co najmniej o </w:t>
      </w:r>
      <w:smartTag w:uri="urn:schemas-microsoft-com:office:smarttags" w:element="metricconverter">
        <w:smartTagPr>
          <w:attr w:name="ProductID" w:val="5,0 m"/>
        </w:smartTagPr>
        <w:r w:rsidRPr="009030E1">
          <w:rPr>
            <w:rFonts w:asciiTheme="minorHAnsi" w:hAnsiTheme="minorHAnsi"/>
          </w:rPr>
          <w:t>5,0 m</w:t>
        </w:r>
      </w:smartTag>
      <w:r w:rsidRPr="009030E1">
        <w:rPr>
          <w:rFonts w:asciiTheme="minorHAnsi" w:hAnsiTheme="minorHAnsi"/>
        </w:rPr>
        <w:t xml:space="preserve"> w pozostałych przypadkach.</w:t>
      </w:r>
    </w:p>
    <w:p w:rsidR="00A1635C" w:rsidRPr="009030E1" w:rsidRDefault="00A1635C" w:rsidP="005E4057">
      <w:pPr>
        <w:numPr>
          <w:ilvl w:val="0"/>
          <w:numId w:val="45"/>
        </w:numPr>
        <w:tabs>
          <w:tab w:val="left" w:pos="9914"/>
        </w:tabs>
        <w:suppressAutoHyphens w:val="0"/>
        <w:adjustRightInd w:val="0"/>
        <w:jc w:val="both"/>
        <w:rPr>
          <w:rFonts w:asciiTheme="minorHAnsi" w:hAnsiTheme="minorHAnsi"/>
        </w:rPr>
      </w:pPr>
      <w:r w:rsidRPr="009030E1">
        <w:rPr>
          <w:rFonts w:asciiTheme="minorHAnsi" w:hAnsiTheme="minorHAnsi"/>
        </w:rPr>
        <w:t xml:space="preserve">dla rowu odpływowego - kształt trapezowy, szerokość dna co najmniej  </w:t>
      </w:r>
      <w:smartTag w:uri="urn:schemas-microsoft-com:office:smarttags" w:element="metricconverter">
        <w:smartTagPr>
          <w:attr w:name="ProductID" w:val="0,40 m"/>
        </w:smartTagPr>
        <w:r w:rsidRPr="009030E1">
          <w:rPr>
            <w:rFonts w:asciiTheme="minorHAnsi" w:hAnsiTheme="minorHAnsi"/>
          </w:rPr>
          <w:t>0,40 m</w:t>
        </w:r>
      </w:smartTag>
      <w:r w:rsidRPr="009030E1">
        <w:rPr>
          <w:rFonts w:asciiTheme="minorHAnsi" w:hAnsiTheme="minorHAnsi"/>
        </w:rPr>
        <w:t xml:space="preserve">, głębokość minimum </w:t>
      </w:r>
      <w:smartTag w:uri="urn:schemas-microsoft-com:office:smarttags" w:element="metricconverter">
        <w:smartTagPr>
          <w:attr w:name="ProductID" w:val="0,50 m"/>
        </w:smartTagPr>
        <w:r w:rsidRPr="009030E1">
          <w:rPr>
            <w:rFonts w:asciiTheme="minorHAnsi" w:hAnsiTheme="minorHAnsi"/>
          </w:rPr>
          <w:t>0,50 m</w:t>
        </w:r>
      </w:smartTag>
      <w:r w:rsidRPr="009030E1">
        <w:rPr>
          <w:rFonts w:asciiTheme="minorHAnsi" w:hAnsiTheme="minorHAnsi"/>
        </w:rPr>
        <w:t xml:space="preserve">, przebieg prostoliniowy, na załamaniach trasy łuki kołowe o promieniu co najmniej </w:t>
      </w:r>
      <w:smartTag w:uri="urn:schemas-microsoft-com:office:smarttags" w:element="metricconverter">
        <w:smartTagPr>
          <w:attr w:name="ProductID" w:val="10,0 m"/>
        </w:smartTagPr>
        <w:r w:rsidRPr="009030E1">
          <w:rPr>
            <w:rFonts w:asciiTheme="minorHAnsi" w:hAnsiTheme="minorHAnsi"/>
          </w:rPr>
          <w:t>10,0 m</w:t>
        </w:r>
      </w:smartTag>
      <w:r w:rsidRPr="009030E1">
        <w:rPr>
          <w:rFonts w:asciiTheme="minorHAnsi" w:hAnsiTheme="minorHAnsi"/>
        </w:rPr>
        <w:t>.</w:t>
      </w:r>
    </w:p>
    <w:p w:rsidR="00A1635C" w:rsidRPr="009030E1" w:rsidRDefault="00A1635C" w:rsidP="00A1635C">
      <w:pPr>
        <w:tabs>
          <w:tab w:val="left" w:pos="9914"/>
        </w:tabs>
        <w:rPr>
          <w:rFonts w:asciiTheme="minorHAnsi" w:hAnsiTheme="minorHAnsi"/>
        </w:rPr>
      </w:pPr>
      <w:r w:rsidRPr="009030E1">
        <w:rPr>
          <w:rFonts w:asciiTheme="minorHAnsi" w:hAnsiTheme="minorHAnsi"/>
        </w:rPr>
        <w:t xml:space="preserve">Najmniejszy dopuszczalny spadek podłużny rowu powinien wynosić 0,2%; w wyjątkowych sytuacjach na odcinkach nie przekraczających </w:t>
      </w:r>
      <w:smartTag w:uri="urn:schemas-microsoft-com:office:smarttags" w:element="metricconverter">
        <w:smartTagPr>
          <w:attr w:name="ProductID" w:val="200 m"/>
        </w:smartTagPr>
        <w:r w:rsidRPr="009030E1">
          <w:rPr>
            <w:rFonts w:asciiTheme="minorHAnsi" w:hAnsiTheme="minorHAnsi"/>
          </w:rPr>
          <w:t>200 m</w:t>
        </w:r>
      </w:smartTag>
      <w:r w:rsidRPr="009030E1">
        <w:rPr>
          <w:rFonts w:asciiTheme="minorHAnsi" w:hAnsiTheme="minorHAnsi"/>
        </w:rPr>
        <w:t xml:space="preserve"> - 0,1%.</w:t>
      </w:r>
    </w:p>
    <w:p w:rsidR="00A1635C" w:rsidRPr="009030E1" w:rsidRDefault="00A1635C" w:rsidP="00A1635C">
      <w:pPr>
        <w:tabs>
          <w:tab w:val="left" w:pos="9914"/>
        </w:tabs>
        <w:rPr>
          <w:rFonts w:asciiTheme="minorHAnsi" w:hAnsiTheme="minorHAnsi"/>
        </w:rPr>
      </w:pPr>
      <w:r w:rsidRPr="009030E1">
        <w:rPr>
          <w:rFonts w:asciiTheme="minorHAnsi" w:hAnsiTheme="minorHAnsi"/>
        </w:rPr>
        <w:t>Największy spadek podłużny rowu nie powinien przekraczać:</w:t>
      </w:r>
    </w:p>
    <w:p w:rsidR="00A1635C" w:rsidRPr="009030E1" w:rsidRDefault="00A1635C" w:rsidP="005E4057">
      <w:pPr>
        <w:numPr>
          <w:ilvl w:val="0"/>
          <w:numId w:val="71"/>
        </w:numPr>
        <w:tabs>
          <w:tab w:val="left" w:pos="9914"/>
        </w:tabs>
        <w:suppressAutoHyphens w:val="0"/>
        <w:adjustRightInd w:val="0"/>
        <w:jc w:val="both"/>
        <w:rPr>
          <w:rFonts w:asciiTheme="minorHAnsi" w:hAnsiTheme="minorHAnsi"/>
        </w:rPr>
      </w:pPr>
      <w:r w:rsidRPr="009030E1">
        <w:rPr>
          <w:rFonts w:asciiTheme="minorHAnsi" w:hAnsiTheme="minorHAnsi"/>
        </w:rPr>
        <w:t>przy nieumocnionych skarpach i dnie</w:t>
      </w:r>
    </w:p>
    <w:p w:rsidR="00A1635C" w:rsidRPr="009030E1" w:rsidRDefault="00A1635C" w:rsidP="00A1635C">
      <w:pPr>
        <w:tabs>
          <w:tab w:val="left" w:pos="9914"/>
        </w:tabs>
        <w:rPr>
          <w:rFonts w:asciiTheme="minorHAnsi" w:hAnsiTheme="minorHAnsi"/>
        </w:rPr>
      </w:pPr>
      <w:r w:rsidRPr="009030E1">
        <w:rPr>
          <w:rFonts w:asciiTheme="minorHAnsi" w:hAnsiTheme="minorHAnsi"/>
        </w:rPr>
        <w:t>- w gruntach piaszczystych - 1,5%,</w:t>
      </w:r>
    </w:p>
    <w:p w:rsidR="00A1635C" w:rsidRPr="009030E1" w:rsidRDefault="00A1635C" w:rsidP="00A1635C">
      <w:pPr>
        <w:tabs>
          <w:tab w:val="left" w:pos="9914"/>
        </w:tabs>
        <w:rPr>
          <w:rFonts w:asciiTheme="minorHAnsi" w:hAnsiTheme="minorHAnsi"/>
        </w:rPr>
      </w:pPr>
      <w:r w:rsidRPr="009030E1">
        <w:rPr>
          <w:rFonts w:asciiTheme="minorHAnsi" w:hAnsiTheme="minorHAnsi"/>
        </w:rPr>
        <w:t>- w gruntach piaszczysto-gliniastych, pylastych - 2,0%,</w:t>
      </w:r>
    </w:p>
    <w:p w:rsidR="00A1635C" w:rsidRPr="009030E1" w:rsidRDefault="00A1635C" w:rsidP="00A1635C">
      <w:pPr>
        <w:tabs>
          <w:tab w:val="left" w:pos="9914"/>
        </w:tabs>
        <w:rPr>
          <w:rFonts w:asciiTheme="minorHAnsi" w:hAnsiTheme="minorHAnsi"/>
        </w:rPr>
      </w:pPr>
      <w:r w:rsidRPr="009030E1">
        <w:rPr>
          <w:rFonts w:asciiTheme="minorHAnsi" w:hAnsiTheme="minorHAnsi"/>
        </w:rPr>
        <w:t>- w gruntach gliniastych i ilastych - 3,0%,</w:t>
      </w:r>
    </w:p>
    <w:p w:rsidR="00A1635C" w:rsidRPr="009030E1" w:rsidRDefault="00A1635C" w:rsidP="00A1635C">
      <w:pPr>
        <w:tabs>
          <w:tab w:val="left" w:pos="9914"/>
        </w:tabs>
        <w:rPr>
          <w:rFonts w:asciiTheme="minorHAnsi" w:hAnsiTheme="minorHAnsi"/>
        </w:rPr>
      </w:pPr>
      <w:r w:rsidRPr="009030E1">
        <w:rPr>
          <w:rFonts w:asciiTheme="minorHAnsi" w:hAnsiTheme="minorHAnsi"/>
        </w:rPr>
        <w:t>- w gruntach skalistych - 10,0%;</w:t>
      </w:r>
    </w:p>
    <w:p w:rsidR="00A1635C" w:rsidRPr="009030E1" w:rsidRDefault="00A1635C" w:rsidP="005E4057">
      <w:pPr>
        <w:numPr>
          <w:ilvl w:val="0"/>
          <w:numId w:val="72"/>
        </w:numPr>
        <w:tabs>
          <w:tab w:val="left" w:pos="9914"/>
        </w:tabs>
        <w:suppressAutoHyphens w:val="0"/>
        <w:adjustRightInd w:val="0"/>
        <w:jc w:val="both"/>
        <w:rPr>
          <w:rFonts w:asciiTheme="minorHAnsi" w:hAnsiTheme="minorHAnsi"/>
        </w:rPr>
      </w:pPr>
      <w:r w:rsidRPr="009030E1">
        <w:rPr>
          <w:rFonts w:asciiTheme="minorHAnsi" w:hAnsiTheme="minorHAnsi"/>
        </w:rPr>
        <w:t>przy umocnionych skarpach i dnie</w:t>
      </w:r>
    </w:p>
    <w:p w:rsidR="00A1635C" w:rsidRPr="009030E1" w:rsidRDefault="00A1635C" w:rsidP="00A1635C">
      <w:pPr>
        <w:tabs>
          <w:tab w:val="left" w:pos="9914"/>
        </w:tabs>
        <w:rPr>
          <w:rFonts w:asciiTheme="minorHAnsi" w:hAnsiTheme="minorHAnsi"/>
        </w:rPr>
      </w:pPr>
      <w:r w:rsidRPr="009030E1">
        <w:rPr>
          <w:rFonts w:asciiTheme="minorHAnsi" w:hAnsiTheme="minorHAnsi"/>
        </w:rPr>
        <w:t>- matą trawiastą - 2,0%,</w:t>
      </w:r>
    </w:p>
    <w:p w:rsidR="00A1635C" w:rsidRPr="009030E1" w:rsidRDefault="00A1635C" w:rsidP="00A1635C">
      <w:pPr>
        <w:tabs>
          <w:tab w:val="left" w:pos="9914"/>
        </w:tabs>
        <w:rPr>
          <w:rFonts w:asciiTheme="minorHAnsi" w:hAnsiTheme="minorHAnsi"/>
        </w:rPr>
      </w:pPr>
      <w:r w:rsidRPr="009030E1">
        <w:rPr>
          <w:rFonts w:asciiTheme="minorHAnsi" w:hAnsiTheme="minorHAnsi"/>
        </w:rPr>
        <w:t>- darniną - 3,0%,</w:t>
      </w:r>
    </w:p>
    <w:p w:rsidR="00A1635C" w:rsidRPr="009030E1" w:rsidRDefault="00A1635C" w:rsidP="00A1635C">
      <w:pPr>
        <w:tabs>
          <w:tab w:val="left" w:pos="9914"/>
        </w:tabs>
        <w:rPr>
          <w:rFonts w:asciiTheme="minorHAnsi" w:hAnsiTheme="minorHAnsi"/>
        </w:rPr>
      </w:pPr>
      <w:r w:rsidRPr="009030E1">
        <w:rPr>
          <w:rFonts w:asciiTheme="minorHAnsi" w:hAnsiTheme="minorHAnsi"/>
        </w:rPr>
        <w:t>- faszyną - 4,0%,</w:t>
      </w:r>
    </w:p>
    <w:p w:rsidR="00A1635C" w:rsidRPr="009030E1" w:rsidRDefault="00A1635C" w:rsidP="00A1635C">
      <w:pPr>
        <w:tabs>
          <w:tab w:val="left" w:pos="9914"/>
        </w:tabs>
        <w:rPr>
          <w:rFonts w:asciiTheme="minorHAnsi" w:hAnsiTheme="minorHAnsi"/>
        </w:rPr>
      </w:pPr>
      <w:r w:rsidRPr="009030E1">
        <w:rPr>
          <w:rFonts w:asciiTheme="minorHAnsi" w:hAnsiTheme="minorHAnsi"/>
        </w:rPr>
        <w:t>- brukiem na sucho - 6,0%,</w:t>
      </w:r>
    </w:p>
    <w:p w:rsidR="00A1635C" w:rsidRPr="009030E1" w:rsidRDefault="00A1635C" w:rsidP="00A1635C">
      <w:pPr>
        <w:tabs>
          <w:tab w:val="left" w:pos="9914"/>
        </w:tabs>
        <w:rPr>
          <w:rFonts w:asciiTheme="minorHAnsi" w:hAnsiTheme="minorHAnsi"/>
        </w:rPr>
      </w:pPr>
      <w:r w:rsidRPr="009030E1">
        <w:rPr>
          <w:rFonts w:asciiTheme="minorHAnsi" w:hAnsiTheme="minorHAnsi"/>
        </w:rPr>
        <w:t>- elementami betonowymi - 10,0%,</w:t>
      </w:r>
    </w:p>
    <w:p w:rsidR="00A1635C" w:rsidRPr="009030E1" w:rsidRDefault="00A1635C" w:rsidP="00A1635C">
      <w:pPr>
        <w:tabs>
          <w:tab w:val="left" w:pos="9914"/>
        </w:tabs>
        <w:rPr>
          <w:rFonts w:asciiTheme="minorHAnsi" w:hAnsiTheme="minorHAnsi"/>
        </w:rPr>
      </w:pPr>
      <w:r w:rsidRPr="009030E1">
        <w:rPr>
          <w:rFonts w:asciiTheme="minorHAnsi" w:hAnsiTheme="minorHAnsi"/>
        </w:rPr>
        <w:t>- brukiem na podsypce cementowo-piaskowej - 15,0%.</w:t>
      </w:r>
    </w:p>
    <w:p w:rsidR="00A1635C" w:rsidRPr="00A1635C" w:rsidRDefault="00A1635C" w:rsidP="00A1635C">
      <w:pPr>
        <w:pStyle w:val="Nagwek4"/>
        <w:tabs>
          <w:tab w:val="left" w:pos="9914"/>
        </w:tabs>
        <w:rPr>
          <w:rFonts w:ascii="Calibri" w:hAnsi="Calibri" w:cs="Calibri"/>
          <w:color w:val="auto"/>
        </w:rPr>
      </w:pPr>
      <w:r w:rsidRPr="00A1635C">
        <w:rPr>
          <w:rFonts w:ascii="Calibri" w:hAnsi="Calibri" w:cs="Calibri"/>
          <w:color w:val="auto"/>
        </w:rPr>
        <w:t>5.4. Roboty wykończeniowe</w:t>
      </w:r>
    </w:p>
    <w:p w:rsidR="00A1635C" w:rsidRPr="009030E1" w:rsidRDefault="00A1635C" w:rsidP="00A1635C">
      <w:pPr>
        <w:tabs>
          <w:tab w:val="left" w:pos="9914"/>
        </w:tabs>
        <w:rPr>
          <w:rFonts w:asciiTheme="minorHAnsi" w:hAnsiTheme="minorHAnsi"/>
        </w:rPr>
      </w:pPr>
      <w:r w:rsidRPr="009030E1">
        <w:rPr>
          <w:rFonts w:asciiTheme="minorHAnsi" w:hAnsiTheme="minorHAnsi"/>
        </w:rPr>
        <w:t>Namuł i nadmiar gruntu pochodzącego z remontowanych rowów i skarp należy wywieźć poza obręb pasa drogowego i rozplantować w miejscu zaakceptowanym przez Inżyniera.</w:t>
      </w:r>
    </w:p>
    <w:p w:rsidR="00A1635C" w:rsidRPr="00A1635C" w:rsidRDefault="00A1635C" w:rsidP="00A1635C">
      <w:pPr>
        <w:pStyle w:val="Nagwek3"/>
      </w:pPr>
      <w:bookmarkStart w:id="868" w:name="_Toc428169262"/>
      <w:r w:rsidRPr="00A1635C">
        <w:t>6. KONTROLA JAKOŚCI ROBÓT</w:t>
      </w:r>
      <w:bookmarkEnd w:id="868"/>
    </w:p>
    <w:p w:rsidR="00A1635C" w:rsidRPr="009030E1" w:rsidRDefault="00A1635C" w:rsidP="00A1635C">
      <w:pPr>
        <w:pStyle w:val="Nagwek4"/>
        <w:tabs>
          <w:tab w:val="left" w:pos="9914"/>
        </w:tabs>
        <w:rPr>
          <w:rFonts w:asciiTheme="minorHAnsi" w:hAnsiTheme="minorHAnsi"/>
        </w:rPr>
      </w:pPr>
      <w:r w:rsidRPr="00A1635C">
        <w:rPr>
          <w:rFonts w:ascii="Calibri" w:hAnsi="Calibri" w:cs="Calibri"/>
          <w:color w:val="auto"/>
        </w:rPr>
        <w:t>6.1. Ogólne zasady kontroli jakości robót</w:t>
      </w:r>
    </w:p>
    <w:p w:rsidR="00A1635C" w:rsidRPr="009030E1" w:rsidRDefault="00A1635C" w:rsidP="00A1635C">
      <w:pPr>
        <w:tabs>
          <w:tab w:val="left" w:pos="9914"/>
        </w:tabs>
        <w:rPr>
          <w:rFonts w:asciiTheme="minorHAnsi" w:hAnsiTheme="minorHAnsi"/>
        </w:rPr>
      </w:pPr>
      <w:r w:rsidRPr="009030E1">
        <w:rPr>
          <w:rFonts w:asciiTheme="minorHAnsi" w:hAnsiTheme="minorHAnsi"/>
        </w:rPr>
        <w:t xml:space="preserve">Ogólne zasady kontroli jakości robót podano w </w:t>
      </w:r>
      <w:proofErr w:type="spellStart"/>
      <w:r w:rsidRPr="009030E1">
        <w:rPr>
          <w:rFonts w:asciiTheme="minorHAnsi" w:hAnsiTheme="minorHAnsi"/>
        </w:rPr>
        <w:t>STWiORB</w:t>
      </w:r>
      <w:proofErr w:type="spellEnd"/>
      <w:r w:rsidRPr="009030E1">
        <w:rPr>
          <w:rFonts w:asciiTheme="minorHAnsi" w:hAnsiTheme="minorHAnsi"/>
        </w:rPr>
        <w:t xml:space="preserve"> D-M-00.00.00 „Wymagania ogólne” </w:t>
      </w:r>
      <w:proofErr w:type="spellStart"/>
      <w:r w:rsidRPr="009030E1">
        <w:rPr>
          <w:rFonts w:asciiTheme="minorHAnsi" w:hAnsiTheme="minorHAnsi"/>
        </w:rPr>
        <w:t>pkt</w:t>
      </w:r>
      <w:proofErr w:type="spellEnd"/>
      <w:r w:rsidRPr="009030E1">
        <w:rPr>
          <w:rFonts w:asciiTheme="minorHAnsi" w:hAnsiTheme="minorHAnsi"/>
        </w:rPr>
        <w:t xml:space="preserve"> 6.</w:t>
      </w:r>
    </w:p>
    <w:p w:rsidR="00A1635C" w:rsidRPr="00A1635C" w:rsidRDefault="00A1635C" w:rsidP="00A1635C">
      <w:pPr>
        <w:pStyle w:val="Nagwek4"/>
        <w:tabs>
          <w:tab w:val="left" w:pos="9914"/>
        </w:tabs>
        <w:rPr>
          <w:rFonts w:ascii="Calibri" w:hAnsi="Calibri" w:cs="Calibri"/>
          <w:color w:val="auto"/>
        </w:rPr>
      </w:pPr>
      <w:r w:rsidRPr="00A1635C">
        <w:rPr>
          <w:rFonts w:ascii="Calibri" w:hAnsi="Calibri" w:cs="Calibri"/>
          <w:color w:val="auto"/>
        </w:rPr>
        <w:t>6.2. Pomiary cech geometrycznych remontowanego rowu i skarp</w:t>
      </w:r>
    </w:p>
    <w:p w:rsidR="00A1635C" w:rsidRPr="009030E1" w:rsidRDefault="00A1635C" w:rsidP="00A1635C">
      <w:pPr>
        <w:tabs>
          <w:tab w:val="left" w:pos="9914"/>
        </w:tabs>
        <w:rPr>
          <w:rFonts w:asciiTheme="minorHAnsi" w:hAnsiTheme="minorHAnsi"/>
        </w:rPr>
      </w:pPr>
      <w:r w:rsidRPr="009030E1">
        <w:rPr>
          <w:rFonts w:asciiTheme="minorHAnsi" w:hAnsiTheme="minorHAnsi"/>
        </w:rPr>
        <w:t>Częstotliwość oraz zakres pomiarów podaje tablica 1.</w:t>
      </w:r>
    </w:p>
    <w:p w:rsidR="00A1635C" w:rsidRPr="009030E1" w:rsidRDefault="00A1635C" w:rsidP="00A1635C">
      <w:pPr>
        <w:tabs>
          <w:tab w:val="left" w:pos="9914"/>
        </w:tabs>
        <w:rPr>
          <w:rFonts w:asciiTheme="minorHAnsi" w:hAnsiTheme="minorHAnsi"/>
        </w:rPr>
      </w:pPr>
    </w:p>
    <w:p w:rsidR="00A1635C" w:rsidRPr="009030E1" w:rsidRDefault="00A1635C" w:rsidP="00A1635C">
      <w:pPr>
        <w:tabs>
          <w:tab w:val="left" w:pos="9914"/>
        </w:tabs>
        <w:spacing w:after="120"/>
        <w:rPr>
          <w:rFonts w:asciiTheme="minorHAnsi" w:hAnsiTheme="minorHAnsi"/>
        </w:rPr>
      </w:pPr>
      <w:r w:rsidRPr="009030E1">
        <w:rPr>
          <w:rFonts w:asciiTheme="minorHAnsi" w:hAnsiTheme="minorHAnsi"/>
        </w:rPr>
        <w:t>Tablica 1.</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96"/>
        <w:gridCol w:w="3260"/>
        <w:gridCol w:w="3685"/>
      </w:tblGrid>
      <w:tr w:rsidR="00A1635C" w:rsidRPr="009030E1" w:rsidTr="00A1635C">
        <w:tc>
          <w:tcPr>
            <w:tcW w:w="496" w:type="dxa"/>
            <w:tcBorders>
              <w:bottom w:val="double" w:sz="6" w:space="0" w:color="auto"/>
            </w:tcBorders>
          </w:tcPr>
          <w:p w:rsidR="00A1635C" w:rsidRPr="009030E1" w:rsidRDefault="00A1635C" w:rsidP="00A1635C">
            <w:pPr>
              <w:tabs>
                <w:tab w:val="left" w:pos="9914"/>
              </w:tabs>
              <w:spacing w:before="60" w:after="60"/>
              <w:rPr>
                <w:rFonts w:asciiTheme="minorHAnsi" w:hAnsiTheme="minorHAnsi"/>
              </w:rPr>
            </w:pPr>
            <w:r w:rsidRPr="009030E1">
              <w:rPr>
                <w:rFonts w:asciiTheme="minorHAnsi" w:hAnsiTheme="minorHAnsi"/>
              </w:rPr>
              <w:t>Lp.</w:t>
            </w:r>
          </w:p>
        </w:tc>
        <w:tc>
          <w:tcPr>
            <w:tcW w:w="3260" w:type="dxa"/>
            <w:tcBorders>
              <w:bottom w:val="double" w:sz="6" w:space="0" w:color="auto"/>
            </w:tcBorders>
          </w:tcPr>
          <w:p w:rsidR="00A1635C" w:rsidRPr="009030E1" w:rsidRDefault="00A1635C" w:rsidP="00A1635C">
            <w:pPr>
              <w:tabs>
                <w:tab w:val="left" w:pos="9914"/>
              </w:tabs>
              <w:spacing w:before="60" w:after="60"/>
              <w:rPr>
                <w:rFonts w:asciiTheme="minorHAnsi" w:hAnsiTheme="minorHAnsi"/>
              </w:rPr>
            </w:pPr>
            <w:r w:rsidRPr="009030E1">
              <w:rPr>
                <w:rFonts w:asciiTheme="minorHAnsi" w:hAnsiTheme="minorHAnsi"/>
              </w:rPr>
              <w:t>Wyszczególnienie</w:t>
            </w:r>
          </w:p>
        </w:tc>
        <w:tc>
          <w:tcPr>
            <w:tcW w:w="3685" w:type="dxa"/>
            <w:tcBorders>
              <w:bottom w:val="double" w:sz="6" w:space="0" w:color="auto"/>
            </w:tcBorders>
          </w:tcPr>
          <w:p w:rsidR="00A1635C" w:rsidRPr="009030E1" w:rsidRDefault="00A1635C" w:rsidP="00A1635C">
            <w:pPr>
              <w:tabs>
                <w:tab w:val="left" w:pos="9914"/>
              </w:tabs>
              <w:spacing w:before="60" w:after="60"/>
              <w:rPr>
                <w:rFonts w:asciiTheme="minorHAnsi" w:hAnsiTheme="minorHAnsi"/>
              </w:rPr>
            </w:pPr>
            <w:r w:rsidRPr="009030E1">
              <w:rPr>
                <w:rFonts w:asciiTheme="minorHAnsi" w:hAnsiTheme="minorHAnsi"/>
              </w:rPr>
              <w:t>Minimalna częstotliwość pomiarów</w:t>
            </w:r>
          </w:p>
        </w:tc>
      </w:tr>
      <w:tr w:rsidR="00A1635C" w:rsidRPr="009030E1" w:rsidTr="00A1635C">
        <w:tc>
          <w:tcPr>
            <w:tcW w:w="496" w:type="dxa"/>
            <w:tcBorders>
              <w:top w:val="nil"/>
            </w:tcBorders>
          </w:tcPr>
          <w:p w:rsidR="00A1635C" w:rsidRPr="009030E1" w:rsidRDefault="00A1635C" w:rsidP="00A1635C">
            <w:pPr>
              <w:tabs>
                <w:tab w:val="left" w:pos="9914"/>
              </w:tabs>
              <w:spacing w:before="60" w:after="60"/>
              <w:rPr>
                <w:rFonts w:asciiTheme="minorHAnsi" w:hAnsiTheme="minorHAnsi"/>
                <w:b/>
              </w:rPr>
            </w:pPr>
            <w:r w:rsidRPr="009030E1">
              <w:rPr>
                <w:rFonts w:asciiTheme="minorHAnsi" w:hAnsiTheme="minorHAnsi"/>
              </w:rPr>
              <w:t>1</w:t>
            </w:r>
          </w:p>
        </w:tc>
        <w:tc>
          <w:tcPr>
            <w:tcW w:w="3260" w:type="dxa"/>
            <w:tcBorders>
              <w:top w:val="nil"/>
            </w:tcBorders>
          </w:tcPr>
          <w:p w:rsidR="00A1635C" w:rsidRPr="009030E1" w:rsidRDefault="00A1635C" w:rsidP="00A1635C">
            <w:pPr>
              <w:tabs>
                <w:tab w:val="left" w:pos="9914"/>
              </w:tabs>
              <w:spacing w:before="60" w:after="60"/>
              <w:rPr>
                <w:rFonts w:asciiTheme="minorHAnsi" w:hAnsiTheme="minorHAnsi"/>
                <w:b/>
              </w:rPr>
            </w:pPr>
            <w:r w:rsidRPr="009030E1">
              <w:rPr>
                <w:rFonts w:asciiTheme="minorHAnsi" w:hAnsiTheme="minorHAnsi"/>
              </w:rPr>
              <w:t>Spadek podłużny rowu</w:t>
            </w:r>
          </w:p>
        </w:tc>
        <w:tc>
          <w:tcPr>
            <w:tcW w:w="3685" w:type="dxa"/>
            <w:tcBorders>
              <w:top w:val="nil"/>
            </w:tcBorders>
          </w:tcPr>
          <w:p w:rsidR="00A1635C" w:rsidRPr="009030E1" w:rsidRDefault="00A1635C" w:rsidP="00A1635C">
            <w:pPr>
              <w:tabs>
                <w:tab w:val="left" w:pos="9914"/>
              </w:tabs>
              <w:spacing w:before="60" w:after="60"/>
              <w:rPr>
                <w:rFonts w:asciiTheme="minorHAnsi" w:hAnsiTheme="minorHAnsi"/>
              </w:rPr>
            </w:pPr>
            <w:smartTag w:uri="urn:schemas-microsoft-com:office:smarttags" w:element="metricconverter">
              <w:smartTagPr>
                <w:attr w:name="ProductID" w:val="1 km"/>
              </w:smartTagPr>
              <w:r w:rsidRPr="009030E1">
                <w:rPr>
                  <w:rFonts w:asciiTheme="minorHAnsi" w:hAnsiTheme="minorHAnsi"/>
                </w:rPr>
                <w:t>1 km</w:t>
              </w:r>
            </w:smartTag>
            <w:r w:rsidRPr="009030E1">
              <w:rPr>
                <w:rFonts w:asciiTheme="minorHAnsi" w:hAnsiTheme="minorHAnsi"/>
              </w:rPr>
              <w:t xml:space="preserve"> na każde </w:t>
            </w:r>
            <w:smartTag w:uri="urn:schemas-microsoft-com:office:smarttags" w:element="metricconverter">
              <w:smartTagPr>
                <w:attr w:name="ProductID" w:val="5 km"/>
              </w:smartTagPr>
              <w:r w:rsidRPr="009030E1">
                <w:rPr>
                  <w:rFonts w:asciiTheme="minorHAnsi" w:hAnsiTheme="minorHAnsi"/>
                </w:rPr>
                <w:t>5 km</w:t>
              </w:r>
            </w:smartTag>
            <w:r w:rsidRPr="009030E1">
              <w:rPr>
                <w:rFonts w:asciiTheme="minorHAnsi" w:hAnsiTheme="minorHAnsi"/>
              </w:rPr>
              <w:t xml:space="preserve"> drogi</w:t>
            </w:r>
          </w:p>
        </w:tc>
      </w:tr>
      <w:tr w:rsidR="00A1635C" w:rsidRPr="009030E1" w:rsidTr="00A1635C">
        <w:tc>
          <w:tcPr>
            <w:tcW w:w="496" w:type="dxa"/>
          </w:tcPr>
          <w:p w:rsidR="00A1635C" w:rsidRPr="009030E1" w:rsidRDefault="00A1635C" w:rsidP="00A1635C">
            <w:pPr>
              <w:tabs>
                <w:tab w:val="left" w:pos="9914"/>
              </w:tabs>
              <w:spacing w:before="60" w:after="60"/>
              <w:rPr>
                <w:rFonts w:asciiTheme="minorHAnsi" w:hAnsiTheme="minorHAnsi"/>
                <w:b/>
              </w:rPr>
            </w:pPr>
            <w:r w:rsidRPr="009030E1">
              <w:rPr>
                <w:rFonts w:asciiTheme="minorHAnsi" w:hAnsiTheme="minorHAnsi"/>
              </w:rPr>
              <w:t>2</w:t>
            </w:r>
          </w:p>
        </w:tc>
        <w:tc>
          <w:tcPr>
            <w:tcW w:w="3260" w:type="dxa"/>
          </w:tcPr>
          <w:p w:rsidR="00A1635C" w:rsidRPr="009030E1" w:rsidRDefault="00A1635C" w:rsidP="00A1635C">
            <w:pPr>
              <w:tabs>
                <w:tab w:val="left" w:pos="9914"/>
              </w:tabs>
              <w:spacing w:before="60" w:after="60"/>
              <w:rPr>
                <w:rFonts w:asciiTheme="minorHAnsi" w:hAnsiTheme="minorHAnsi"/>
                <w:b/>
              </w:rPr>
            </w:pPr>
            <w:r w:rsidRPr="009030E1">
              <w:rPr>
                <w:rFonts w:asciiTheme="minorHAnsi" w:hAnsiTheme="minorHAnsi"/>
              </w:rPr>
              <w:t>Szerokość i głębokość rowu</w:t>
            </w:r>
          </w:p>
        </w:tc>
        <w:tc>
          <w:tcPr>
            <w:tcW w:w="3685" w:type="dxa"/>
          </w:tcPr>
          <w:p w:rsidR="00A1635C" w:rsidRPr="009030E1" w:rsidRDefault="00A1635C" w:rsidP="00A1635C">
            <w:pPr>
              <w:tabs>
                <w:tab w:val="left" w:pos="9914"/>
              </w:tabs>
              <w:spacing w:before="60" w:after="60"/>
              <w:rPr>
                <w:rFonts w:asciiTheme="minorHAnsi" w:hAnsiTheme="minorHAnsi"/>
              </w:rPr>
            </w:pPr>
            <w:r w:rsidRPr="009030E1">
              <w:rPr>
                <w:rFonts w:asciiTheme="minorHAnsi" w:hAnsiTheme="minorHAnsi"/>
              </w:rPr>
              <w:t xml:space="preserve">1 raz na </w:t>
            </w:r>
            <w:smartTag w:uri="urn:schemas-microsoft-com:office:smarttags" w:element="metricconverter">
              <w:smartTagPr>
                <w:attr w:name="ProductID" w:val="100 m"/>
              </w:smartTagPr>
              <w:r w:rsidRPr="009030E1">
                <w:rPr>
                  <w:rFonts w:asciiTheme="minorHAnsi" w:hAnsiTheme="minorHAnsi"/>
                </w:rPr>
                <w:t>100 m</w:t>
              </w:r>
            </w:smartTag>
          </w:p>
        </w:tc>
      </w:tr>
      <w:tr w:rsidR="00A1635C" w:rsidRPr="009030E1" w:rsidTr="00A1635C">
        <w:tc>
          <w:tcPr>
            <w:tcW w:w="496" w:type="dxa"/>
          </w:tcPr>
          <w:p w:rsidR="00A1635C" w:rsidRPr="009030E1" w:rsidRDefault="00A1635C" w:rsidP="00A1635C">
            <w:pPr>
              <w:tabs>
                <w:tab w:val="left" w:pos="9914"/>
              </w:tabs>
              <w:spacing w:before="60" w:after="60"/>
              <w:rPr>
                <w:rFonts w:asciiTheme="minorHAnsi" w:hAnsiTheme="minorHAnsi"/>
                <w:b/>
              </w:rPr>
            </w:pPr>
            <w:r w:rsidRPr="009030E1">
              <w:rPr>
                <w:rFonts w:asciiTheme="minorHAnsi" w:hAnsiTheme="minorHAnsi"/>
              </w:rPr>
              <w:t>3</w:t>
            </w:r>
          </w:p>
        </w:tc>
        <w:tc>
          <w:tcPr>
            <w:tcW w:w="3260" w:type="dxa"/>
          </w:tcPr>
          <w:p w:rsidR="00A1635C" w:rsidRPr="009030E1" w:rsidRDefault="00A1635C" w:rsidP="00A1635C">
            <w:pPr>
              <w:tabs>
                <w:tab w:val="left" w:pos="9914"/>
              </w:tabs>
              <w:spacing w:before="60" w:after="60"/>
              <w:rPr>
                <w:rFonts w:asciiTheme="minorHAnsi" w:hAnsiTheme="minorHAnsi"/>
                <w:b/>
              </w:rPr>
            </w:pPr>
            <w:r w:rsidRPr="009030E1">
              <w:rPr>
                <w:rFonts w:asciiTheme="minorHAnsi" w:hAnsiTheme="minorHAnsi"/>
              </w:rPr>
              <w:t>Powierzchnia skarp</w:t>
            </w:r>
          </w:p>
        </w:tc>
        <w:tc>
          <w:tcPr>
            <w:tcW w:w="3685" w:type="dxa"/>
          </w:tcPr>
          <w:p w:rsidR="00A1635C" w:rsidRPr="009030E1" w:rsidRDefault="00A1635C" w:rsidP="00A1635C">
            <w:pPr>
              <w:tabs>
                <w:tab w:val="left" w:pos="9914"/>
              </w:tabs>
              <w:spacing w:before="60" w:after="60"/>
              <w:rPr>
                <w:rFonts w:asciiTheme="minorHAnsi" w:hAnsiTheme="minorHAnsi"/>
              </w:rPr>
            </w:pPr>
            <w:r w:rsidRPr="009030E1">
              <w:rPr>
                <w:rFonts w:asciiTheme="minorHAnsi" w:hAnsiTheme="minorHAnsi"/>
              </w:rPr>
              <w:t xml:space="preserve">1 raz na </w:t>
            </w:r>
            <w:smartTag w:uri="urn:schemas-microsoft-com:office:smarttags" w:element="metricconverter">
              <w:smartTagPr>
                <w:attr w:name="ProductID" w:val="100 m"/>
              </w:smartTagPr>
              <w:r w:rsidRPr="009030E1">
                <w:rPr>
                  <w:rFonts w:asciiTheme="minorHAnsi" w:hAnsiTheme="minorHAnsi"/>
                </w:rPr>
                <w:t>100 m</w:t>
              </w:r>
            </w:smartTag>
          </w:p>
        </w:tc>
      </w:tr>
    </w:tbl>
    <w:p w:rsidR="00A1635C" w:rsidRPr="009030E1" w:rsidRDefault="00A1635C" w:rsidP="00A1635C">
      <w:pPr>
        <w:tabs>
          <w:tab w:val="left" w:pos="9914"/>
        </w:tabs>
        <w:rPr>
          <w:rFonts w:asciiTheme="minorHAnsi" w:hAnsiTheme="minorHAnsi"/>
          <w:b/>
        </w:rPr>
      </w:pPr>
    </w:p>
    <w:p w:rsidR="00A1635C" w:rsidRPr="009030E1" w:rsidRDefault="00A1635C" w:rsidP="00A1635C">
      <w:pPr>
        <w:tabs>
          <w:tab w:val="left" w:pos="9914"/>
        </w:tabs>
        <w:spacing w:before="120" w:after="120"/>
        <w:rPr>
          <w:rFonts w:asciiTheme="minorHAnsi" w:hAnsiTheme="minorHAnsi"/>
        </w:rPr>
      </w:pPr>
      <w:r w:rsidRPr="009030E1">
        <w:rPr>
          <w:rFonts w:asciiTheme="minorHAnsi" w:hAnsiTheme="minorHAnsi"/>
          <w:b/>
        </w:rPr>
        <w:lastRenderedPageBreak/>
        <w:t xml:space="preserve">6.2.1. </w:t>
      </w:r>
      <w:r w:rsidRPr="009030E1">
        <w:rPr>
          <w:rFonts w:asciiTheme="minorHAnsi" w:hAnsiTheme="minorHAnsi"/>
        </w:rPr>
        <w:t>Spadki podłużne rowu</w:t>
      </w:r>
    </w:p>
    <w:p w:rsidR="00A1635C" w:rsidRPr="009030E1" w:rsidRDefault="00A1635C" w:rsidP="00A1635C">
      <w:pPr>
        <w:tabs>
          <w:tab w:val="left" w:pos="9914"/>
        </w:tabs>
        <w:rPr>
          <w:rFonts w:asciiTheme="minorHAnsi" w:hAnsiTheme="minorHAnsi"/>
        </w:rPr>
      </w:pPr>
      <w:r w:rsidRPr="009030E1">
        <w:rPr>
          <w:rFonts w:asciiTheme="minorHAnsi" w:hAnsiTheme="minorHAnsi"/>
        </w:rPr>
        <w:t xml:space="preserve">Spadki podłużne rowu powinny być zgodne z dokumentacją projektową, z tolerancją </w:t>
      </w:r>
      <w:r w:rsidRPr="009030E1">
        <w:rPr>
          <w:rFonts w:asciiTheme="minorHAnsi" w:hAnsiTheme="minorHAnsi"/>
        </w:rPr>
        <w:sym w:font="Symbol" w:char="F0B1"/>
      </w:r>
      <w:r w:rsidRPr="009030E1">
        <w:rPr>
          <w:rFonts w:asciiTheme="minorHAnsi" w:hAnsiTheme="minorHAnsi"/>
        </w:rPr>
        <w:t xml:space="preserve"> 0,5% spadku.</w:t>
      </w:r>
    </w:p>
    <w:p w:rsidR="00A1635C" w:rsidRPr="009030E1" w:rsidRDefault="00A1635C" w:rsidP="00A1635C">
      <w:pPr>
        <w:tabs>
          <w:tab w:val="left" w:pos="9914"/>
        </w:tabs>
        <w:spacing w:before="120" w:after="120"/>
        <w:rPr>
          <w:rFonts w:asciiTheme="minorHAnsi" w:hAnsiTheme="minorHAnsi"/>
        </w:rPr>
      </w:pPr>
      <w:r w:rsidRPr="009030E1">
        <w:rPr>
          <w:rFonts w:asciiTheme="minorHAnsi" w:hAnsiTheme="minorHAnsi"/>
          <w:b/>
        </w:rPr>
        <w:t xml:space="preserve">6.2.2. </w:t>
      </w:r>
      <w:r w:rsidRPr="009030E1">
        <w:rPr>
          <w:rFonts w:asciiTheme="minorHAnsi" w:hAnsiTheme="minorHAnsi"/>
        </w:rPr>
        <w:t>Szerokość i głębokość rowu</w:t>
      </w:r>
    </w:p>
    <w:p w:rsidR="00A1635C" w:rsidRPr="009030E1" w:rsidRDefault="00A1635C" w:rsidP="00A1635C">
      <w:pPr>
        <w:tabs>
          <w:tab w:val="left" w:pos="9914"/>
        </w:tabs>
        <w:rPr>
          <w:rFonts w:asciiTheme="minorHAnsi" w:hAnsiTheme="minorHAnsi"/>
        </w:rPr>
      </w:pPr>
      <w:r w:rsidRPr="009030E1">
        <w:rPr>
          <w:rFonts w:asciiTheme="minorHAnsi" w:hAnsiTheme="minorHAnsi"/>
        </w:rPr>
        <w:t xml:space="preserve">Szerokość i głębokość rowu powinna być zgodna z dokumentacją projektową z tolerancją </w:t>
      </w:r>
      <w:r w:rsidRPr="009030E1">
        <w:rPr>
          <w:rFonts w:asciiTheme="minorHAnsi" w:hAnsiTheme="minorHAnsi"/>
        </w:rPr>
        <w:sym w:font="Symbol" w:char="F0B1"/>
      </w:r>
      <w:r w:rsidRPr="009030E1">
        <w:rPr>
          <w:rFonts w:asciiTheme="minorHAnsi" w:hAnsiTheme="minorHAnsi"/>
        </w:rPr>
        <w:t xml:space="preserve"> </w:t>
      </w:r>
      <w:smartTag w:uri="urn:schemas-microsoft-com:office:smarttags" w:element="metricconverter">
        <w:smartTagPr>
          <w:attr w:name="ProductID" w:val="5 cm"/>
        </w:smartTagPr>
        <w:r w:rsidRPr="009030E1">
          <w:rPr>
            <w:rFonts w:asciiTheme="minorHAnsi" w:hAnsiTheme="minorHAnsi"/>
          </w:rPr>
          <w:t xml:space="preserve">5 </w:t>
        </w:r>
        <w:proofErr w:type="spellStart"/>
        <w:r w:rsidRPr="009030E1">
          <w:rPr>
            <w:rFonts w:asciiTheme="minorHAnsi" w:hAnsiTheme="minorHAnsi"/>
          </w:rPr>
          <w:t>cm</w:t>
        </w:r>
      </w:smartTag>
      <w:proofErr w:type="spellEnd"/>
      <w:r w:rsidRPr="009030E1">
        <w:rPr>
          <w:rFonts w:asciiTheme="minorHAnsi" w:hAnsiTheme="minorHAnsi"/>
        </w:rPr>
        <w:t>.</w:t>
      </w:r>
    </w:p>
    <w:p w:rsidR="00A1635C" w:rsidRPr="009030E1" w:rsidRDefault="00A1635C" w:rsidP="00A1635C">
      <w:pPr>
        <w:tabs>
          <w:tab w:val="left" w:pos="9914"/>
        </w:tabs>
        <w:spacing w:before="120" w:after="120"/>
        <w:rPr>
          <w:rFonts w:asciiTheme="minorHAnsi" w:hAnsiTheme="minorHAnsi"/>
        </w:rPr>
      </w:pPr>
      <w:r w:rsidRPr="009030E1">
        <w:rPr>
          <w:rFonts w:asciiTheme="minorHAnsi" w:hAnsiTheme="minorHAnsi"/>
          <w:b/>
        </w:rPr>
        <w:t xml:space="preserve">6.2.3. </w:t>
      </w:r>
      <w:r w:rsidRPr="009030E1">
        <w:rPr>
          <w:rFonts w:asciiTheme="minorHAnsi" w:hAnsiTheme="minorHAnsi"/>
        </w:rPr>
        <w:t>Powierzchnia skarp</w:t>
      </w:r>
    </w:p>
    <w:p w:rsidR="00A1635C" w:rsidRPr="009030E1" w:rsidRDefault="00A1635C" w:rsidP="00A1635C">
      <w:pPr>
        <w:tabs>
          <w:tab w:val="left" w:pos="9914"/>
        </w:tabs>
        <w:rPr>
          <w:rFonts w:asciiTheme="minorHAnsi" w:hAnsiTheme="minorHAnsi"/>
        </w:rPr>
      </w:pPr>
      <w:r w:rsidRPr="009030E1">
        <w:rPr>
          <w:rFonts w:asciiTheme="minorHAnsi" w:hAnsiTheme="minorHAnsi"/>
        </w:rPr>
        <w:t>Powierzchnię skarp należy sprawdzać szablonem. Prześwit między skarpą a szablonem nie powinien przekraczać 3cm.</w:t>
      </w:r>
    </w:p>
    <w:p w:rsidR="00A1635C" w:rsidRPr="00A1635C" w:rsidRDefault="00A1635C" w:rsidP="00A1635C">
      <w:pPr>
        <w:pStyle w:val="Nagwek3"/>
      </w:pPr>
      <w:r w:rsidRPr="00A1635C">
        <w:t>7. OBMIAR ROBÓT</w:t>
      </w:r>
    </w:p>
    <w:p w:rsidR="00A1635C" w:rsidRPr="00A1635C" w:rsidRDefault="00A1635C" w:rsidP="00A1635C">
      <w:pPr>
        <w:pStyle w:val="Nagwek4"/>
        <w:tabs>
          <w:tab w:val="left" w:pos="9914"/>
        </w:tabs>
        <w:rPr>
          <w:rFonts w:ascii="Calibri" w:hAnsi="Calibri" w:cs="Calibri"/>
          <w:color w:val="auto"/>
        </w:rPr>
      </w:pPr>
      <w:r w:rsidRPr="00A1635C">
        <w:rPr>
          <w:rFonts w:ascii="Calibri" w:hAnsi="Calibri" w:cs="Calibri"/>
          <w:color w:val="auto"/>
        </w:rPr>
        <w:t>7.1. Ogólne zasady obmiaru robót</w:t>
      </w:r>
    </w:p>
    <w:p w:rsidR="00A1635C" w:rsidRPr="009030E1" w:rsidRDefault="00A1635C" w:rsidP="00A1635C">
      <w:pPr>
        <w:tabs>
          <w:tab w:val="left" w:pos="9914"/>
        </w:tabs>
        <w:rPr>
          <w:rFonts w:asciiTheme="minorHAnsi" w:hAnsiTheme="minorHAnsi"/>
        </w:rPr>
      </w:pPr>
      <w:r w:rsidRPr="009030E1">
        <w:rPr>
          <w:rFonts w:asciiTheme="minorHAnsi" w:hAnsiTheme="minorHAnsi"/>
        </w:rPr>
        <w:t xml:space="preserve">Ogólne zasady obmiaru robót podano w </w:t>
      </w:r>
      <w:proofErr w:type="spellStart"/>
      <w:r w:rsidRPr="009030E1">
        <w:rPr>
          <w:rFonts w:asciiTheme="minorHAnsi" w:hAnsiTheme="minorHAnsi"/>
        </w:rPr>
        <w:t>STWiORB</w:t>
      </w:r>
      <w:proofErr w:type="spellEnd"/>
      <w:r w:rsidRPr="009030E1">
        <w:rPr>
          <w:rFonts w:asciiTheme="minorHAnsi" w:hAnsiTheme="minorHAnsi"/>
        </w:rPr>
        <w:t xml:space="preserve"> D-M-00.00.00 „Wymagania ogólne” </w:t>
      </w:r>
      <w:proofErr w:type="spellStart"/>
      <w:r w:rsidRPr="009030E1">
        <w:rPr>
          <w:rFonts w:asciiTheme="minorHAnsi" w:hAnsiTheme="minorHAnsi"/>
        </w:rPr>
        <w:t>pkt</w:t>
      </w:r>
      <w:proofErr w:type="spellEnd"/>
      <w:r w:rsidRPr="009030E1">
        <w:rPr>
          <w:rFonts w:asciiTheme="minorHAnsi" w:hAnsiTheme="minorHAnsi"/>
        </w:rPr>
        <w:t xml:space="preserve"> 7.</w:t>
      </w:r>
    </w:p>
    <w:p w:rsidR="00A1635C" w:rsidRPr="00A1635C" w:rsidRDefault="00A1635C" w:rsidP="00A1635C">
      <w:pPr>
        <w:pStyle w:val="Nagwek4"/>
        <w:tabs>
          <w:tab w:val="left" w:pos="9914"/>
        </w:tabs>
        <w:rPr>
          <w:rFonts w:ascii="Calibri" w:hAnsi="Calibri" w:cs="Calibri"/>
          <w:color w:val="auto"/>
        </w:rPr>
      </w:pPr>
      <w:r w:rsidRPr="00A1635C">
        <w:rPr>
          <w:rFonts w:ascii="Calibri" w:hAnsi="Calibri" w:cs="Calibri"/>
          <w:color w:val="auto"/>
        </w:rPr>
        <w:t>7.2. Jednostka obmiarowa</w:t>
      </w:r>
    </w:p>
    <w:p w:rsidR="00A1635C" w:rsidRPr="009030E1" w:rsidRDefault="00A1635C" w:rsidP="00A1635C">
      <w:pPr>
        <w:tabs>
          <w:tab w:val="left" w:pos="9914"/>
        </w:tabs>
        <w:rPr>
          <w:rFonts w:asciiTheme="minorHAnsi" w:hAnsiTheme="minorHAnsi"/>
        </w:rPr>
      </w:pPr>
      <w:r w:rsidRPr="009030E1">
        <w:rPr>
          <w:rFonts w:asciiTheme="minorHAnsi" w:hAnsiTheme="minorHAnsi"/>
        </w:rPr>
        <w:t>Jednostką obmiarową jest m (metr) remontowanego rowu.</w:t>
      </w:r>
    </w:p>
    <w:p w:rsidR="00A1635C" w:rsidRPr="00A1635C" w:rsidRDefault="00A1635C" w:rsidP="00A1635C">
      <w:pPr>
        <w:pStyle w:val="Nagwek3"/>
      </w:pPr>
      <w:r w:rsidRPr="00A1635C">
        <w:t>8. ODBIÓR ROBÓT</w:t>
      </w:r>
    </w:p>
    <w:p w:rsidR="00A1635C" w:rsidRPr="009030E1" w:rsidRDefault="00A1635C" w:rsidP="00A1635C">
      <w:pPr>
        <w:tabs>
          <w:tab w:val="left" w:pos="9914"/>
        </w:tabs>
        <w:rPr>
          <w:rFonts w:asciiTheme="minorHAnsi" w:hAnsiTheme="minorHAnsi"/>
        </w:rPr>
      </w:pPr>
      <w:r w:rsidRPr="009030E1">
        <w:rPr>
          <w:rFonts w:asciiTheme="minorHAnsi" w:hAnsiTheme="minorHAnsi"/>
        </w:rPr>
        <w:t xml:space="preserve">Ogólne zasady odbioru robót podano w </w:t>
      </w:r>
      <w:proofErr w:type="spellStart"/>
      <w:r w:rsidRPr="009030E1">
        <w:rPr>
          <w:rFonts w:asciiTheme="minorHAnsi" w:hAnsiTheme="minorHAnsi"/>
        </w:rPr>
        <w:t>STWiORB</w:t>
      </w:r>
      <w:proofErr w:type="spellEnd"/>
      <w:r w:rsidRPr="009030E1">
        <w:rPr>
          <w:rFonts w:asciiTheme="minorHAnsi" w:hAnsiTheme="minorHAnsi"/>
        </w:rPr>
        <w:t xml:space="preserve"> D-M-00.00.00 „Wymagania ogólne” </w:t>
      </w:r>
      <w:proofErr w:type="spellStart"/>
      <w:r w:rsidRPr="009030E1">
        <w:rPr>
          <w:rFonts w:asciiTheme="minorHAnsi" w:hAnsiTheme="minorHAnsi"/>
        </w:rPr>
        <w:t>pkt</w:t>
      </w:r>
      <w:proofErr w:type="spellEnd"/>
      <w:r w:rsidRPr="009030E1">
        <w:rPr>
          <w:rFonts w:asciiTheme="minorHAnsi" w:hAnsiTheme="minorHAnsi"/>
        </w:rPr>
        <w:t xml:space="preserve"> 8.</w:t>
      </w:r>
    </w:p>
    <w:p w:rsidR="00A1635C" w:rsidRPr="009030E1" w:rsidRDefault="00A1635C" w:rsidP="00A1635C">
      <w:pPr>
        <w:tabs>
          <w:tab w:val="left" w:pos="9914"/>
        </w:tabs>
        <w:rPr>
          <w:rFonts w:asciiTheme="minorHAnsi" w:hAnsiTheme="minorHAnsi"/>
        </w:rPr>
      </w:pPr>
      <w:r w:rsidRPr="009030E1">
        <w:rPr>
          <w:rFonts w:asciiTheme="minorHAnsi" w:hAnsiTheme="minorHAnsi"/>
        </w:rPr>
        <w:t xml:space="preserve">Roboty uznaje się za wykonane zgodnie z dokumentacją projektową, </w:t>
      </w:r>
      <w:proofErr w:type="spellStart"/>
      <w:r w:rsidRPr="009030E1">
        <w:rPr>
          <w:rFonts w:asciiTheme="minorHAnsi" w:hAnsiTheme="minorHAnsi"/>
        </w:rPr>
        <w:t>STWiORB</w:t>
      </w:r>
      <w:proofErr w:type="spellEnd"/>
      <w:r w:rsidRPr="009030E1">
        <w:rPr>
          <w:rFonts w:asciiTheme="minorHAnsi" w:hAnsiTheme="minorHAnsi"/>
        </w:rPr>
        <w:t xml:space="preserve"> i wymaganiami Inżyniera, jeżeli wszystkie pomiary i badania z zachowaniem tolerancji wg </w:t>
      </w:r>
      <w:proofErr w:type="spellStart"/>
      <w:r w:rsidRPr="009030E1">
        <w:rPr>
          <w:rFonts w:asciiTheme="minorHAnsi" w:hAnsiTheme="minorHAnsi"/>
        </w:rPr>
        <w:t>pkt</w:t>
      </w:r>
      <w:proofErr w:type="spellEnd"/>
      <w:r w:rsidRPr="009030E1">
        <w:rPr>
          <w:rFonts w:asciiTheme="minorHAnsi" w:hAnsiTheme="minorHAnsi"/>
        </w:rPr>
        <w:t xml:space="preserve"> 6 dały wyniki pozytywne.</w:t>
      </w:r>
    </w:p>
    <w:p w:rsidR="00A1635C" w:rsidRPr="00A1635C" w:rsidRDefault="00A1635C" w:rsidP="00A1635C">
      <w:pPr>
        <w:pStyle w:val="Nagwek3"/>
      </w:pPr>
      <w:r w:rsidRPr="00A1635C">
        <w:t>9. PODSTAWA PŁATNOŚCI</w:t>
      </w:r>
    </w:p>
    <w:p w:rsidR="00A1635C" w:rsidRPr="00A1635C" w:rsidRDefault="00A1635C" w:rsidP="00A1635C">
      <w:pPr>
        <w:pStyle w:val="Nagwek4"/>
        <w:tabs>
          <w:tab w:val="left" w:pos="9914"/>
        </w:tabs>
        <w:rPr>
          <w:rFonts w:ascii="Calibri" w:hAnsi="Calibri" w:cs="Calibri"/>
          <w:color w:val="auto"/>
        </w:rPr>
      </w:pPr>
      <w:r w:rsidRPr="00A1635C">
        <w:rPr>
          <w:rFonts w:ascii="Calibri" w:hAnsi="Calibri" w:cs="Calibri"/>
          <w:color w:val="auto"/>
        </w:rPr>
        <w:t>9.1. Ogólne ustalenia dotyczące podstawy płatności</w:t>
      </w:r>
    </w:p>
    <w:p w:rsidR="00A1635C" w:rsidRPr="009030E1" w:rsidRDefault="00A1635C" w:rsidP="00A1635C">
      <w:pPr>
        <w:tabs>
          <w:tab w:val="left" w:pos="9914"/>
        </w:tabs>
        <w:rPr>
          <w:rFonts w:asciiTheme="minorHAnsi" w:hAnsiTheme="minorHAnsi"/>
        </w:rPr>
      </w:pPr>
      <w:r w:rsidRPr="009030E1">
        <w:rPr>
          <w:rFonts w:asciiTheme="minorHAnsi" w:hAnsiTheme="minorHAnsi"/>
        </w:rPr>
        <w:t xml:space="preserve">Ogólne ustalenia dotyczące podstawy płatności podano w </w:t>
      </w:r>
      <w:proofErr w:type="spellStart"/>
      <w:r w:rsidRPr="009030E1">
        <w:rPr>
          <w:rFonts w:asciiTheme="minorHAnsi" w:hAnsiTheme="minorHAnsi"/>
        </w:rPr>
        <w:t>STWiORB</w:t>
      </w:r>
      <w:proofErr w:type="spellEnd"/>
      <w:r w:rsidRPr="009030E1">
        <w:rPr>
          <w:rFonts w:asciiTheme="minorHAnsi" w:hAnsiTheme="minorHAnsi"/>
        </w:rPr>
        <w:t xml:space="preserve"> D-M-00.00.00 „Wymagania ogólne” </w:t>
      </w:r>
      <w:proofErr w:type="spellStart"/>
      <w:r w:rsidRPr="009030E1">
        <w:rPr>
          <w:rFonts w:asciiTheme="minorHAnsi" w:hAnsiTheme="minorHAnsi"/>
        </w:rPr>
        <w:t>pkt</w:t>
      </w:r>
      <w:proofErr w:type="spellEnd"/>
      <w:r w:rsidRPr="009030E1">
        <w:rPr>
          <w:rFonts w:asciiTheme="minorHAnsi" w:hAnsiTheme="minorHAnsi"/>
        </w:rPr>
        <w:t xml:space="preserve"> 9.</w:t>
      </w:r>
    </w:p>
    <w:p w:rsidR="00A1635C" w:rsidRPr="00A1635C" w:rsidRDefault="00A1635C" w:rsidP="00A1635C">
      <w:pPr>
        <w:pStyle w:val="Nagwek4"/>
        <w:tabs>
          <w:tab w:val="left" w:pos="9914"/>
        </w:tabs>
        <w:rPr>
          <w:rFonts w:ascii="Calibri" w:hAnsi="Calibri" w:cs="Calibri"/>
          <w:color w:val="auto"/>
        </w:rPr>
      </w:pPr>
      <w:r w:rsidRPr="00A1635C">
        <w:rPr>
          <w:rFonts w:ascii="Calibri" w:hAnsi="Calibri" w:cs="Calibri"/>
          <w:color w:val="auto"/>
        </w:rPr>
        <w:t>9.2. Cena jednostki obmiarowej</w:t>
      </w:r>
    </w:p>
    <w:p w:rsidR="00A1635C" w:rsidRPr="009030E1" w:rsidRDefault="00A1635C" w:rsidP="00A1635C">
      <w:pPr>
        <w:tabs>
          <w:tab w:val="left" w:pos="9914"/>
        </w:tabs>
        <w:rPr>
          <w:rFonts w:asciiTheme="minorHAnsi" w:hAnsiTheme="minorHAnsi"/>
        </w:rPr>
      </w:pPr>
      <w:r w:rsidRPr="009030E1">
        <w:rPr>
          <w:rFonts w:asciiTheme="minorHAnsi" w:hAnsiTheme="minorHAnsi"/>
        </w:rPr>
        <w:t xml:space="preserve">Cena wykonania </w:t>
      </w:r>
      <w:smartTag w:uri="urn:schemas-microsoft-com:office:smarttags" w:element="metricconverter">
        <w:smartTagPr>
          <w:attr w:name="ProductID" w:val="1 m"/>
        </w:smartTagPr>
        <w:r w:rsidRPr="009030E1">
          <w:rPr>
            <w:rFonts w:asciiTheme="minorHAnsi" w:hAnsiTheme="minorHAnsi"/>
          </w:rPr>
          <w:t>1 m</w:t>
        </w:r>
      </w:smartTag>
      <w:r w:rsidRPr="009030E1">
        <w:rPr>
          <w:rFonts w:asciiTheme="minorHAnsi" w:hAnsiTheme="minorHAnsi"/>
        </w:rPr>
        <w:t xml:space="preserve"> remontowanego rowu obejmuje:</w:t>
      </w:r>
    </w:p>
    <w:p w:rsidR="00A1635C" w:rsidRPr="009030E1" w:rsidRDefault="00A1635C" w:rsidP="005E4057">
      <w:pPr>
        <w:numPr>
          <w:ilvl w:val="0"/>
          <w:numId w:val="45"/>
        </w:numPr>
        <w:tabs>
          <w:tab w:val="left" w:pos="9914"/>
        </w:tabs>
        <w:suppressAutoHyphens w:val="0"/>
        <w:adjustRightInd w:val="0"/>
        <w:jc w:val="both"/>
        <w:rPr>
          <w:rFonts w:asciiTheme="minorHAnsi" w:hAnsiTheme="minorHAnsi"/>
          <w:b/>
        </w:rPr>
      </w:pPr>
      <w:r w:rsidRPr="009030E1">
        <w:rPr>
          <w:rFonts w:asciiTheme="minorHAnsi" w:hAnsiTheme="minorHAnsi"/>
        </w:rPr>
        <w:t>roboty pomiarowe i przygotowawcze,</w:t>
      </w:r>
    </w:p>
    <w:p w:rsidR="00A1635C" w:rsidRPr="009030E1" w:rsidRDefault="00A1635C" w:rsidP="005E4057">
      <w:pPr>
        <w:numPr>
          <w:ilvl w:val="0"/>
          <w:numId w:val="45"/>
        </w:numPr>
        <w:tabs>
          <w:tab w:val="left" w:pos="9914"/>
        </w:tabs>
        <w:suppressAutoHyphens w:val="0"/>
        <w:adjustRightInd w:val="0"/>
        <w:jc w:val="both"/>
        <w:rPr>
          <w:rFonts w:asciiTheme="minorHAnsi" w:hAnsiTheme="minorHAnsi"/>
          <w:b/>
        </w:rPr>
      </w:pPr>
      <w:r w:rsidRPr="009030E1">
        <w:rPr>
          <w:rFonts w:asciiTheme="minorHAnsi" w:hAnsiTheme="minorHAnsi"/>
        </w:rPr>
        <w:t>oznakowanie robót,</w:t>
      </w:r>
    </w:p>
    <w:p w:rsidR="00A1635C" w:rsidRPr="009030E1" w:rsidRDefault="00A1635C" w:rsidP="005E4057">
      <w:pPr>
        <w:numPr>
          <w:ilvl w:val="0"/>
          <w:numId w:val="45"/>
        </w:numPr>
        <w:tabs>
          <w:tab w:val="left" w:pos="9914"/>
        </w:tabs>
        <w:suppressAutoHyphens w:val="0"/>
        <w:adjustRightInd w:val="0"/>
        <w:jc w:val="both"/>
        <w:rPr>
          <w:rFonts w:asciiTheme="minorHAnsi" w:hAnsiTheme="minorHAnsi"/>
          <w:b/>
        </w:rPr>
      </w:pPr>
      <w:r w:rsidRPr="009030E1">
        <w:rPr>
          <w:rFonts w:asciiTheme="minorHAnsi" w:hAnsiTheme="minorHAnsi"/>
        </w:rPr>
        <w:t>oczyszczenie rowu,</w:t>
      </w:r>
    </w:p>
    <w:p w:rsidR="00A1635C" w:rsidRPr="009030E1" w:rsidRDefault="00A1635C" w:rsidP="005E4057">
      <w:pPr>
        <w:numPr>
          <w:ilvl w:val="0"/>
          <w:numId w:val="45"/>
        </w:numPr>
        <w:tabs>
          <w:tab w:val="left" w:pos="9914"/>
        </w:tabs>
        <w:suppressAutoHyphens w:val="0"/>
        <w:adjustRightInd w:val="0"/>
        <w:jc w:val="both"/>
        <w:rPr>
          <w:rFonts w:asciiTheme="minorHAnsi" w:hAnsiTheme="minorHAnsi"/>
          <w:b/>
        </w:rPr>
      </w:pPr>
      <w:r w:rsidRPr="009030E1">
        <w:rPr>
          <w:rFonts w:asciiTheme="minorHAnsi" w:hAnsiTheme="minorHAnsi"/>
        </w:rPr>
        <w:t>pogłębianie i profilowanie rowu,</w:t>
      </w:r>
    </w:p>
    <w:p w:rsidR="00A1635C" w:rsidRPr="009030E1" w:rsidRDefault="00A1635C" w:rsidP="005E4057">
      <w:pPr>
        <w:numPr>
          <w:ilvl w:val="0"/>
          <w:numId w:val="45"/>
        </w:numPr>
        <w:tabs>
          <w:tab w:val="left" w:pos="9914"/>
        </w:tabs>
        <w:suppressAutoHyphens w:val="0"/>
        <w:adjustRightInd w:val="0"/>
        <w:jc w:val="both"/>
        <w:rPr>
          <w:rFonts w:asciiTheme="minorHAnsi" w:hAnsiTheme="minorHAnsi"/>
          <w:b/>
        </w:rPr>
      </w:pPr>
      <w:r w:rsidRPr="009030E1">
        <w:rPr>
          <w:rFonts w:asciiTheme="minorHAnsi" w:hAnsiTheme="minorHAnsi"/>
        </w:rPr>
        <w:t>ścięcie trawy i krzaków,</w:t>
      </w:r>
    </w:p>
    <w:p w:rsidR="00A1635C" w:rsidRPr="009030E1" w:rsidRDefault="00A1635C" w:rsidP="005E4057">
      <w:pPr>
        <w:numPr>
          <w:ilvl w:val="0"/>
          <w:numId w:val="45"/>
        </w:numPr>
        <w:tabs>
          <w:tab w:val="left" w:pos="9914"/>
        </w:tabs>
        <w:suppressAutoHyphens w:val="0"/>
        <w:adjustRightInd w:val="0"/>
        <w:jc w:val="both"/>
        <w:rPr>
          <w:rFonts w:asciiTheme="minorHAnsi" w:hAnsiTheme="minorHAnsi"/>
          <w:b/>
        </w:rPr>
      </w:pPr>
      <w:r w:rsidRPr="009030E1">
        <w:rPr>
          <w:rFonts w:asciiTheme="minorHAnsi" w:hAnsiTheme="minorHAnsi"/>
        </w:rPr>
        <w:t>odwiezienie urobku wraz z kosztami utylizacji,</w:t>
      </w:r>
    </w:p>
    <w:p w:rsidR="00A1635C" w:rsidRPr="009030E1" w:rsidRDefault="00A1635C" w:rsidP="005E4057">
      <w:pPr>
        <w:numPr>
          <w:ilvl w:val="0"/>
          <w:numId w:val="45"/>
        </w:numPr>
        <w:tabs>
          <w:tab w:val="left" w:pos="9914"/>
        </w:tabs>
        <w:suppressAutoHyphens w:val="0"/>
        <w:adjustRightInd w:val="0"/>
        <w:jc w:val="both"/>
        <w:rPr>
          <w:rFonts w:asciiTheme="minorHAnsi" w:hAnsiTheme="minorHAnsi"/>
          <w:b/>
        </w:rPr>
      </w:pPr>
      <w:r w:rsidRPr="009030E1">
        <w:rPr>
          <w:rFonts w:asciiTheme="minorHAnsi" w:hAnsiTheme="minorHAnsi"/>
        </w:rPr>
        <w:t>roboty wykończeniowe,</w:t>
      </w:r>
    </w:p>
    <w:p w:rsidR="00A1635C" w:rsidRPr="009030E1" w:rsidRDefault="00A1635C" w:rsidP="005E4057">
      <w:pPr>
        <w:numPr>
          <w:ilvl w:val="0"/>
          <w:numId w:val="45"/>
        </w:numPr>
        <w:tabs>
          <w:tab w:val="left" w:pos="9914"/>
        </w:tabs>
        <w:suppressAutoHyphens w:val="0"/>
        <w:adjustRightInd w:val="0"/>
        <w:jc w:val="both"/>
        <w:rPr>
          <w:rFonts w:asciiTheme="minorHAnsi" w:hAnsiTheme="minorHAnsi"/>
          <w:b/>
        </w:rPr>
      </w:pPr>
      <w:r w:rsidRPr="009030E1">
        <w:rPr>
          <w:rFonts w:asciiTheme="minorHAnsi" w:hAnsiTheme="minorHAnsi"/>
        </w:rPr>
        <w:t>przeprowadzenie pomiarów wymaganych w specyfikacji technicznej.</w:t>
      </w:r>
    </w:p>
    <w:p w:rsidR="00A1635C" w:rsidRPr="00A1635C" w:rsidRDefault="00A1635C" w:rsidP="00A1635C">
      <w:pPr>
        <w:pStyle w:val="Nagwek3"/>
      </w:pPr>
      <w:bookmarkStart w:id="869" w:name="_Toc428169266"/>
      <w:r w:rsidRPr="00A1635C">
        <w:t>10. PRZEPISY ZWIĄZANE</w:t>
      </w:r>
      <w:bookmarkEnd w:id="869"/>
    </w:p>
    <w:p w:rsidR="00A1635C" w:rsidRPr="00A1635C" w:rsidRDefault="00A1635C" w:rsidP="00A1635C">
      <w:pPr>
        <w:pStyle w:val="Nagwek4"/>
        <w:tabs>
          <w:tab w:val="left" w:pos="9914"/>
        </w:tabs>
        <w:rPr>
          <w:rFonts w:ascii="Calibri" w:hAnsi="Calibri" w:cs="Calibri"/>
          <w:color w:val="auto"/>
        </w:rPr>
      </w:pPr>
      <w:r w:rsidRPr="00A1635C">
        <w:rPr>
          <w:rFonts w:ascii="Calibri" w:hAnsi="Calibri" w:cs="Calibri"/>
          <w:color w:val="auto"/>
        </w:rPr>
        <w:t>10.1. Normy</w:t>
      </w:r>
    </w:p>
    <w:p w:rsidR="00A1635C" w:rsidRPr="009030E1" w:rsidRDefault="00A1635C" w:rsidP="00A1635C">
      <w:pPr>
        <w:tabs>
          <w:tab w:val="left" w:pos="9914"/>
        </w:tabs>
        <w:rPr>
          <w:rFonts w:asciiTheme="minorHAnsi" w:hAnsiTheme="minorHAnsi"/>
        </w:rPr>
      </w:pPr>
      <w:r w:rsidRPr="009030E1">
        <w:rPr>
          <w:rFonts w:asciiTheme="minorHAnsi" w:hAnsiTheme="minorHAnsi"/>
        </w:rPr>
        <w:t>1. PN-S-02204 Drogi samochodowe. Odwodnienie dróg</w:t>
      </w:r>
    </w:p>
    <w:p w:rsidR="00A1635C" w:rsidRPr="00A1635C" w:rsidRDefault="00A1635C" w:rsidP="00A1635C">
      <w:pPr>
        <w:pStyle w:val="Nagwek4"/>
        <w:tabs>
          <w:tab w:val="left" w:pos="9914"/>
        </w:tabs>
        <w:rPr>
          <w:rFonts w:ascii="Calibri" w:hAnsi="Calibri" w:cs="Calibri"/>
          <w:color w:val="auto"/>
        </w:rPr>
      </w:pPr>
      <w:r w:rsidRPr="00A1635C">
        <w:rPr>
          <w:rFonts w:ascii="Calibri" w:hAnsi="Calibri" w:cs="Calibri"/>
          <w:color w:val="auto"/>
        </w:rPr>
        <w:t>10.2. Inne materiały</w:t>
      </w:r>
    </w:p>
    <w:p w:rsidR="00A2057E" w:rsidRDefault="00A1635C" w:rsidP="00A2057E">
      <w:pPr>
        <w:pStyle w:val="Tekstpodstawowy"/>
        <w:rPr>
          <w:rFonts w:asciiTheme="minorHAnsi" w:eastAsia="Calibri" w:hAnsiTheme="minorHAnsi"/>
          <w:sz w:val="20"/>
          <w:szCs w:val="20"/>
          <w:lang w:eastAsia="ar-SA"/>
        </w:rPr>
      </w:pPr>
      <w:r w:rsidRPr="00A2057E">
        <w:rPr>
          <w:rFonts w:asciiTheme="minorHAnsi" w:eastAsia="Calibri" w:hAnsiTheme="minorHAnsi"/>
          <w:sz w:val="20"/>
          <w:szCs w:val="20"/>
          <w:lang w:eastAsia="ar-SA"/>
        </w:rPr>
        <w:t xml:space="preserve">2. Stanisław </w:t>
      </w:r>
      <w:proofErr w:type="spellStart"/>
      <w:r w:rsidRPr="00A2057E">
        <w:rPr>
          <w:rFonts w:asciiTheme="minorHAnsi" w:eastAsia="Calibri" w:hAnsiTheme="minorHAnsi"/>
          <w:sz w:val="20"/>
          <w:szCs w:val="20"/>
          <w:lang w:eastAsia="ar-SA"/>
        </w:rPr>
        <w:t>Datka</w:t>
      </w:r>
      <w:proofErr w:type="spellEnd"/>
      <w:r w:rsidRPr="00A2057E">
        <w:rPr>
          <w:rFonts w:asciiTheme="minorHAnsi" w:eastAsia="Calibri" w:hAnsiTheme="minorHAnsi"/>
          <w:sz w:val="20"/>
          <w:szCs w:val="20"/>
          <w:lang w:eastAsia="ar-SA"/>
        </w:rPr>
        <w:t xml:space="preserve">, Stanisław Lenczewski: Drogowe roboty ziemne </w:t>
      </w:r>
    </w:p>
    <w:p w:rsidR="00B867F0" w:rsidRPr="00FC7A7C" w:rsidRDefault="00A1635C" w:rsidP="00A2057E">
      <w:pPr>
        <w:pStyle w:val="Nagwek1"/>
      </w:pPr>
      <w:r w:rsidRPr="00A2057E">
        <w:rPr>
          <w:rFonts w:asciiTheme="minorHAnsi" w:eastAsia="Calibri" w:hAnsiTheme="minorHAnsi"/>
          <w:b w:val="0"/>
          <w:bCs w:val="0"/>
        </w:rPr>
        <w:br w:type="column"/>
      </w:r>
      <w:bookmarkStart w:id="870" w:name="_Toc13483747"/>
      <w:r w:rsidR="00B867F0" w:rsidRPr="00FC7A7C">
        <w:lastRenderedPageBreak/>
        <w:t>D-07.02.01 OZNAKOWANIE PIONOWE</w:t>
      </w:r>
      <w:bookmarkEnd w:id="809"/>
      <w:bookmarkEnd w:id="810"/>
      <w:bookmarkEnd w:id="811"/>
      <w:bookmarkEnd w:id="812"/>
      <w:bookmarkEnd w:id="813"/>
      <w:bookmarkEnd w:id="814"/>
      <w:bookmarkEnd w:id="870"/>
    </w:p>
    <w:p w:rsidR="00B867F0" w:rsidRPr="00FC7A7C" w:rsidRDefault="00B867F0" w:rsidP="00DC79FF">
      <w:pPr>
        <w:pStyle w:val="Nagwek3"/>
      </w:pPr>
      <w:bookmarkStart w:id="871" w:name="_Toc425833580"/>
      <w:r w:rsidRPr="00FC7A7C">
        <w:t>1. WSTĘP</w:t>
      </w:r>
      <w:bookmarkEnd w:id="871"/>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 xml:space="preserve">1.1. Przedmiot </w:t>
      </w:r>
      <w:r w:rsidR="00FC7A7C" w:rsidRPr="00FC7A7C">
        <w:rPr>
          <w:rFonts w:ascii="Calibri" w:hAnsi="Calibri" w:cs="Calibri"/>
          <w:color w:val="auto"/>
        </w:rPr>
        <w:t>STWiORB</w:t>
      </w:r>
    </w:p>
    <w:p w:rsidR="00B867F0" w:rsidRPr="00FC7A7C" w:rsidRDefault="00B867F0" w:rsidP="00B867F0">
      <w:pPr>
        <w:pStyle w:val="Standardowytekst"/>
        <w:tabs>
          <w:tab w:val="left" w:pos="9914"/>
        </w:tabs>
        <w:rPr>
          <w:rFonts w:ascii="Calibri" w:hAnsi="Calibri" w:cs="Calibri"/>
        </w:rPr>
      </w:pPr>
      <w:r w:rsidRPr="00FC7A7C">
        <w:rPr>
          <w:rFonts w:ascii="Calibri" w:hAnsi="Calibri" w:cs="Calibri"/>
        </w:rPr>
        <w:t xml:space="preserve">Przedmiotem </w:t>
      </w:r>
      <w:r w:rsidR="00FC7A7C">
        <w:rPr>
          <w:rFonts w:ascii="Calibri" w:hAnsi="Calibri" w:cs="Calibri"/>
        </w:rPr>
        <w:t>niniejszej Specyfikacji Wykonania i Odbioru Robót Budowlanych (STWiORB)</w:t>
      </w:r>
      <w:r w:rsidRPr="00FC7A7C">
        <w:rPr>
          <w:rFonts w:ascii="Calibri" w:hAnsi="Calibri" w:cs="Calibri"/>
        </w:rPr>
        <w:t xml:space="preserve">  są wymagania dot</w:t>
      </w:r>
      <w:r w:rsidRPr="00FC7A7C">
        <w:rPr>
          <w:rFonts w:ascii="Calibri" w:hAnsi="Calibri" w:cs="Calibri"/>
        </w:rPr>
        <w:t>y</w:t>
      </w:r>
      <w:r w:rsidRPr="00FC7A7C">
        <w:rPr>
          <w:rFonts w:ascii="Calibri" w:hAnsi="Calibri" w:cs="Calibri"/>
        </w:rPr>
        <w:t>czące wykonania i odbioru oznakowania pionowego.</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 xml:space="preserve">1.2. Zakres stosowania </w:t>
      </w:r>
      <w:r w:rsidR="00FC7A7C" w:rsidRPr="00FC7A7C">
        <w:rPr>
          <w:rFonts w:ascii="Calibri" w:hAnsi="Calibri" w:cs="Calibri"/>
          <w:color w:val="auto"/>
        </w:rPr>
        <w:t>STWiORB</w:t>
      </w:r>
    </w:p>
    <w:p w:rsidR="008512E1" w:rsidRPr="00FC7A7C" w:rsidRDefault="00FC7A7C" w:rsidP="008512E1">
      <w:pPr>
        <w:rPr>
          <w:rFonts w:ascii="Calibri" w:hAnsi="Calibri" w:cs="Calibri"/>
        </w:rPr>
      </w:pPr>
      <w:r>
        <w:rPr>
          <w:rFonts w:ascii="Calibri" w:hAnsi="Calibri" w:cs="Calibri"/>
        </w:rPr>
        <w:t>Specyfikacja stanowi</w:t>
      </w:r>
      <w:r w:rsidR="008512E1" w:rsidRPr="00FC7A7C">
        <w:rPr>
          <w:rFonts w:ascii="Calibri" w:hAnsi="Calibri" w:cs="Calibri"/>
        </w:rPr>
        <w:t xml:space="preserve"> dokument przetargowy i kontr</w:t>
      </w:r>
      <w:r w:rsidR="00A1635C">
        <w:rPr>
          <w:rFonts w:ascii="Calibri" w:hAnsi="Calibri" w:cs="Calibri"/>
        </w:rPr>
        <w:t xml:space="preserve">aktowy przy realizacji  </w:t>
      </w:r>
      <w:r w:rsidR="00EE12EB" w:rsidRPr="00FC7A7C">
        <w:rPr>
          <w:rFonts w:ascii="Calibri" w:hAnsi="Calibri" w:cs="Calibri"/>
        </w:rPr>
        <w:t>zada</w:t>
      </w:r>
      <w:r w:rsidR="00EE12EB">
        <w:rPr>
          <w:rFonts w:ascii="Calibri" w:hAnsi="Calibri" w:cs="Calibri"/>
        </w:rPr>
        <w:t>ń wymienionych na stronie tytułowej</w:t>
      </w:r>
      <w:r w:rsidR="00EE12EB" w:rsidRPr="00FC7A7C">
        <w:rPr>
          <w:rFonts w:ascii="Calibri" w:hAnsi="Calibri" w:cs="Calibri"/>
        </w:rPr>
        <w:t xml:space="preserve"> </w:t>
      </w:r>
      <w:r w:rsidR="00EE12EB">
        <w:rPr>
          <w:rFonts w:ascii="Calibri" w:hAnsi="Calibri" w:cs="Calibri"/>
          <w:spacing w:val="-1"/>
        </w:rPr>
        <w:t>i realizowanych na terenie Czarny Bór.</w:t>
      </w:r>
    </w:p>
    <w:p w:rsidR="00B867F0" w:rsidRPr="00FC7A7C" w:rsidRDefault="00B867F0" w:rsidP="00B867F0">
      <w:pPr>
        <w:pStyle w:val="Nagwek4"/>
        <w:tabs>
          <w:tab w:val="center" w:pos="4749"/>
        </w:tabs>
        <w:rPr>
          <w:rFonts w:ascii="Calibri" w:hAnsi="Calibri" w:cs="Calibri"/>
          <w:color w:val="auto"/>
        </w:rPr>
      </w:pPr>
      <w:r w:rsidRPr="00FC7A7C">
        <w:rPr>
          <w:rFonts w:ascii="Calibri" w:hAnsi="Calibri" w:cs="Calibri"/>
          <w:color w:val="auto"/>
        </w:rPr>
        <w:t xml:space="preserve">1.3. Zakres robót objętych </w:t>
      </w:r>
      <w:r w:rsidR="00FC7A7C" w:rsidRPr="00FC7A7C">
        <w:rPr>
          <w:rFonts w:ascii="Calibri" w:hAnsi="Calibri" w:cs="Calibri"/>
          <w:color w:val="auto"/>
        </w:rPr>
        <w:t>STWiORB</w:t>
      </w:r>
      <w:r w:rsidRPr="00FC7A7C">
        <w:rPr>
          <w:rFonts w:ascii="Calibri" w:hAnsi="Calibri" w:cs="Calibri"/>
          <w:color w:val="auto"/>
        </w:rPr>
        <w:tab/>
      </w:r>
    </w:p>
    <w:p w:rsidR="00B867F0" w:rsidRPr="00FC7A7C" w:rsidRDefault="00B867F0" w:rsidP="00B867F0">
      <w:pPr>
        <w:tabs>
          <w:tab w:val="left" w:pos="9914"/>
        </w:tabs>
        <w:rPr>
          <w:rFonts w:ascii="Calibri" w:hAnsi="Calibri" w:cs="Calibri"/>
        </w:rPr>
      </w:pPr>
      <w:r w:rsidRPr="00FC7A7C">
        <w:rPr>
          <w:rFonts w:ascii="Calibri" w:hAnsi="Calibri" w:cs="Calibri"/>
        </w:rPr>
        <w:t xml:space="preserve">Ustalenia zawarte w </w:t>
      </w:r>
      <w:r w:rsidR="00FC7A7C">
        <w:rPr>
          <w:rFonts w:ascii="Calibri" w:hAnsi="Calibri" w:cs="Calibri"/>
        </w:rPr>
        <w:t>niniejszej Specyfikacji Wykonania i Odbioru Robót Budowlanych (STWiORB)</w:t>
      </w:r>
      <w:r w:rsidRPr="00FC7A7C">
        <w:rPr>
          <w:rFonts w:ascii="Calibri" w:hAnsi="Calibri" w:cs="Calibri"/>
        </w:rPr>
        <w:t xml:space="preserve"> dotyczą zasad prowadzenia robót związanych z wykonywaniem i odbiorem oznakowania pionowego stosowanego na drogach, w postaci:</w:t>
      </w:r>
    </w:p>
    <w:p w:rsidR="00B867F0" w:rsidRPr="00FC7A7C" w:rsidRDefault="00B867F0" w:rsidP="00AE1264">
      <w:pPr>
        <w:numPr>
          <w:ilvl w:val="0"/>
          <w:numId w:val="3"/>
        </w:numPr>
        <w:tabs>
          <w:tab w:val="left" w:pos="9914"/>
        </w:tabs>
        <w:suppressAutoHyphens w:val="0"/>
        <w:adjustRightInd w:val="0"/>
        <w:jc w:val="both"/>
        <w:rPr>
          <w:rFonts w:ascii="Calibri" w:hAnsi="Calibri" w:cs="Calibri"/>
        </w:rPr>
      </w:pPr>
      <w:r w:rsidRPr="00FC7A7C">
        <w:rPr>
          <w:rFonts w:ascii="Calibri" w:hAnsi="Calibri" w:cs="Calibri"/>
        </w:rPr>
        <w:t>znaków ostrzegawczych,</w:t>
      </w:r>
    </w:p>
    <w:p w:rsidR="00B867F0" w:rsidRPr="00FC7A7C" w:rsidRDefault="00B867F0" w:rsidP="00AE1264">
      <w:pPr>
        <w:numPr>
          <w:ilvl w:val="0"/>
          <w:numId w:val="3"/>
        </w:numPr>
        <w:tabs>
          <w:tab w:val="left" w:pos="9914"/>
        </w:tabs>
        <w:suppressAutoHyphens w:val="0"/>
        <w:adjustRightInd w:val="0"/>
        <w:jc w:val="both"/>
        <w:rPr>
          <w:rFonts w:ascii="Calibri" w:hAnsi="Calibri" w:cs="Calibri"/>
        </w:rPr>
      </w:pPr>
      <w:r w:rsidRPr="00FC7A7C">
        <w:rPr>
          <w:rFonts w:ascii="Calibri" w:hAnsi="Calibri" w:cs="Calibri"/>
        </w:rPr>
        <w:t>znaków zakazu i nakazu,</w:t>
      </w:r>
    </w:p>
    <w:p w:rsidR="00B867F0" w:rsidRPr="00FC7A7C" w:rsidRDefault="00B867F0" w:rsidP="00AE1264">
      <w:pPr>
        <w:numPr>
          <w:ilvl w:val="0"/>
          <w:numId w:val="3"/>
        </w:numPr>
        <w:tabs>
          <w:tab w:val="left" w:pos="9914"/>
        </w:tabs>
        <w:suppressAutoHyphens w:val="0"/>
        <w:adjustRightInd w:val="0"/>
        <w:jc w:val="both"/>
        <w:rPr>
          <w:rFonts w:ascii="Calibri" w:hAnsi="Calibri" w:cs="Calibri"/>
        </w:rPr>
      </w:pPr>
      <w:r w:rsidRPr="00FC7A7C">
        <w:rPr>
          <w:rFonts w:ascii="Calibri" w:hAnsi="Calibri" w:cs="Calibri"/>
        </w:rPr>
        <w:t>znaków informacyjnych, kierunku, miejscowości i znaków uzupełniających.</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1.4. Określenia podstawowe</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b/>
          <w:bCs/>
          <w:i/>
          <w:iCs/>
        </w:rPr>
        <w:t>1.4.1.</w:t>
      </w:r>
      <w:r w:rsidRPr="00FC7A7C">
        <w:rPr>
          <w:rFonts w:ascii="Calibri" w:hAnsi="Calibri" w:cs="Calibri"/>
          <w:b/>
          <w:bCs/>
        </w:rPr>
        <w:t xml:space="preserve"> </w:t>
      </w:r>
      <w:r w:rsidRPr="00FC7A7C">
        <w:rPr>
          <w:rFonts w:ascii="Calibri" w:hAnsi="Calibri" w:cs="Calibri"/>
        </w:rPr>
        <w:t>Znak pionowy - znak wykonany w postaci tarczy lub tablicy z napisami albo symbolami, zwykle umieszczony na konstrukcji wsporczej.</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b/>
          <w:bCs/>
          <w:i/>
          <w:iCs/>
        </w:rPr>
        <w:t>1.4.2.</w:t>
      </w:r>
      <w:r w:rsidRPr="00FC7A7C">
        <w:rPr>
          <w:rFonts w:ascii="Calibri" w:hAnsi="Calibri" w:cs="Calibri"/>
          <w:b/>
          <w:bCs/>
        </w:rPr>
        <w:t xml:space="preserve"> </w:t>
      </w:r>
      <w:r w:rsidRPr="00FC7A7C">
        <w:rPr>
          <w:rFonts w:ascii="Calibri" w:hAnsi="Calibri" w:cs="Calibri"/>
        </w:rPr>
        <w:t>Tarcza znaku - element konstrukcyjny, na powierzchni którego umieszczana jest treść znaku. Tarcza może być wykonana z różnych materiałów (stal, aluminium, tworzywa syntetyczne itp.) - jako jednolita lub składana.</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b/>
          <w:bCs/>
          <w:i/>
          <w:iCs/>
        </w:rPr>
        <w:t>1.4.3.</w:t>
      </w:r>
      <w:r w:rsidRPr="00FC7A7C">
        <w:rPr>
          <w:rFonts w:ascii="Calibri" w:hAnsi="Calibri" w:cs="Calibri"/>
          <w:b/>
          <w:bCs/>
        </w:rPr>
        <w:t xml:space="preserve"> </w:t>
      </w:r>
      <w:r w:rsidRPr="00FC7A7C">
        <w:rPr>
          <w:rFonts w:ascii="Calibri" w:hAnsi="Calibri" w:cs="Calibri"/>
        </w:rPr>
        <w:t>Lico znaku - przednia część znaku, służąca do podania treści znaku. Lico znaku może być wykonane jako malowane lub oklejane (folią odblaskową lub nieodblaskową). W przypadkach szczególnych (znak z przejrzystych tworzyw syntetycznych) lico znaku może być zatopione w tarczy znaku.</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b/>
          <w:bCs/>
          <w:i/>
          <w:iCs/>
        </w:rPr>
        <w:t>1.4.4.</w:t>
      </w:r>
      <w:r w:rsidRPr="00FC7A7C">
        <w:rPr>
          <w:rFonts w:ascii="Calibri" w:hAnsi="Calibri" w:cs="Calibri"/>
          <w:b/>
          <w:bCs/>
        </w:rPr>
        <w:t xml:space="preserve"> </w:t>
      </w:r>
      <w:r w:rsidRPr="00FC7A7C">
        <w:rPr>
          <w:rFonts w:ascii="Calibri" w:hAnsi="Calibri" w:cs="Calibri"/>
        </w:rPr>
        <w:t>Znak drogowy odblaskowy - znak, którego lico wykazuje właściwości odblaskowe (wykonane jest z materiału o odbiciu powrotnym - współdrożnym).</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b/>
          <w:bCs/>
          <w:i/>
          <w:iCs/>
        </w:rPr>
        <w:t>1.4.5.</w:t>
      </w:r>
      <w:r w:rsidRPr="00FC7A7C">
        <w:rPr>
          <w:rFonts w:ascii="Calibri" w:hAnsi="Calibri" w:cs="Calibri"/>
          <w:b/>
          <w:bCs/>
        </w:rPr>
        <w:t xml:space="preserve"> </w:t>
      </w:r>
      <w:r w:rsidRPr="00FC7A7C">
        <w:rPr>
          <w:rFonts w:ascii="Calibri" w:hAnsi="Calibri" w:cs="Calibri"/>
        </w:rPr>
        <w:t>Konstrukcja wsporcza znaku - słup (słupy), wysięgnik, wspornik itp., na którym zamocowana jest tarcza znaku, wraz z elementami służącymi do przymocowania tarczy (śruby, zaciski itp.).</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b/>
          <w:bCs/>
          <w:i/>
          <w:iCs/>
        </w:rPr>
        <w:t>1.4.6.</w:t>
      </w:r>
      <w:r w:rsidRPr="00FC7A7C">
        <w:rPr>
          <w:rFonts w:ascii="Calibri" w:hAnsi="Calibri" w:cs="Calibri"/>
          <w:b/>
          <w:bCs/>
        </w:rPr>
        <w:t xml:space="preserve"> </w:t>
      </w:r>
      <w:r w:rsidRPr="00FC7A7C">
        <w:rPr>
          <w:rFonts w:ascii="Calibri" w:hAnsi="Calibri" w:cs="Calibri"/>
        </w:rPr>
        <w:t>Znak nowy - znak użytkowany (ustawiony na drodze) lub magazynowany w okresie do 3 miesięcy od daty produkcji.</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b/>
          <w:bCs/>
          <w:i/>
          <w:iCs/>
        </w:rPr>
        <w:t>1.4.7.</w:t>
      </w:r>
      <w:r w:rsidRPr="00FC7A7C">
        <w:rPr>
          <w:rFonts w:ascii="Calibri" w:hAnsi="Calibri" w:cs="Calibri"/>
          <w:b/>
          <w:bCs/>
        </w:rPr>
        <w:t xml:space="preserve"> </w:t>
      </w:r>
      <w:r w:rsidRPr="00FC7A7C">
        <w:rPr>
          <w:rFonts w:ascii="Calibri" w:hAnsi="Calibri" w:cs="Calibri"/>
        </w:rPr>
        <w:t xml:space="preserve">Pozostałe określenia podstawowe są zgodne z obowiązującymi, odpowiednimi polskimi normami i z definicjami podanymi w </w:t>
      </w:r>
      <w:r w:rsidR="00FC7A7C" w:rsidRPr="00FC7A7C">
        <w:rPr>
          <w:rFonts w:ascii="Calibri" w:hAnsi="Calibri" w:cs="Calibri"/>
        </w:rPr>
        <w:t>STWiORB</w:t>
      </w:r>
      <w:r w:rsidRPr="00FC7A7C">
        <w:rPr>
          <w:rFonts w:ascii="Calibri" w:hAnsi="Calibri" w:cs="Calibri"/>
        </w:rPr>
        <w:t xml:space="preserve"> D-M-00.00.00 „Wymagania ogólne” pkt 1.4. </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1.5. Ogólne wymagania dotyczące robót</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 xml:space="preserve">Ogólne wymagania dotyczące robót podano w </w:t>
      </w:r>
      <w:r w:rsidR="00FC7A7C" w:rsidRPr="00FC7A7C">
        <w:rPr>
          <w:rFonts w:ascii="Calibri" w:hAnsi="Calibri" w:cs="Calibri"/>
        </w:rPr>
        <w:t>STWiORB</w:t>
      </w:r>
      <w:r w:rsidRPr="00FC7A7C">
        <w:rPr>
          <w:rFonts w:ascii="Calibri" w:hAnsi="Calibri" w:cs="Calibri"/>
        </w:rPr>
        <w:t xml:space="preserve"> D-M-00.00.00 „Wymagania ogólne” pkt 1.5. </w:t>
      </w:r>
    </w:p>
    <w:p w:rsidR="00B867F0" w:rsidRPr="00FC7A7C" w:rsidRDefault="00B867F0" w:rsidP="00DC79FF">
      <w:pPr>
        <w:pStyle w:val="Nagwek3"/>
      </w:pPr>
      <w:bookmarkStart w:id="872" w:name="_Toc425833581"/>
      <w:r w:rsidRPr="00FC7A7C">
        <w:t>2. MATERIAŁY</w:t>
      </w:r>
      <w:bookmarkEnd w:id="872"/>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2.1. Ogólne wymagania dotyczące materiałów</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 xml:space="preserve">Ogólne wymagania dotyczące materiałów, ich pozyskiwania i składowania podano w </w:t>
      </w:r>
      <w:r w:rsidR="00FC7A7C" w:rsidRPr="00FC7A7C">
        <w:rPr>
          <w:rFonts w:ascii="Calibri" w:hAnsi="Calibri" w:cs="Calibri"/>
        </w:rPr>
        <w:t>STWiORB</w:t>
      </w:r>
      <w:r w:rsidRPr="00FC7A7C">
        <w:rPr>
          <w:rFonts w:ascii="Calibri" w:hAnsi="Calibri" w:cs="Calibri"/>
        </w:rPr>
        <w:t xml:space="preserve"> D-M-00.00.00 „Wymagania ogólne” pkt 2.</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2.2. Aprobata techniczna dla materiałów</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Każdy materiał do wykonania pionowego znaku drogowego, na który nie ma normy,  musi posiadać aprobatę techniczną wydaną przez uprawnioną jednostkę. Znaki drogowe powinny mieć certyfikat bezpieczeństwa (znak „B”) nadany przez uprawnioną jednostkę.</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2.3. Materiały stosowane do fundamentów znaków</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Fundamenty dla zamocowania konstrukcji wsporczych znaków mogą być wykonywane jako:</w:t>
      </w:r>
    </w:p>
    <w:p w:rsidR="00B867F0" w:rsidRPr="00FC7A7C" w:rsidRDefault="00B867F0" w:rsidP="00AE1264">
      <w:pPr>
        <w:numPr>
          <w:ilvl w:val="0"/>
          <w:numId w:val="3"/>
        </w:numPr>
        <w:tabs>
          <w:tab w:val="left" w:pos="9914"/>
        </w:tabs>
        <w:suppressAutoHyphens w:val="0"/>
        <w:adjustRightInd w:val="0"/>
        <w:jc w:val="both"/>
        <w:rPr>
          <w:rFonts w:ascii="Calibri" w:hAnsi="Calibri" w:cs="Calibri"/>
        </w:rPr>
      </w:pPr>
      <w:r w:rsidRPr="00FC7A7C">
        <w:rPr>
          <w:rFonts w:ascii="Calibri" w:hAnsi="Calibri" w:cs="Calibri"/>
        </w:rPr>
        <w:t>prefabrykaty betonowe,</w:t>
      </w:r>
    </w:p>
    <w:p w:rsidR="00B867F0" w:rsidRPr="00FC7A7C" w:rsidRDefault="00B867F0" w:rsidP="00AE1264">
      <w:pPr>
        <w:numPr>
          <w:ilvl w:val="0"/>
          <w:numId w:val="3"/>
        </w:numPr>
        <w:tabs>
          <w:tab w:val="left" w:pos="9914"/>
        </w:tabs>
        <w:suppressAutoHyphens w:val="0"/>
        <w:adjustRightInd w:val="0"/>
        <w:jc w:val="both"/>
        <w:rPr>
          <w:rFonts w:ascii="Calibri" w:hAnsi="Calibri" w:cs="Calibri"/>
        </w:rPr>
      </w:pPr>
      <w:r w:rsidRPr="00FC7A7C">
        <w:rPr>
          <w:rFonts w:ascii="Calibri" w:hAnsi="Calibri" w:cs="Calibri"/>
        </w:rPr>
        <w:t>z betonu wykonywanego „na mokro”,</w:t>
      </w:r>
    </w:p>
    <w:p w:rsidR="00B867F0" w:rsidRPr="00FC7A7C" w:rsidRDefault="00B867F0" w:rsidP="00AE1264">
      <w:pPr>
        <w:numPr>
          <w:ilvl w:val="0"/>
          <w:numId w:val="3"/>
        </w:numPr>
        <w:tabs>
          <w:tab w:val="left" w:pos="9914"/>
        </w:tabs>
        <w:suppressAutoHyphens w:val="0"/>
        <w:adjustRightInd w:val="0"/>
        <w:jc w:val="both"/>
        <w:rPr>
          <w:rFonts w:ascii="Calibri" w:hAnsi="Calibri" w:cs="Calibri"/>
        </w:rPr>
      </w:pPr>
      <w:r w:rsidRPr="00FC7A7C">
        <w:rPr>
          <w:rFonts w:ascii="Calibri" w:hAnsi="Calibri" w:cs="Calibri"/>
        </w:rPr>
        <w:t>z betonu zbrojonego,</w:t>
      </w:r>
    </w:p>
    <w:p w:rsidR="00B867F0" w:rsidRPr="00FC7A7C" w:rsidRDefault="00B867F0" w:rsidP="00AE1264">
      <w:pPr>
        <w:numPr>
          <w:ilvl w:val="0"/>
          <w:numId w:val="3"/>
        </w:numPr>
        <w:tabs>
          <w:tab w:val="left" w:pos="9914"/>
        </w:tabs>
        <w:suppressAutoHyphens w:val="0"/>
        <w:adjustRightInd w:val="0"/>
        <w:jc w:val="both"/>
        <w:rPr>
          <w:rFonts w:ascii="Calibri" w:hAnsi="Calibri" w:cs="Calibri"/>
        </w:rPr>
      </w:pPr>
      <w:r w:rsidRPr="00FC7A7C">
        <w:rPr>
          <w:rFonts w:ascii="Calibri" w:hAnsi="Calibri" w:cs="Calibri"/>
        </w:rPr>
        <w:t>inne rozwiązania zaakceptowane przez Inżyniera/Kierownika projektu.</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lastRenderedPageBreak/>
        <w:t xml:space="preserve">Klasa betonu powinna być zgodna z dokumentacją projektową. Beton powinien odpowiadać wymaganiom PN-B-06250:1988 </w:t>
      </w:r>
    </w:p>
    <w:p w:rsidR="00B867F0" w:rsidRPr="00FC7A7C" w:rsidRDefault="00B867F0" w:rsidP="00B867F0">
      <w:pPr>
        <w:numPr>
          <w:ilvl w:val="12"/>
          <w:numId w:val="0"/>
        </w:numPr>
        <w:tabs>
          <w:tab w:val="left" w:pos="9914"/>
        </w:tabs>
        <w:rPr>
          <w:rFonts w:ascii="Calibri" w:hAnsi="Calibri" w:cs="Calibri"/>
          <w:b/>
          <w:bCs/>
          <w:i/>
          <w:iCs/>
        </w:rPr>
      </w:pPr>
      <w:r w:rsidRPr="00FC7A7C">
        <w:rPr>
          <w:rFonts w:ascii="Calibri" w:hAnsi="Calibri" w:cs="Calibri"/>
          <w:b/>
          <w:bCs/>
          <w:i/>
          <w:iCs/>
        </w:rPr>
        <w:t>2.3.1. Cement</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Cement stosowany do betonu powinien być cementem CEM Iklasy N 32,5, odpowiadający wymaganiom PN-EN-197-1.</w:t>
      </w:r>
    </w:p>
    <w:p w:rsidR="00B867F0" w:rsidRPr="00FC7A7C" w:rsidRDefault="00B867F0" w:rsidP="00B867F0">
      <w:pPr>
        <w:numPr>
          <w:ilvl w:val="12"/>
          <w:numId w:val="0"/>
        </w:numPr>
        <w:tabs>
          <w:tab w:val="left" w:pos="9914"/>
        </w:tabs>
        <w:rPr>
          <w:rFonts w:ascii="Calibri" w:hAnsi="Calibri" w:cs="Calibri"/>
          <w:b/>
          <w:bCs/>
          <w:i/>
          <w:iCs/>
        </w:rPr>
      </w:pPr>
      <w:r w:rsidRPr="00FC7A7C">
        <w:rPr>
          <w:rFonts w:ascii="Calibri" w:hAnsi="Calibri" w:cs="Calibri"/>
          <w:b/>
          <w:bCs/>
          <w:i/>
          <w:iCs/>
        </w:rPr>
        <w:t>2.3.2. Kruszywo</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Kruszywo stosowane do betonu powinno odpowiadać wymaganiom PN-EN-12620:2004. Zaleca się stosowanie kruszywa o marce nie niższej niż klasa betonu.</w:t>
      </w:r>
    </w:p>
    <w:p w:rsidR="00B867F0" w:rsidRPr="00FC7A7C" w:rsidRDefault="00B867F0" w:rsidP="00B867F0">
      <w:pPr>
        <w:numPr>
          <w:ilvl w:val="12"/>
          <w:numId w:val="0"/>
        </w:numPr>
        <w:tabs>
          <w:tab w:val="left" w:pos="9914"/>
        </w:tabs>
        <w:rPr>
          <w:rFonts w:ascii="Calibri" w:hAnsi="Calibri" w:cs="Calibri"/>
          <w:b/>
          <w:bCs/>
          <w:i/>
          <w:iCs/>
        </w:rPr>
      </w:pPr>
      <w:r w:rsidRPr="00FC7A7C">
        <w:rPr>
          <w:rFonts w:ascii="Calibri" w:hAnsi="Calibri" w:cs="Calibri"/>
          <w:b/>
          <w:bCs/>
          <w:i/>
          <w:iCs/>
        </w:rPr>
        <w:t>2.3.3. Woda</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Woda do betonu powinna być zgodna z wymaganiami normy PN-EN-1008:2004.</w:t>
      </w:r>
    </w:p>
    <w:p w:rsidR="00B867F0" w:rsidRPr="00FC7A7C" w:rsidRDefault="00B867F0" w:rsidP="00B867F0">
      <w:pPr>
        <w:numPr>
          <w:ilvl w:val="12"/>
          <w:numId w:val="0"/>
        </w:numPr>
        <w:tabs>
          <w:tab w:val="left" w:pos="9914"/>
        </w:tabs>
        <w:rPr>
          <w:rFonts w:ascii="Calibri" w:hAnsi="Calibri" w:cs="Calibri"/>
          <w:b/>
          <w:bCs/>
          <w:i/>
          <w:iCs/>
        </w:rPr>
      </w:pPr>
      <w:r w:rsidRPr="00FC7A7C">
        <w:rPr>
          <w:rFonts w:ascii="Calibri" w:hAnsi="Calibri" w:cs="Calibri"/>
          <w:b/>
          <w:bCs/>
          <w:i/>
          <w:iCs/>
        </w:rPr>
        <w:t>2.3.4. Domieszki chemiczne</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Domieszki chemiczne do betonu powinny być stosowane jeśli przewiduje je dokumentacja projektowa, lub wskazania Inżyniera/Kierownika projektu. Domieszki chemiczne powinny odpowiadać wymaganiom PN-B-23010:1985.</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W betonie niezbrojonym zaleca się stosować domieszki napowietrzające, a w betonie zbrojonym dodatkowo domieszki uplastyczniające lub upłynniające.</w:t>
      </w:r>
    </w:p>
    <w:p w:rsidR="00B867F0" w:rsidRPr="00FC7A7C" w:rsidRDefault="00B867F0" w:rsidP="00B867F0">
      <w:pPr>
        <w:numPr>
          <w:ilvl w:val="12"/>
          <w:numId w:val="0"/>
        </w:numPr>
        <w:tabs>
          <w:tab w:val="left" w:pos="9914"/>
        </w:tabs>
        <w:rPr>
          <w:rFonts w:ascii="Calibri" w:hAnsi="Calibri" w:cs="Calibri"/>
          <w:b/>
          <w:bCs/>
          <w:i/>
          <w:iCs/>
        </w:rPr>
      </w:pPr>
      <w:r w:rsidRPr="00FC7A7C">
        <w:rPr>
          <w:rFonts w:ascii="Calibri" w:hAnsi="Calibri" w:cs="Calibri"/>
          <w:b/>
          <w:bCs/>
          <w:i/>
          <w:iCs/>
        </w:rPr>
        <w:t>2.3.5. Pręty zbrojenia</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Pręty zbrojenia w fundamentach z betonu zbrojonego powinny odpowiadać wymaganiom PN-B-06251:1963.</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2.4. Konstrukcje wsporcze</w:t>
      </w:r>
    </w:p>
    <w:p w:rsidR="00B867F0" w:rsidRPr="00FC7A7C" w:rsidRDefault="00B867F0" w:rsidP="00B867F0">
      <w:pPr>
        <w:numPr>
          <w:ilvl w:val="12"/>
          <w:numId w:val="0"/>
        </w:numPr>
        <w:tabs>
          <w:tab w:val="left" w:pos="9914"/>
        </w:tabs>
        <w:rPr>
          <w:rFonts w:ascii="Calibri" w:hAnsi="Calibri" w:cs="Calibri"/>
          <w:b/>
          <w:bCs/>
          <w:i/>
          <w:iCs/>
        </w:rPr>
      </w:pPr>
      <w:r w:rsidRPr="00FC7A7C">
        <w:rPr>
          <w:rFonts w:ascii="Calibri" w:hAnsi="Calibri" w:cs="Calibri"/>
          <w:b/>
          <w:bCs/>
          <w:i/>
          <w:iCs/>
        </w:rPr>
        <w:t>2.4.1. Ogólne charakterystyki konstrukcji</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Konstrukcje wsporcze znaków pionowych należy wykonać zgodnie z dokumentacją projektową a w przypadku braku wystarczających ustaleń, zgodnie z propozycją Wykonawcy zaakceptowaną przez Inżyniera/Kierownika projektu.</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Konstrukcje wsporcze można wykonać z ocynkowanych rur.</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Wymiary i najważniejsze charakterystyki elementów konstrukcji wsporczej z rur i kątowników podano w tablicy 1.</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Tablica 1. Rury stalowe okrągłe bez szwu walcowane na gorąco wg PN-H-74219</w:t>
      </w:r>
    </w:p>
    <w:tbl>
      <w:tblPr>
        <w:tblW w:w="0" w:type="auto"/>
        <w:tblInd w:w="2" w:type="dxa"/>
        <w:tblLayout w:type="fixed"/>
        <w:tblCellMar>
          <w:left w:w="70" w:type="dxa"/>
          <w:right w:w="70" w:type="dxa"/>
        </w:tblCellMar>
        <w:tblLook w:val="0000"/>
      </w:tblPr>
      <w:tblGrid>
        <w:gridCol w:w="1204"/>
        <w:gridCol w:w="1843"/>
        <w:gridCol w:w="1985"/>
        <w:gridCol w:w="1241"/>
        <w:gridCol w:w="1241"/>
      </w:tblGrid>
      <w:tr w:rsidR="00FC7A7C" w:rsidRPr="00FC7A7C" w:rsidTr="00606C22">
        <w:tc>
          <w:tcPr>
            <w:tcW w:w="1204" w:type="dxa"/>
            <w:tcBorders>
              <w:top w:val="single" w:sz="6" w:space="0" w:color="auto"/>
              <w:left w:val="single" w:sz="6" w:space="0" w:color="auto"/>
            </w:tcBorders>
          </w:tcPr>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Średnica</w:t>
            </w:r>
          </w:p>
        </w:tc>
        <w:tc>
          <w:tcPr>
            <w:tcW w:w="1843" w:type="dxa"/>
            <w:tcBorders>
              <w:top w:val="single" w:sz="6" w:space="0" w:color="auto"/>
              <w:left w:val="single" w:sz="6" w:space="0" w:color="auto"/>
            </w:tcBorders>
          </w:tcPr>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Grubość</w:t>
            </w:r>
          </w:p>
        </w:tc>
        <w:tc>
          <w:tcPr>
            <w:tcW w:w="1985" w:type="dxa"/>
            <w:tcBorders>
              <w:top w:val="single" w:sz="6" w:space="0" w:color="auto"/>
              <w:left w:val="single" w:sz="6" w:space="0" w:color="auto"/>
            </w:tcBorders>
          </w:tcPr>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Masa 1 m</w:t>
            </w:r>
          </w:p>
        </w:tc>
        <w:tc>
          <w:tcPr>
            <w:tcW w:w="2477" w:type="dxa"/>
            <w:gridSpan w:val="2"/>
            <w:tcBorders>
              <w:top w:val="single" w:sz="6" w:space="0" w:color="auto"/>
              <w:left w:val="single" w:sz="6" w:space="0" w:color="auto"/>
              <w:bottom w:val="single" w:sz="6" w:space="0" w:color="auto"/>
              <w:right w:val="single" w:sz="6" w:space="0" w:color="auto"/>
            </w:tcBorders>
          </w:tcPr>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Dopuszczalne odchyłki</w:t>
            </w:r>
          </w:p>
        </w:tc>
      </w:tr>
      <w:tr w:rsidR="00FC7A7C" w:rsidRPr="00FC7A7C" w:rsidTr="00606C22">
        <w:tc>
          <w:tcPr>
            <w:tcW w:w="1204" w:type="dxa"/>
            <w:tcBorders>
              <w:left w:val="single" w:sz="6" w:space="0" w:color="auto"/>
              <w:bottom w:val="double" w:sz="6" w:space="0" w:color="auto"/>
              <w:right w:val="single" w:sz="6" w:space="0" w:color="auto"/>
            </w:tcBorders>
          </w:tcPr>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zewnętrzna</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mm</w:t>
            </w:r>
          </w:p>
        </w:tc>
        <w:tc>
          <w:tcPr>
            <w:tcW w:w="1843" w:type="dxa"/>
            <w:tcBorders>
              <w:bottom w:val="double" w:sz="6" w:space="0" w:color="auto"/>
            </w:tcBorders>
          </w:tcPr>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ścianki</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mm</w:t>
            </w:r>
          </w:p>
        </w:tc>
        <w:tc>
          <w:tcPr>
            <w:tcW w:w="1985" w:type="dxa"/>
            <w:tcBorders>
              <w:left w:val="single" w:sz="6" w:space="0" w:color="auto"/>
              <w:bottom w:val="double" w:sz="6" w:space="0" w:color="auto"/>
            </w:tcBorders>
          </w:tcPr>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kg/m</w:t>
            </w:r>
          </w:p>
        </w:tc>
        <w:tc>
          <w:tcPr>
            <w:tcW w:w="1241" w:type="dxa"/>
            <w:tcBorders>
              <w:top w:val="single" w:sz="6" w:space="0" w:color="auto"/>
              <w:left w:val="single" w:sz="6" w:space="0" w:color="auto"/>
              <w:bottom w:val="double" w:sz="6" w:space="0" w:color="auto"/>
              <w:right w:val="single" w:sz="6" w:space="0" w:color="auto"/>
            </w:tcBorders>
          </w:tcPr>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średnicy zewnętrznej</w:t>
            </w:r>
          </w:p>
        </w:tc>
        <w:tc>
          <w:tcPr>
            <w:tcW w:w="1241" w:type="dxa"/>
            <w:tcBorders>
              <w:top w:val="single" w:sz="6" w:space="0" w:color="auto"/>
              <w:left w:val="single" w:sz="6" w:space="0" w:color="auto"/>
              <w:bottom w:val="double" w:sz="6" w:space="0" w:color="auto"/>
              <w:right w:val="single" w:sz="6" w:space="0" w:color="auto"/>
            </w:tcBorders>
          </w:tcPr>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grubości ścianki</w:t>
            </w:r>
          </w:p>
        </w:tc>
      </w:tr>
      <w:tr w:rsidR="00B867F0" w:rsidRPr="00FC7A7C" w:rsidTr="00606C22">
        <w:tc>
          <w:tcPr>
            <w:tcW w:w="1204" w:type="dxa"/>
            <w:tcBorders>
              <w:left w:val="single" w:sz="6" w:space="0" w:color="auto"/>
              <w:bottom w:val="single" w:sz="6" w:space="0" w:color="auto"/>
              <w:right w:val="single" w:sz="6" w:space="0" w:color="auto"/>
            </w:tcBorders>
          </w:tcPr>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44,5</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48,3</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51,0</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54,0</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57,0</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60,3</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63,5</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70,0</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76,1</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82,5</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88,9</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101,6</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102,0</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108,0</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114,0</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114,3</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121,0</w:t>
            </w:r>
          </w:p>
        </w:tc>
        <w:tc>
          <w:tcPr>
            <w:tcW w:w="1843" w:type="dxa"/>
            <w:tcBorders>
              <w:left w:val="single" w:sz="6" w:space="0" w:color="auto"/>
              <w:bottom w:val="single" w:sz="6" w:space="0" w:color="auto"/>
              <w:right w:val="single" w:sz="6" w:space="0" w:color="auto"/>
            </w:tcBorders>
          </w:tcPr>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2,6 do 11,0</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2,6 do 11,0</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2,6 do 12,5</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2,6 do 14,2</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2,9 do 14,2</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2,9 do 14,2</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2,9 do 16,0</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2,9 do 16,0</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2,9 do 20,0</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3,2 do 20,0</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3,2 do 34,0</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3,6 do 20,0</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4,0 do 12,0</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3,6 do 20,0</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4,0 do 14,0</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3,6 do 20,0</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4,0 do 16,0</w:t>
            </w:r>
          </w:p>
        </w:tc>
        <w:tc>
          <w:tcPr>
            <w:tcW w:w="1985" w:type="dxa"/>
            <w:tcBorders>
              <w:left w:val="single" w:sz="6" w:space="0" w:color="auto"/>
              <w:bottom w:val="single" w:sz="6" w:space="0" w:color="auto"/>
              <w:right w:val="single" w:sz="6" w:space="0" w:color="auto"/>
            </w:tcBorders>
          </w:tcPr>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2,69 do 9,09</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2,93 do 10,01</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3,10 do 11,9</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3,30 do 13,9</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3,87 do 15,0</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4,11 do 16,1</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4,33 do 18,7</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4,80 do 21,3</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5,24 do 27,7</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6,26 do 30,8</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6,76 do 34,0</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8,70 do 40,2</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9,67 do 26,6</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9,27 do 43,4</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10,9 do 34,5</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9,83 do 46,5</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od 11,5 do 41,4</w:t>
            </w:r>
          </w:p>
        </w:tc>
        <w:tc>
          <w:tcPr>
            <w:tcW w:w="1241" w:type="dxa"/>
            <w:tcBorders>
              <w:left w:val="single" w:sz="6" w:space="0" w:color="auto"/>
              <w:bottom w:val="single" w:sz="6" w:space="0" w:color="auto"/>
              <w:right w:val="single" w:sz="6" w:space="0" w:color="auto"/>
            </w:tcBorders>
          </w:tcPr>
          <w:p w:rsidR="00B867F0" w:rsidRPr="00FC7A7C" w:rsidRDefault="00B867F0" w:rsidP="00606C22">
            <w:pPr>
              <w:numPr>
                <w:ilvl w:val="12"/>
                <w:numId w:val="0"/>
              </w:numPr>
              <w:tabs>
                <w:tab w:val="left" w:pos="9914"/>
              </w:tabs>
              <w:rPr>
                <w:rFonts w:ascii="Calibri" w:hAnsi="Calibri" w:cs="Calibri"/>
              </w:rPr>
            </w:pP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 1,25 %</w:t>
            </w:r>
          </w:p>
        </w:tc>
        <w:tc>
          <w:tcPr>
            <w:tcW w:w="1241" w:type="dxa"/>
            <w:tcBorders>
              <w:left w:val="single" w:sz="6" w:space="0" w:color="auto"/>
              <w:bottom w:val="single" w:sz="6" w:space="0" w:color="auto"/>
              <w:right w:val="single" w:sz="6" w:space="0" w:color="auto"/>
            </w:tcBorders>
          </w:tcPr>
          <w:p w:rsidR="00B867F0" w:rsidRPr="00FC7A7C" w:rsidRDefault="00B867F0" w:rsidP="00606C22">
            <w:pPr>
              <w:numPr>
                <w:ilvl w:val="12"/>
                <w:numId w:val="0"/>
              </w:numPr>
              <w:tabs>
                <w:tab w:val="left" w:pos="9914"/>
              </w:tabs>
              <w:rPr>
                <w:rFonts w:ascii="Calibri" w:hAnsi="Calibri" w:cs="Calibri"/>
              </w:rPr>
            </w:pP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 15 %</w:t>
            </w:r>
          </w:p>
        </w:tc>
      </w:tr>
    </w:tbl>
    <w:p w:rsidR="00B867F0" w:rsidRPr="00FC7A7C" w:rsidRDefault="00B867F0" w:rsidP="00B867F0">
      <w:pPr>
        <w:numPr>
          <w:ilvl w:val="12"/>
          <w:numId w:val="0"/>
        </w:numPr>
        <w:tabs>
          <w:tab w:val="left" w:pos="9914"/>
        </w:tabs>
        <w:rPr>
          <w:rFonts w:ascii="Calibri" w:hAnsi="Calibri" w:cs="Calibri"/>
        </w:rPr>
      </w:pPr>
    </w:p>
    <w:p w:rsidR="00B867F0" w:rsidRPr="00FC7A7C" w:rsidRDefault="00B867F0" w:rsidP="00B867F0">
      <w:pPr>
        <w:overflowPunct/>
        <w:autoSpaceDE/>
        <w:autoSpaceDN/>
        <w:spacing w:after="200" w:line="276" w:lineRule="auto"/>
        <w:textAlignment w:val="auto"/>
        <w:rPr>
          <w:rFonts w:ascii="Calibri" w:hAnsi="Calibri" w:cs="Calibri"/>
          <w:b/>
          <w:bCs/>
          <w:i/>
          <w:iCs/>
        </w:rPr>
      </w:pPr>
      <w:r w:rsidRPr="00FC7A7C">
        <w:rPr>
          <w:rFonts w:ascii="Calibri" w:hAnsi="Calibri" w:cs="Calibri"/>
          <w:b/>
          <w:bCs/>
          <w:i/>
          <w:iCs/>
        </w:rPr>
        <w:t>2.4.2. Rury</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Rury powinny odpowiadać wymaganiom PN-H-74219, PN-H-74220 lub innej normy zaakceptowanej przez Inżyniera/Kierownika projektu.</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Końce rur powinny być obcięte równo i prostopadle do osi rury.</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lastRenderedPageBreak/>
        <w:t>Pożądane jest, aby rury były dostarczane o długościach:</w:t>
      </w:r>
    </w:p>
    <w:p w:rsidR="00B867F0" w:rsidRPr="00FC7A7C" w:rsidRDefault="00B867F0" w:rsidP="00AE1264">
      <w:pPr>
        <w:numPr>
          <w:ilvl w:val="0"/>
          <w:numId w:val="31"/>
        </w:numPr>
        <w:tabs>
          <w:tab w:val="left" w:pos="9914"/>
        </w:tabs>
        <w:suppressAutoHyphens w:val="0"/>
        <w:adjustRightInd w:val="0"/>
        <w:ind w:left="283"/>
        <w:jc w:val="both"/>
        <w:rPr>
          <w:rFonts w:ascii="Calibri" w:hAnsi="Calibri" w:cs="Calibri"/>
        </w:rPr>
      </w:pPr>
      <w:r w:rsidRPr="00FC7A7C">
        <w:rPr>
          <w:rFonts w:ascii="Calibri" w:hAnsi="Calibri" w:cs="Calibri"/>
        </w:rPr>
        <w:t>dokładnych, zgodnych z zamówieniem; z dopuszczalną odchyłką ± 10 mm,</w:t>
      </w:r>
    </w:p>
    <w:p w:rsidR="00B867F0" w:rsidRPr="00FC7A7C" w:rsidRDefault="00B867F0" w:rsidP="00AE1264">
      <w:pPr>
        <w:numPr>
          <w:ilvl w:val="0"/>
          <w:numId w:val="31"/>
        </w:numPr>
        <w:tabs>
          <w:tab w:val="left" w:pos="9914"/>
        </w:tabs>
        <w:suppressAutoHyphens w:val="0"/>
        <w:adjustRightInd w:val="0"/>
        <w:ind w:left="283"/>
        <w:jc w:val="both"/>
        <w:rPr>
          <w:rFonts w:ascii="Calibri" w:hAnsi="Calibri" w:cs="Calibri"/>
        </w:rPr>
      </w:pPr>
      <w:r w:rsidRPr="00FC7A7C">
        <w:rPr>
          <w:rFonts w:ascii="Calibri" w:hAnsi="Calibri" w:cs="Calibri"/>
        </w:rPr>
        <w:t>wielokrotnych w stosunku do zamówionych długości dokładnych poniżej 3 m z naddatkiem 5 mm na każde cięcie i z dopuszczalną odchyłką dla całej długości wielokrotnej, jak dla długości dokładnych.</w:t>
      </w:r>
    </w:p>
    <w:p w:rsidR="00B867F0" w:rsidRPr="00FC7A7C" w:rsidRDefault="00B867F0" w:rsidP="00B867F0">
      <w:pPr>
        <w:tabs>
          <w:tab w:val="left" w:pos="9914"/>
        </w:tabs>
        <w:rPr>
          <w:rFonts w:ascii="Calibri" w:hAnsi="Calibri" w:cs="Calibri"/>
        </w:rPr>
      </w:pPr>
      <w:r w:rsidRPr="00FC7A7C">
        <w:rPr>
          <w:rFonts w:ascii="Calibri" w:hAnsi="Calibri" w:cs="Calibri"/>
        </w:rPr>
        <w:t>Rury powinny być proste. Dopuszczalna miejscowa krzywizna nie powinna przekraczać 1,5 mm na 1 m długości rury.</w:t>
      </w:r>
    </w:p>
    <w:p w:rsidR="00B867F0" w:rsidRPr="00FC7A7C" w:rsidRDefault="00B867F0" w:rsidP="00B867F0">
      <w:pPr>
        <w:tabs>
          <w:tab w:val="left" w:pos="9914"/>
        </w:tabs>
        <w:rPr>
          <w:rFonts w:ascii="Calibri" w:hAnsi="Calibri" w:cs="Calibri"/>
        </w:rPr>
      </w:pPr>
      <w:r w:rsidRPr="00FC7A7C">
        <w:rPr>
          <w:rFonts w:ascii="Calibri" w:hAnsi="Calibri" w:cs="Calibri"/>
        </w:rPr>
        <w:t>Rury powinny być wykonane ze stali w gatunkach dopuszczonych przez normy (np. R 55, R 65, 18G2A): PN-H-84023-07, PN-H-84018, PN-H-84019, PN-H-84030-02 lub inne normy.</w:t>
      </w:r>
    </w:p>
    <w:p w:rsidR="00B867F0" w:rsidRPr="00FC7A7C" w:rsidRDefault="00B867F0" w:rsidP="00B867F0">
      <w:pPr>
        <w:tabs>
          <w:tab w:val="left" w:pos="9914"/>
        </w:tabs>
        <w:rPr>
          <w:rFonts w:ascii="Calibri" w:hAnsi="Calibri" w:cs="Calibri"/>
        </w:rPr>
      </w:pPr>
      <w:r w:rsidRPr="00FC7A7C">
        <w:rPr>
          <w:rFonts w:ascii="Calibri" w:hAnsi="Calibri" w:cs="Calibri"/>
        </w:rPr>
        <w:t>Do ocynkowania rur stosuje się gatunek cynku Raf według PN-H-82200.</w:t>
      </w:r>
    </w:p>
    <w:p w:rsidR="00B867F0" w:rsidRPr="00FC7A7C" w:rsidRDefault="00B867F0" w:rsidP="00B867F0">
      <w:pPr>
        <w:tabs>
          <w:tab w:val="left" w:pos="9914"/>
        </w:tabs>
        <w:rPr>
          <w:rFonts w:ascii="Calibri" w:hAnsi="Calibri" w:cs="Calibri"/>
        </w:rPr>
      </w:pPr>
      <w:r w:rsidRPr="00FC7A7C">
        <w:rPr>
          <w:rFonts w:ascii="Calibri" w:hAnsi="Calibri" w:cs="Calibri"/>
        </w:rPr>
        <w:t>Rury powinny być dostarczone bez opakowania w wiązkach lub luzem względnie w opakowaniu uzgodnionym z Zamawiającym. Rury powinny być cechowane indywidualnie (dotyczy średnic 31,8 mm i większych i grubości ścianek 3,2 mm i większych) lub na przywieszkach metalowych (dotyczy średnic i grubości mniejszych od wyżej wymienionych). Cechowanie na rurze lub przywieszce powinno co najmniej obejmować: znak wytwórcy, znak stali i numer wytopu.</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2.5. Tarcza znaku</w:t>
      </w:r>
    </w:p>
    <w:p w:rsidR="00B867F0" w:rsidRPr="00FC7A7C" w:rsidRDefault="00B867F0" w:rsidP="00B867F0">
      <w:pPr>
        <w:numPr>
          <w:ilvl w:val="12"/>
          <w:numId w:val="0"/>
        </w:numPr>
        <w:tabs>
          <w:tab w:val="left" w:pos="9914"/>
        </w:tabs>
        <w:rPr>
          <w:rFonts w:ascii="Calibri" w:hAnsi="Calibri" w:cs="Calibri"/>
          <w:b/>
          <w:bCs/>
          <w:i/>
          <w:iCs/>
        </w:rPr>
      </w:pPr>
      <w:r w:rsidRPr="00FC7A7C">
        <w:rPr>
          <w:rFonts w:ascii="Calibri" w:hAnsi="Calibri" w:cs="Calibri"/>
          <w:b/>
          <w:bCs/>
          <w:i/>
          <w:iCs/>
        </w:rPr>
        <w:t>2.5.1.  Trwałość materiałów na wpływy zewnętrzne</w:t>
      </w:r>
    </w:p>
    <w:p w:rsidR="00B867F0" w:rsidRPr="00FC7A7C" w:rsidRDefault="00B867F0" w:rsidP="00B867F0">
      <w:pPr>
        <w:tabs>
          <w:tab w:val="left" w:pos="9914"/>
        </w:tabs>
        <w:rPr>
          <w:rFonts w:ascii="Calibri" w:hAnsi="Calibri" w:cs="Calibri"/>
        </w:rPr>
      </w:pPr>
      <w:r w:rsidRPr="00FC7A7C">
        <w:rPr>
          <w:rFonts w:ascii="Calibri" w:hAnsi="Calibri" w:cs="Calibri"/>
        </w:rPr>
        <w:t>Materiały użyte na lico i tarczę znaku oraz połączenie lica znaku z tarczą znaku, a także sposób wykończenia znaku, muszą wykazywać pełną odporność na oddziaływanie światła, zmian temperatury, wpływy atmosferyczne i występujące w normalnych warunkach oddziaływania chemiczne (w tym korozję elektrochemiczną) - przez cały czas trwałości znaku, określony przez wytwórcę lub dostawcę.</w:t>
      </w:r>
    </w:p>
    <w:p w:rsidR="00B867F0" w:rsidRPr="00FC7A7C" w:rsidRDefault="00B867F0" w:rsidP="00B867F0">
      <w:pPr>
        <w:numPr>
          <w:ilvl w:val="12"/>
          <w:numId w:val="0"/>
        </w:numPr>
        <w:tabs>
          <w:tab w:val="left" w:pos="9914"/>
        </w:tabs>
        <w:rPr>
          <w:rFonts w:ascii="Calibri" w:hAnsi="Calibri" w:cs="Calibri"/>
          <w:b/>
          <w:bCs/>
          <w:i/>
          <w:iCs/>
        </w:rPr>
      </w:pPr>
      <w:r w:rsidRPr="00FC7A7C">
        <w:rPr>
          <w:rFonts w:ascii="Calibri" w:hAnsi="Calibri" w:cs="Calibri"/>
          <w:b/>
          <w:bCs/>
          <w:i/>
          <w:iCs/>
        </w:rPr>
        <w:t>2.5.2. Warunki gwarancyjne producenta lub dostawcy znaku</w:t>
      </w:r>
    </w:p>
    <w:p w:rsidR="00B867F0" w:rsidRPr="00FC7A7C" w:rsidRDefault="00B867F0" w:rsidP="00B867F0">
      <w:pPr>
        <w:tabs>
          <w:tab w:val="left" w:pos="9914"/>
        </w:tabs>
        <w:rPr>
          <w:rFonts w:ascii="Calibri" w:hAnsi="Calibri" w:cs="Calibri"/>
        </w:rPr>
      </w:pPr>
      <w:r w:rsidRPr="00FC7A7C">
        <w:rPr>
          <w:rFonts w:ascii="Calibri" w:hAnsi="Calibri" w:cs="Calibri"/>
        </w:rPr>
        <w:t>Producent lub dostawca znaku obowiązany jest przy dostawie określić, uzgodnioną z odbiorcą, trwałość znaku oraz warunki gwarancyjne dla znaku, a także udostępnić na życzenie odbiorcy:</w:t>
      </w:r>
    </w:p>
    <w:p w:rsidR="00B867F0" w:rsidRPr="00FC7A7C" w:rsidRDefault="00B867F0" w:rsidP="00AE1264">
      <w:pPr>
        <w:numPr>
          <w:ilvl w:val="0"/>
          <w:numId w:val="32"/>
        </w:numPr>
        <w:tabs>
          <w:tab w:val="left" w:pos="9914"/>
        </w:tabs>
        <w:suppressAutoHyphens w:val="0"/>
        <w:adjustRightInd w:val="0"/>
        <w:jc w:val="both"/>
        <w:rPr>
          <w:rFonts w:ascii="Calibri" w:hAnsi="Calibri" w:cs="Calibri"/>
        </w:rPr>
      </w:pPr>
      <w:r w:rsidRPr="00FC7A7C">
        <w:rPr>
          <w:rFonts w:ascii="Calibri" w:hAnsi="Calibri" w:cs="Calibri"/>
        </w:rPr>
        <w:t>instrukcję montażu znaku,</w:t>
      </w:r>
    </w:p>
    <w:p w:rsidR="00B867F0" w:rsidRPr="00FC7A7C" w:rsidRDefault="00B867F0" w:rsidP="00AE1264">
      <w:pPr>
        <w:numPr>
          <w:ilvl w:val="0"/>
          <w:numId w:val="32"/>
        </w:numPr>
        <w:tabs>
          <w:tab w:val="left" w:pos="9914"/>
        </w:tabs>
        <w:suppressAutoHyphens w:val="0"/>
        <w:adjustRightInd w:val="0"/>
        <w:jc w:val="both"/>
        <w:rPr>
          <w:rFonts w:ascii="Calibri" w:hAnsi="Calibri" w:cs="Calibri"/>
        </w:rPr>
      </w:pPr>
      <w:r w:rsidRPr="00FC7A7C">
        <w:rPr>
          <w:rFonts w:ascii="Calibri" w:hAnsi="Calibri" w:cs="Calibri"/>
        </w:rPr>
        <w:t>dane szczegółowe o ewentualnych ograniczeniach w stosowaniu znaku,</w:t>
      </w:r>
    </w:p>
    <w:p w:rsidR="00B867F0" w:rsidRPr="00FC7A7C" w:rsidRDefault="00B867F0" w:rsidP="00AE1264">
      <w:pPr>
        <w:numPr>
          <w:ilvl w:val="0"/>
          <w:numId w:val="32"/>
        </w:numPr>
        <w:tabs>
          <w:tab w:val="left" w:pos="9914"/>
        </w:tabs>
        <w:suppressAutoHyphens w:val="0"/>
        <w:adjustRightInd w:val="0"/>
        <w:jc w:val="both"/>
        <w:rPr>
          <w:rFonts w:ascii="Calibri" w:hAnsi="Calibri" w:cs="Calibri"/>
        </w:rPr>
      </w:pPr>
      <w:r w:rsidRPr="00FC7A7C">
        <w:rPr>
          <w:rFonts w:ascii="Calibri" w:hAnsi="Calibri" w:cs="Calibri"/>
        </w:rPr>
        <w:t>instrukcję utrzymania znaku.</w:t>
      </w:r>
    </w:p>
    <w:p w:rsidR="00B867F0" w:rsidRPr="00FC7A7C" w:rsidRDefault="00B867F0" w:rsidP="00B867F0">
      <w:pPr>
        <w:numPr>
          <w:ilvl w:val="12"/>
          <w:numId w:val="0"/>
        </w:numPr>
        <w:tabs>
          <w:tab w:val="left" w:pos="9914"/>
        </w:tabs>
        <w:rPr>
          <w:rFonts w:ascii="Calibri" w:hAnsi="Calibri" w:cs="Calibri"/>
          <w:b/>
          <w:bCs/>
          <w:i/>
          <w:iCs/>
        </w:rPr>
      </w:pPr>
      <w:r w:rsidRPr="00FC7A7C">
        <w:rPr>
          <w:rFonts w:ascii="Calibri" w:hAnsi="Calibri" w:cs="Calibri"/>
          <w:b/>
          <w:bCs/>
          <w:i/>
          <w:iCs/>
        </w:rPr>
        <w:t>2.5.3. Materiały do wykonania tarczy znaku</w:t>
      </w:r>
    </w:p>
    <w:p w:rsidR="00B867F0" w:rsidRPr="00FC7A7C" w:rsidRDefault="00B867F0" w:rsidP="00B867F0">
      <w:pPr>
        <w:tabs>
          <w:tab w:val="left" w:pos="9914"/>
        </w:tabs>
        <w:rPr>
          <w:rFonts w:ascii="Calibri" w:hAnsi="Calibri" w:cs="Calibri"/>
        </w:rPr>
      </w:pPr>
      <w:r w:rsidRPr="00FC7A7C">
        <w:rPr>
          <w:rFonts w:ascii="Calibri" w:hAnsi="Calibri" w:cs="Calibri"/>
        </w:rPr>
        <w:t>Materiałem stosowanymi do wykonania tarczy znaku drogowego jest blacha stalowa,</w:t>
      </w:r>
    </w:p>
    <w:p w:rsidR="00B867F0" w:rsidRPr="00FC7A7C" w:rsidRDefault="00B867F0" w:rsidP="00B867F0">
      <w:pPr>
        <w:numPr>
          <w:ilvl w:val="12"/>
          <w:numId w:val="0"/>
        </w:numPr>
        <w:tabs>
          <w:tab w:val="left" w:pos="9914"/>
        </w:tabs>
        <w:rPr>
          <w:rFonts w:ascii="Calibri" w:hAnsi="Calibri" w:cs="Calibri"/>
          <w:b/>
          <w:bCs/>
          <w:i/>
          <w:iCs/>
        </w:rPr>
      </w:pPr>
      <w:r w:rsidRPr="00FC7A7C">
        <w:rPr>
          <w:rFonts w:ascii="Calibri" w:hAnsi="Calibri" w:cs="Calibri"/>
          <w:b/>
          <w:bCs/>
          <w:i/>
          <w:iCs/>
        </w:rPr>
        <w:t>2.5.4. Tarcza znaku z blachy stalowej</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Tarcza znaku z blachy stalowej grubości co najmniej 1,0 mm powinna być zabezpieczona przed korozją obustronnie cynkowaniem ogniowym lub elektrolitycznym. Dopuszcza się stosowanie innych sposobów zabezpieczenia stalowych tarcz znaków przed korozją, np. przez metalizowanie lub pokrywanie tworzywami syntetycznymi pod warunkiem uzyskania aprobaty technicznej dla danej technologii.</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Nie dopuszcza się stosowania stalowych tarcz znaków, zabezpieczonych przed korozją jedynie farbami antykorozyjnymi.</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Krawędzie tarczy powinny być zabezpieczone przed korozją farbami ochronnymi o odpowiedniej trwałości, nie mniejszej niż przewidywany okres użytkowania znaku.</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Wytrzymałość dla tarczy znaku z blachy stalowej nie powinna być mniejsza niż 310 MPa.</w:t>
      </w:r>
    </w:p>
    <w:p w:rsidR="00B867F0" w:rsidRPr="00FC7A7C" w:rsidRDefault="00B867F0" w:rsidP="00B867F0">
      <w:pPr>
        <w:numPr>
          <w:ilvl w:val="12"/>
          <w:numId w:val="0"/>
        </w:numPr>
        <w:tabs>
          <w:tab w:val="left" w:pos="9914"/>
        </w:tabs>
        <w:rPr>
          <w:rFonts w:ascii="Calibri" w:hAnsi="Calibri" w:cs="Calibri"/>
          <w:b/>
          <w:bCs/>
          <w:i/>
          <w:iCs/>
        </w:rPr>
      </w:pPr>
      <w:r w:rsidRPr="00FC7A7C">
        <w:rPr>
          <w:rFonts w:ascii="Calibri" w:hAnsi="Calibri" w:cs="Calibri"/>
          <w:b/>
          <w:bCs/>
          <w:i/>
          <w:iCs/>
        </w:rPr>
        <w:t>2.5.6. Warunki wykonania tarczy znaku</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Tarcza znaku musi być równa i gładka - bez odkształceń płaszczyzny znaku, w tym pofałdowań, wgięć, lokalnych wgnieceń lub nierówności itp. Odchylenie płaszczyzny tarczy znaku (zwichrowanie, pofałdowanie itp.) nie może wynosić więcej niż 1,5 % największego wymiaru znaku.</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Krawędzie tarczy znaku muszą być równe i nieostre. Zniekształcenia krawędzi tarczy znaku, pozostałe po tłoczeniu lub innych procesach technologicznych, którym tarcza ta (w znakach drogowych składanych - segmenty tarczy) była poddana, muszą być usunięte.</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Tarcze znaków drogowych składanych mogą być wykonane z modułowych kształtowników aluminiowych lub odpowiednio ukształtowanych segmentów stalowych. Dopuszcza się stosowanie modułowych kształtowników z tworzyw syntetycznych lub sklejki wodoodpornej, pod warunkiem uzyskania odpowiedniej aprobaty technicznej. Szczeliny między sąsiednimi segmentami znaku składanego nie mogą być większe od 0,8 mm.</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2.6. Znaki odblaskowe</w:t>
      </w:r>
    </w:p>
    <w:p w:rsidR="00B867F0" w:rsidRPr="00FC7A7C" w:rsidRDefault="00B867F0" w:rsidP="00B867F0">
      <w:pPr>
        <w:numPr>
          <w:ilvl w:val="12"/>
          <w:numId w:val="0"/>
        </w:numPr>
        <w:tabs>
          <w:tab w:val="left" w:pos="9914"/>
        </w:tabs>
        <w:rPr>
          <w:rFonts w:ascii="Calibri" w:hAnsi="Calibri" w:cs="Calibri"/>
          <w:b/>
          <w:bCs/>
          <w:i/>
          <w:iCs/>
        </w:rPr>
      </w:pPr>
      <w:r w:rsidRPr="00FC7A7C">
        <w:rPr>
          <w:rFonts w:ascii="Calibri" w:hAnsi="Calibri" w:cs="Calibri"/>
          <w:b/>
          <w:bCs/>
          <w:i/>
          <w:iCs/>
        </w:rPr>
        <w:t>2.6.1. Wymagania dotyczące powierzchni odblaskowej</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Znaki drogowe odblaskowe wykonuje się z zasady przez oklejenie tarczy znaku materiałem odblaskowym.</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Właściwości folii odblaskowej (odbijającej powrotnie) powinny spełniać wymagania określone w aprobacie technicznej.</w:t>
      </w:r>
    </w:p>
    <w:p w:rsidR="00B867F0" w:rsidRPr="00FC7A7C" w:rsidRDefault="00B867F0" w:rsidP="00B867F0">
      <w:pPr>
        <w:numPr>
          <w:ilvl w:val="12"/>
          <w:numId w:val="0"/>
        </w:numPr>
        <w:tabs>
          <w:tab w:val="left" w:pos="9914"/>
        </w:tabs>
        <w:rPr>
          <w:rFonts w:ascii="Calibri" w:hAnsi="Calibri" w:cs="Calibri"/>
          <w:b/>
          <w:bCs/>
          <w:i/>
          <w:iCs/>
        </w:rPr>
      </w:pPr>
      <w:r w:rsidRPr="00FC7A7C">
        <w:rPr>
          <w:rFonts w:ascii="Calibri" w:hAnsi="Calibri" w:cs="Calibri"/>
          <w:b/>
          <w:bCs/>
          <w:i/>
          <w:iCs/>
        </w:rPr>
        <w:t>2.6.2. Wymagania jakościowe znaku odblaskowego</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lastRenderedPageBreak/>
        <w:t>Folie odblaskowe użyte do wykonania lica znaku powinny wykazywać pełne związanie z tarczą znaku przez cały okres wymaganej trwałości znaku. Niedopuszczalne są lokalne niedoklejenia, odklejania, złuszczenia lub odstawanie folii na krawędziach tarczy znaku oraz na jego powierzchni.</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Sposób połączenia folii z powierzchnią tarczy znaku powinien uniemożliwiać jej odłączenie od tarczy bez jej zniszczenia.</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Przy malowaniu lub klejeniu symboli lub obrzeży znaków na folii odblaskowej, technologia malowania lub klejenia oraz stosowane w tym celu materiały powinny być uzgodnione z producentem folii.</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Okres trwałości znaku wykonanego przy użyciu folii odblaskowych powinien wynosić od 7 do 10 lat, w zależności od rodzaju materiału.</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Powierzchnia lica znaku powinna być równa i gładka, nie mogą na niej występować lokalne nierówności i pofałdowania. Niedopuszczalne jest występowanie jakichkolwiek ognisk korozji, zarówno na powierzchni jak i na obrzeżach tarczy znaku.</w:t>
      </w:r>
    </w:p>
    <w:p w:rsidR="00B867F0" w:rsidRPr="00FC7A7C" w:rsidRDefault="00B867F0" w:rsidP="00AE1264">
      <w:pPr>
        <w:numPr>
          <w:ilvl w:val="0"/>
          <w:numId w:val="31"/>
        </w:numPr>
        <w:tabs>
          <w:tab w:val="left" w:pos="9914"/>
        </w:tabs>
        <w:suppressAutoHyphens w:val="0"/>
        <w:adjustRightInd w:val="0"/>
        <w:ind w:left="0" w:firstLine="0"/>
        <w:jc w:val="both"/>
        <w:rPr>
          <w:rFonts w:ascii="Calibri" w:hAnsi="Calibri" w:cs="Calibri"/>
        </w:rPr>
      </w:pPr>
      <w:r w:rsidRPr="00FC7A7C">
        <w:rPr>
          <w:rFonts w:ascii="Calibri" w:hAnsi="Calibri" w:cs="Calibri"/>
        </w:rPr>
        <w:t>Dokładność rysunku znaku powinna być taka, aby wady konturów znaku, które mogą powstać przy nan</w:t>
      </w:r>
      <w:r w:rsidRPr="00FC7A7C">
        <w:rPr>
          <w:rFonts w:ascii="Calibri" w:hAnsi="Calibri" w:cs="Calibri"/>
        </w:rPr>
        <w:t>o</w:t>
      </w:r>
      <w:r w:rsidRPr="00FC7A7C">
        <w:rPr>
          <w:rFonts w:ascii="Calibri" w:hAnsi="Calibri" w:cs="Calibri"/>
        </w:rPr>
        <w:t xml:space="preserve">szeniu farby na odblaskową powierzchnię znaku, nie były większe niż 2 mm </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Powstałe zacieki przy nanoszeniu farby na odblaskową część znaku nie powinny być większe w każdym kierunku niż 2 mm .</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W znakach nowych na każdym z fragmentów powierzchni znaku o wymiarach 4 x 4 cm nie może występować więcej niż 0,7 lokalnych usterek (załamania, pęcherzyki) o wymiarach nie większych niż 1 mm w każdym kierunku. Niedopuszczalne jest występowanie jakichkolwiek zarysowań powierzchni znaku.</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Uszkodzenia folii nie mogą zniekształcać treści znaku - w przypadku występowania takiego zniekształcenia znak musi być bezzwłocznie wymieniony.</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W znakach nowych niedopuszczalne jest występowanie jakichkolwiek rys, sięgających przez warstwę folii do powierzchni tarczy znaku. W znakach użytkowanych istnienie takich rys jest dopuszczalne pod warunkiem, że występujące w ich otoczeniu ogniska korozyjne nie przekroczą wielkości określonych poniżej.</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Wymagana jest taka wytrzymałość połączenia folii odblaskowej z tarczą znaku, by po zgięciu tarczy o 90</w:t>
      </w:r>
      <w:r w:rsidRPr="00FC7A7C">
        <w:rPr>
          <w:rFonts w:ascii="Calibri" w:hAnsi="Calibri" w:cs="Calibri"/>
          <w:vertAlign w:val="superscript"/>
        </w:rPr>
        <w:t>o</w:t>
      </w:r>
      <w:r w:rsidRPr="00FC7A7C">
        <w:rPr>
          <w:rFonts w:ascii="Calibri" w:hAnsi="Calibri" w:cs="Calibri"/>
        </w:rPr>
        <w:t xml:space="preserve"> przy promieniu łuku zgięcia do 10 mm w żadnym miejscu nie uległo ono zniszczeniu.</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 xml:space="preserve">Tylna strona tarczy znaków odblaskowych musi być zabezpieczona matową farbą nieodblaskową barwy ciemno-szarej (szarej naturalnej) o współczynniku luminancji 0,08 do 0,10. Grubość powłoki farby nie może być mniejsza od 20 </w:t>
      </w:r>
      <w:r w:rsidRPr="00FC7A7C">
        <w:rPr>
          <w:rFonts w:ascii="Calibri" w:hAnsi="Calibri" w:cs="Calibri"/>
        </w:rPr>
        <w:sym w:font="Symbol" w:char="F06D"/>
      </w:r>
      <w:r w:rsidRPr="00FC7A7C">
        <w:rPr>
          <w:rFonts w:ascii="Calibri" w:hAnsi="Calibri" w:cs="Calibri"/>
        </w:rPr>
        <w:t>m. Gdy tarcza znaku jest wykonana z aluminium lub ze stali cynkowanej ogniowo i cynkowanie to jest wykonywane po ukształtowaniu tarczy - jej krawędzie mogą pozostać niezabezpieczone farbą ochronną.</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2.7. Przechowywanie i składowanie materiałów</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Cement stosowany do wykonania fundamentów dla pionowych znaków drogowych powinien być przechowywany zgodnie z BN-88/6731-08.</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Kruszywo do betonu należy przechowywać w warunkach zabezpieczających je przed zanieczyszczeniem oraz zmieszaniem z kruszywami innych klas.</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Prefabrykaty betonowe powinny być składowane na wyrównanym, utwardzonym i odwodnionym podłożu. Prefabrykaty należy układać na podkładach z zachowaniem prześwitu minimum 10 cm między podłożem a prefabrykatem.</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Znaki powinny być przechowywane w pomieszczeniach suchych, z dala od materiałów działających korodująco i w warunkach zabezpieczających przed uszkodzeniami.</w:t>
      </w:r>
    </w:p>
    <w:p w:rsidR="00B867F0" w:rsidRPr="00FC7A7C" w:rsidRDefault="00B867F0" w:rsidP="00DC79FF">
      <w:pPr>
        <w:pStyle w:val="Nagwek3"/>
      </w:pPr>
      <w:bookmarkStart w:id="873" w:name="_Toc425833582"/>
      <w:r w:rsidRPr="00FC7A7C">
        <w:t>3. SPRZĘT</w:t>
      </w:r>
      <w:bookmarkEnd w:id="873"/>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3.1. Ogólne wymagania dotyczące sprzętu</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 xml:space="preserve">Ogólne wymagania dotyczące sprzętu podano w </w:t>
      </w:r>
      <w:r w:rsidR="00FC7A7C" w:rsidRPr="00FC7A7C">
        <w:rPr>
          <w:rFonts w:ascii="Calibri" w:hAnsi="Calibri" w:cs="Calibri"/>
        </w:rPr>
        <w:t>STWiORB</w:t>
      </w:r>
      <w:r w:rsidRPr="00FC7A7C">
        <w:rPr>
          <w:rFonts w:ascii="Calibri" w:hAnsi="Calibri" w:cs="Calibri"/>
        </w:rPr>
        <w:t xml:space="preserve"> D-M-00.00.00 „Wymagania ogólne” pkt 3.</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3.2. Sprzęt do wykonania oznakowania pionowego</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Wykonawca przystępujący do wykonania oznakowania pionowego powinien wykazać się możliwością korzystania z następującego sprzętu:</w:t>
      </w:r>
    </w:p>
    <w:p w:rsidR="00B867F0" w:rsidRPr="00FC7A7C" w:rsidRDefault="00B867F0" w:rsidP="00AE1264">
      <w:pPr>
        <w:numPr>
          <w:ilvl w:val="0"/>
          <w:numId w:val="31"/>
        </w:numPr>
        <w:tabs>
          <w:tab w:val="left" w:pos="9914"/>
        </w:tabs>
        <w:suppressAutoHyphens w:val="0"/>
        <w:adjustRightInd w:val="0"/>
        <w:ind w:left="283"/>
        <w:jc w:val="both"/>
        <w:rPr>
          <w:rFonts w:ascii="Calibri" w:hAnsi="Calibri" w:cs="Calibri"/>
        </w:rPr>
      </w:pPr>
      <w:r w:rsidRPr="00FC7A7C">
        <w:rPr>
          <w:rFonts w:ascii="Calibri" w:hAnsi="Calibri" w:cs="Calibri"/>
        </w:rPr>
        <w:t>koparek kołowych, np. 0,15 m</w:t>
      </w:r>
      <w:r w:rsidRPr="00FC7A7C">
        <w:rPr>
          <w:rFonts w:ascii="Calibri" w:hAnsi="Calibri" w:cs="Calibri"/>
          <w:vertAlign w:val="superscript"/>
        </w:rPr>
        <w:t>3</w:t>
      </w:r>
      <w:r w:rsidRPr="00FC7A7C">
        <w:rPr>
          <w:rFonts w:ascii="Calibri" w:hAnsi="Calibri" w:cs="Calibri"/>
        </w:rPr>
        <w:t xml:space="preserve"> lub koparek gąsienicowych, np. 0,25 m</w:t>
      </w:r>
      <w:r w:rsidRPr="00FC7A7C">
        <w:rPr>
          <w:rFonts w:ascii="Calibri" w:hAnsi="Calibri" w:cs="Calibri"/>
          <w:vertAlign w:val="superscript"/>
        </w:rPr>
        <w:t>3</w:t>
      </w:r>
      <w:r w:rsidRPr="00FC7A7C">
        <w:rPr>
          <w:rFonts w:ascii="Calibri" w:hAnsi="Calibri" w:cs="Calibri"/>
        </w:rPr>
        <w:t>,</w:t>
      </w:r>
    </w:p>
    <w:p w:rsidR="00B867F0" w:rsidRPr="00FC7A7C" w:rsidRDefault="00B867F0" w:rsidP="00AE1264">
      <w:pPr>
        <w:numPr>
          <w:ilvl w:val="0"/>
          <w:numId w:val="31"/>
        </w:numPr>
        <w:tabs>
          <w:tab w:val="left" w:pos="9914"/>
        </w:tabs>
        <w:suppressAutoHyphens w:val="0"/>
        <w:adjustRightInd w:val="0"/>
        <w:ind w:left="283"/>
        <w:jc w:val="both"/>
        <w:rPr>
          <w:rFonts w:ascii="Calibri" w:hAnsi="Calibri" w:cs="Calibri"/>
        </w:rPr>
      </w:pPr>
      <w:r w:rsidRPr="00FC7A7C">
        <w:rPr>
          <w:rFonts w:ascii="Calibri" w:hAnsi="Calibri" w:cs="Calibri"/>
        </w:rPr>
        <w:t>żurawi samochodowych o udźwigu do 4 t,</w:t>
      </w:r>
    </w:p>
    <w:p w:rsidR="00B867F0" w:rsidRPr="00FC7A7C" w:rsidRDefault="00B867F0" w:rsidP="00AE1264">
      <w:pPr>
        <w:numPr>
          <w:ilvl w:val="0"/>
          <w:numId w:val="31"/>
        </w:numPr>
        <w:tabs>
          <w:tab w:val="left" w:pos="9914"/>
        </w:tabs>
        <w:suppressAutoHyphens w:val="0"/>
        <w:adjustRightInd w:val="0"/>
        <w:ind w:left="283"/>
        <w:jc w:val="both"/>
        <w:rPr>
          <w:rFonts w:ascii="Calibri" w:hAnsi="Calibri" w:cs="Calibri"/>
        </w:rPr>
      </w:pPr>
      <w:r w:rsidRPr="00FC7A7C">
        <w:rPr>
          <w:rFonts w:ascii="Calibri" w:hAnsi="Calibri" w:cs="Calibri"/>
        </w:rPr>
        <w:t>ewentualnie wiertnic do wykonywania dołów pod słupki w gruncie spoistym,</w:t>
      </w:r>
    </w:p>
    <w:p w:rsidR="00B867F0" w:rsidRPr="00FC7A7C" w:rsidRDefault="00B867F0" w:rsidP="00AE1264">
      <w:pPr>
        <w:numPr>
          <w:ilvl w:val="0"/>
          <w:numId w:val="31"/>
        </w:numPr>
        <w:tabs>
          <w:tab w:val="left" w:pos="9914"/>
        </w:tabs>
        <w:suppressAutoHyphens w:val="0"/>
        <w:adjustRightInd w:val="0"/>
        <w:ind w:left="283"/>
        <w:jc w:val="both"/>
        <w:rPr>
          <w:rFonts w:ascii="Calibri" w:hAnsi="Calibri" w:cs="Calibri"/>
        </w:rPr>
      </w:pPr>
      <w:r w:rsidRPr="00FC7A7C">
        <w:rPr>
          <w:rFonts w:ascii="Calibri" w:hAnsi="Calibri" w:cs="Calibri"/>
        </w:rPr>
        <w:t>betoniarek przewoźnych do wykonywania fundamentów betonowych „na mokro”,</w:t>
      </w:r>
    </w:p>
    <w:p w:rsidR="00B867F0" w:rsidRPr="00FC7A7C" w:rsidRDefault="00B867F0" w:rsidP="00AE1264">
      <w:pPr>
        <w:numPr>
          <w:ilvl w:val="0"/>
          <w:numId w:val="31"/>
        </w:numPr>
        <w:tabs>
          <w:tab w:val="left" w:pos="9914"/>
        </w:tabs>
        <w:suppressAutoHyphens w:val="0"/>
        <w:adjustRightInd w:val="0"/>
        <w:ind w:left="283"/>
        <w:jc w:val="both"/>
        <w:rPr>
          <w:rFonts w:ascii="Calibri" w:hAnsi="Calibri" w:cs="Calibri"/>
        </w:rPr>
      </w:pPr>
      <w:r w:rsidRPr="00FC7A7C">
        <w:rPr>
          <w:rFonts w:ascii="Calibri" w:hAnsi="Calibri" w:cs="Calibri"/>
        </w:rPr>
        <w:t>środków transportowych do przewozu materiałów,</w:t>
      </w:r>
    </w:p>
    <w:p w:rsidR="00B867F0" w:rsidRPr="00FC7A7C" w:rsidRDefault="00B867F0" w:rsidP="00AE1264">
      <w:pPr>
        <w:numPr>
          <w:ilvl w:val="0"/>
          <w:numId w:val="31"/>
        </w:numPr>
        <w:tabs>
          <w:tab w:val="left" w:pos="9914"/>
        </w:tabs>
        <w:suppressAutoHyphens w:val="0"/>
        <w:adjustRightInd w:val="0"/>
        <w:ind w:left="283"/>
        <w:jc w:val="both"/>
        <w:rPr>
          <w:rFonts w:ascii="Calibri" w:hAnsi="Calibri" w:cs="Calibri"/>
        </w:rPr>
      </w:pPr>
      <w:r w:rsidRPr="00FC7A7C">
        <w:rPr>
          <w:rFonts w:ascii="Calibri" w:hAnsi="Calibri" w:cs="Calibri"/>
        </w:rPr>
        <w:t>przewoźnych zbiorników na wodę,</w:t>
      </w:r>
    </w:p>
    <w:p w:rsidR="00B867F0" w:rsidRPr="00FC7A7C" w:rsidRDefault="00B867F0" w:rsidP="00AE1264">
      <w:pPr>
        <w:numPr>
          <w:ilvl w:val="0"/>
          <w:numId w:val="31"/>
        </w:numPr>
        <w:tabs>
          <w:tab w:val="left" w:pos="9914"/>
        </w:tabs>
        <w:suppressAutoHyphens w:val="0"/>
        <w:adjustRightInd w:val="0"/>
        <w:ind w:left="283"/>
        <w:jc w:val="both"/>
        <w:rPr>
          <w:rFonts w:ascii="Calibri" w:hAnsi="Calibri" w:cs="Calibri"/>
        </w:rPr>
      </w:pPr>
      <w:r w:rsidRPr="00FC7A7C">
        <w:rPr>
          <w:rFonts w:ascii="Calibri" w:hAnsi="Calibri" w:cs="Calibri"/>
        </w:rPr>
        <w:t>sprzętu spawalniczego, itp.</w:t>
      </w:r>
    </w:p>
    <w:p w:rsidR="00B867F0" w:rsidRPr="00FC7A7C" w:rsidRDefault="00B867F0" w:rsidP="00DC79FF">
      <w:pPr>
        <w:pStyle w:val="Nagwek3"/>
      </w:pPr>
      <w:bookmarkStart w:id="874" w:name="_Toc425833583"/>
      <w:r w:rsidRPr="00FC7A7C">
        <w:lastRenderedPageBreak/>
        <w:t>4. TRANSPORT</w:t>
      </w:r>
      <w:bookmarkEnd w:id="874"/>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4.1. Ogólne wymagania dotyczące transportu</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 xml:space="preserve">Ogólne wymagania dotyczące transportu podano w </w:t>
      </w:r>
      <w:r w:rsidR="00FC7A7C" w:rsidRPr="00FC7A7C">
        <w:rPr>
          <w:rFonts w:ascii="Calibri" w:hAnsi="Calibri" w:cs="Calibri"/>
        </w:rPr>
        <w:t>STWiORB</w:t>
      </w:r>
      <w:r w:rsidRPr="00FC7A7C">
        <w:rPr>
          <w:rFonts w:ascii="Calibri" w:hAnsi="Calibri" w:cs="Calibri"/>
        </w:rPr>
        <w:t xml:space="preserve"> D-M-00.00.00 „Wymagania ogólne” pkt 4.</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4.2. Transport materiałów do pionowego oznakowania dróg</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Transport cementu powinien odbywać się  zgodnie z BN-88/6731-08.</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Transport kruszywa  powinien odbywać się  zgodnie z PN-B-06712.</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Prefabrykaty betonowe - do zamocowania konstrukcji wsporczych znaków, powinny być przewożone środkami transportowymi w warunkach zabezpieczających je przed uszkodzeniami. Rozmieszczenie prefabrykatów na środkach transportu powinno być symetryczne.</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Transport znaków, konstrukcji wsporczych i sprzętu (uchwyty, śruby, nakrętki itp.) powinien się odbywać środkami transportowymi w sposób uniemożliwiający ich przesuwanie się w czasie transportu i uszkadzanie.</w:t>
      </w:r>
    </w:p>
    <w:p w:rsidR="00B867F0" w:rsidRPr="00FC7A7C" w:rsidRDefault="00B867F0" w:rsidP="00DC79FF">
      <w:pPr>
        <w:pStyle w:val="Nagwek3"/>
      </w:pPr>
      <w:bookmarkStart w:id="875" w:name="_Toc425833584"/>
      <w:r w:rsidRPr="00FC7A7C">
        <w:t>5. WYKONANIE ROBÓT</w:t>
      </w:r>
      <w:bookmarkEnd w:id="875"/>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5.1. Ogólne zasady wykonywania robót</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 xml:space="preserve">Ogólne zasady wykonywania robót podano w </w:t>
      </w:r>
      <w:r w:rsidR="00FC7A7C" w:rsidRPr="00FC7A7C">
        <w:rPr>
          <w:rFonts w:ascii="Calibri" w:hAnsi="Calibri" w:cs="Calibri"/>
        </w:rPr>
        <w:t>STWiORB</w:t>
      </w:r>
      <w:r w:rsidRPr="00FC7A7C">
        <w:rPr>
          <w:rFonts w:ascii="Calibri" w:hAnsi="Calibri" w:cs="Calibri"/>
        </w:rPr>
        <w:t xml:space="preserve"> D-M-00.00.00 „Wymagania ogólne” pkt 5.</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5.2. Roboty przygotowawcze</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Przed przystąpieniem do robót należy wyznaczyć:</w:t>
      </w:r>
    </w:p>
    <w:p w:rsidR="00B867F0" w:rsidRPr="00FC7A7C" w:rsidRDefault="00B867F0" w:rsidP="00AE1264">
      <w:pPr>
        <w:numPr>
          <w:ilvl w:val="0"/>
          <w:numId w:val="31"/>
        </w:numPr>
        <w:tabs>
          <w:tab w:val="left" w:pos="9914"/>
        </w:tabs>
        <w:suppressAutoHyphens w:val="0"/>
        <w:adjustRightInd w:val="0"/>
        <w:ind w:left="283"/>
        <w:jc w:val="both"/>
        <w:rPr>
          <w:rFonts w:ascii="Calibri" w:hAnsi="Calibri" w:cs="Calibri"/>
        </w:rPr>
      </w:pPr>
      <w:r w:rsidRPr="00FC7A7C">
        <w:rPr>
          <w:rFonts w:ascii="Calibri" w:hAnsi="Calibri" w:cs="Calibri"/>
        </w:rPr>
        <w:t>lokalizację znaku, tj. jego pikietaż oraz odległość od krawędzi jezdni, krawędzi pobocza umocnionego lub pasa awaryjnego postoju,</w:t>
      </w:r>
    </w:p>
    <w:p w:rsidR="00B867F0" w:rsidRPr="00FC7A7C" w:rsidRDefault="00B867F0" w:rsidP="00AE1264">
      <w:pPr>
        <w:numPr>
          <w:ilvl w:val="0"/>
          <w:numId w:val="31"/>
        </w:numPr>
        <w:tabs>
          <w:tab w:val="left" w:pos="9914"/>
        </w:tabs>
        <w:suppressAutoHyphens w:val="0"/>
        <w:adjustRightInd w:val="0"/>
        <w:ind w:left="283"/>
        <w:jc w:val="both"/>
        <w:rPr>
          <w:rFonts w:ascii="Calibri" w:hAnsi="Calibri" w:cs="Calibri"/>
        </w:rPr>
      </w:pPr>
      <w:r w:rsidRPr="00FC7A7C">
        <w:rPr>
          <w:rFonts w:ascii="Calibri" w:hAnsi="Calibri" w:cs="Calibri"/>
        </w:rPr>
        <w:t>wysokość zamocowania znaku na konstrukcji wsporczej.</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Punkty stabilizujące miejsca ustawienia znaków należy zabezpieczyć w taki sposób, aby w czasie trwania i odbioru robót istniała możliwość sprawdzenia lokalizacji znaków.</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Lokalizacja i wysokość zamocowania znaku powinny być zgodne z dokumentacją projektową.</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5.3. Wykonanie wykopów i fundamentów dla konstrukcji wsporczych znaków</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Sposób wykonania wykopu pod fundament znaku pionowego powinien być dostosowany do głębokości wykopu, rodzaju gruntu i posiadanego sprzętu. Wymiary wykopu powinny być zgodne z dokumentacją projektową lub wskazaniami Inżyniera/Kierownika projektu.</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Wykopy fundamentowe powinny być wykonane w takim okresie, aby po ich zakończeniu można było przystąpić natychmiast do wykonania w nich robót fundamentowych.</w:t>
      </w:r>
    </w:p>
    <w:p w:rsidR="00B867F0" w:rsidRPr="00FC7A7C" w:rsidRDefault="00B867F0" w:rsidP="00B867F0">
      <w:pPr>
        <w:numPr>
          <w:ilvl w:val="12"/>
          <w:numId w:val="0"/>
        </w:numPr>
        <w:tabs>
          <w:tab w:val="left" w:pos="9914"/>
        </w:tabs>
        <w:rPr>
          <w:rFonts w:ascii="Calibri" w:hAnsi="Calibri" w:cs="Calibri"/>
          <w:b/>
          <w:bCs/>
          <w:i/>
          <w:iCs/>
        </w:rPr>
      </w:pPr>
      <w:r w:rsidRPr="00FC7A7C">
        <w:rPr>
          <w:rFonts w:ascii="Calibri" w:hAnsi="Calibri" w:cs="Calibri"/>
          <w:b/>
          <w:bCs/>
          <w:i/>
          <w:iCs/>
        </w:rPr>
        <w:t>5.3.1. Prefabrykaty betonowe</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Dno wykopu przed ułożeniem prefabrykatu należy wyrównać i zagęścić. Wolne przestrzenie między ścianami gruntu i prefabrykatem należy wypełnić materiałem kamiennym, np. klińcem i dokładnie zagęścić ubijakami ręcznymi.</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Jeżeli znak jest zlokalizowany na poboczu drogi, to górna powierzchnia prefabrykatu powinna być równa z powierzchnią pobocza lub być wyniesiona nad tę powierzchnię nie więcej niż 0,03 m.</w:t>
      </w:r>
    </w:p>
    <w:p w:rsidR="00B867F0" w:rsidRPr="00FC7A7C" w:rsidRDefault="00B867F0" w:rsidP="00B867F0">
      <w:pPr>
        <w:numPr>
          <w:ilvl w:val="12"/>
          <w:numId w:val="0"/>
        </w:numPr>
        <w:tabs>
          <w:tab w:val="left" w:pos="9914"/>
        </w:tabs>
        <w:rPr>
          <w:rFonts w:ascii="Calibri" w:hAnsi="Calibri" w:cs="Calibri"/>
          <w:b/>
          <w:bCs/>
          <w:i/>
          <w:iCs/>
        </w:rPr>
      </w:pPr>
      <w:r w:rsidRPr="00FC7A7C">
        <w:rPr>
          <w:rFonts w:ascii="Calibri" w:hAnsi="Calibri" w:cs="Calibri"/>
          <w:b/>
          <w:bCs/>
          <w:i/>
          <w:iCs/>
        </w:rPr>
        <w:t>5.3.2. Fundamenty z betonu i betonu zbrojonego</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Wykopy pod fundamenty konstrukcji wsporczych dla zamocowania znaków wielkowymiarowych (znak kierunku i miejscowości), wykonywane z betonu „na mokro” lub z betonu zbrojonego należy wykonać zgodnie z PN-S-02205.</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Posadowienie fundamentów w wykopach otwartych bądź rozpartych należy wykonywać zgodnie z dokumentacją projektową lub wskazaniami Inżyniera/Kierownika projektu. Wykopy należy zabezpieczyć przed napływem wód opadowych przez wyprofilowanie terenu ze spadkiem umożliwiającym łatwy odpływ wody poza teren przylegający do wykopu. Dno wykopu powinno być wyrównane z dokładnością ± 2 cm.</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Przy naruszonej strukturze gruntu rodzimego, grunt należy usunąć i miejsce wypełnić do spodu fundamentu betonem klasy B 15. Płaszczyzny boczne fundamentów stykające się z gruntem należy zabezpieczyć izolacją, np. emulsją kationową. Po wykonaniu fundamentu wykop należy zasypać warstwami grubości 20 cm z dokładnym zagęszczeniem gruntu.</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5.4. Tolerancje ustawienia znaku pionowego</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Konstrukcje wsporcze znaków - słupki, słupy, wysięgniki, powinny być wykonane zgodnie z dokumentacją.</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Dopuszczalne tolerancje ustawienia znaku:</w:t>
      </w:r>
    </w:p>
    <w:p w:rsidR="00B867F0" w:rsidRPr="00FC7A7C" w:rsidRDefault="00B867F0" w:rsidP="00AE1264">
      <w:pPr>
        <w:numPr>
          <w:ilvl w:val="0"/>
          <w:numId w:val="31"/>
        </w:numPr>
        <w:tabs>
          <w:tab w:val="left" w:pos="9914"/>
        </w:tabs>
        <w:suppressAutoHyphens w:val="0"/>
        <w:adjustRightInd w:val="0"/>
        <w:ind w:left="283"/>
        <w:jc w:val="both"/>
        <w:rPr>
          <w:rFonts w:ascii="Calibri" w:hAnsi="Calibri" w:cs="Calibri"/>
        </w:rPr>
      </w:pPr>
      <w:r w:rsidRPr="00FC7A7C">
        <w:rPr>
          <w:rFonts w:ascii="Calibri" w:hAnsi="Calibri" w:cs="Calibri"/>
        </w:rPr>
        <w:t>odchyłka od pionu, nie więcej niż ± 1 %,</w:t>
      </w:r>
    </w:p>
    <w:p w:rsidR="00B867F0" w:rsidRPr="00FC7A7C" w:rsidRDefault="00B867F0" w:rsidP="00AE1264">
      <w:pPr>
        <w:numPr>
          <w:ilvl w:val="0"/>
          <w:numId w:val="31"/>
        </w:numPr>
        <w:tabs>
          <w:tab w:val="left" w:pos="9914"/>
        </w:tabs>
        <w:suppressAutoHyphens w:val="0"/>
        <w:adjustRightInd w:val="0"/>
        <w:ind w:left="283"/>
        <w:jc w:val="both"/>
        <w:rPr>
          <w:rFonts w:ascii="Calibri" w:hAnsi="Calibri" w:cs="Calibri"/>
        </w:rPr>
      </w:pPr>
      <w:r w:rsidRPr="00FC7A7C">
        <w:rPr>
          <w:rFonts w:ascii="Calibri" w:hAnsi="Calibri" w:cs="Calibri"/>
        </w:rPr>
        <w:t>odchyłka w wysokości umieszczenia znaku, nie więcej niż ± 2 cm,</w:t>
      </w:r>
    </w:p>
    <w:p w:rsidR="00B867F0" w:rsidRPr="00FC7A7C" w:rsidRDefault="00B867F0" w:rsidP="00AE1264">
      <w:pPr>
        <w:numPr>
          <w:ilvl w:val="0"/>
          <w:numId w:val="31"/>
        </w:numPr>
        <w:tabs>
          <w:tab w:val="left" w:pos="9914"/>
        </w:tabs>
        <w:suppressAutoHyphens w:val="0"/>
        <w:adjustRightInd w:val="0"/>
        <w:ind w:left="283"/>
        <w:jc w:val="both"/>
        <w:rPr>
          <w:rFonts w:ascii="Calibri" w:hAnsi="Calibri" w:cs="Calibri"/>
        </w:rPr>
      </w:pPr>
      <w:r w:rsidRPr="00FC7A7C">
        <w:rPr>
          <w:rFonts w:ascii="Calibri" w:hAnsi="Calibri" w:cs="Calibri"/>
        </w:rPr>
        <w:lastRenderedPageBreak/>
        <w:t>odchyłka w odległości ustawienia znaku od krawędzi jezdni utwardzonego pobocza lub pasa awaryjnego postoju, nie więcej niż ± 5 cm, przy zachowaniu minimalnej odległości umieszczenia znaku.</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5.5. Wykonanie spawanych złącz elementów metalowych</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Złącza spawane elementów metalowych powinny odpowiadać wymaganiom PN-M-69011.</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Wytrzymałość zmęczeniowa spoin powinna wynosić od 19 do 32 MPa. Odchyłki wymiarów spoin nie powinny przekraczać ± 0,5 mm dla spoiny grubości do 6 mm i ± 1,0 mm dla spoiny o grubości powyżej 6 mm.</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Odstęp w złączach zakładkowych i nakładkowych, pomiędzy przylegającymi do siebie płaszczyznami nie powinien być większy niż 1 mm.</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Złącza spawane nie powinny mieć wad większych niż podane w tablicy 2. Inżynier/Kierownik projektu może dopuścić wady większe niż podane w tablicy jeśli uzna, że nie mają one zasadniczego wpływu na cechy eksploatacyjne znaku pionowego.</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 xml:space="preserve">Tablica 2. Dopuszczalne wymiary wad w złączach spawanych, wg PN-M-69775 </w:t>
      </w:r>
    </w:p>
    <w:tbl>
      <w:tblPr>
        <w:tblW w:w="8717" w:type="dxa"/>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6166"/>
        <w:gridCol w:w="2551"/>
      </w:tblGrid>
      <w:tr w:rsidR="00FC7A7C" w:rsidRPr="00FC7A7C" w:rsidTr="00606C22">
        <w:tc>
          <w:tcPr>
            <w:tcW w:w="6166" w:type="dxa"/>
            <w:tcBorders>
              <w:bottom w:val="double" w:sz="6" w:space="0" w:color="auto"/>
            </w:tcBorders>
          </w:tcPr>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Rodzaj wady</w:t>
            </w:r>
          </w:p>
        </w:tc>
        <w:tc>
          <w:tcPr>
            <w:tcW w:w="2551" w:type="dxa"/>
            <w:tcBorders>
              <w:bottom w:val="double" w:sz="6" w:space="0" w:color="auto"/>
            </w:tcBorders>
          </w:tcPr>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Dopuszczalny wymiar wady,   mm</w:t>
            </w:r>
          </w:p>
        </w:tc>
      </w:tr>
      <w:tr w:rsidR="00FC7A7C" w:rsidRPr="00FC7A7C" w:rsidTr="00606C22">
        <w:tc>
          <w:tcPr>
            <w:tcW w:w="6166" w:type="dxa"/>
            <w:tcBorders>
              <w:top w:val="nil"/>
            </w:tcBorders>
          </w:tcPr>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Brak przetopu</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Podtopienie lica spoiny</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Porowatość spoiny</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Krater w spoinie</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Wklęśnięcie lica spoiny</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Uszkodzenie mechaniczne spoiny</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Różnica wysokości sąsiednich wgłębień  i wypukłości lica spoiny</w:t>
            </w:r>
          </w:p>
        </w:tc>
        <w:tc>
          <w:tcPr>
            <w:tcW w:w="2551" w:type="dxa"/>
            <w:tcBorders>
              <w:top w:val="nil"/>
            </w:tcBorders>
          </w:tcPr>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2,0</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1,5</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3,0</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1,5</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1,5</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1,0</w:t>
            </w:r>
          </w:p>
          <w:p w:rsidR="00B867F0" w:rsidRPr="00FC7A7C" w:rsidRDefault="00B867F0" w:rsidP="00606C22">
            <w:pPr>
              <w:numPr>
                <w:ilvl w:val="12"/>
                <w:numId w:val="0"/>
              </w:numPr>
              <w:tabs>
                <w:tab w:val="left" w:pos="9914"/>
              </w:tabs>
              <w:rPr>
                <w:rFonts w:ascii="Calibri" w:hAnsi="Calibri" w:cs="Calibri"/>
              </w:rPr>
            </w:pPr>
            <w:r w:rsidRPr="00FC7A7C">
              <w:rPr>
                <w:rFonts w:ascii="Calibri" w:hAnsi="Calibri" w:cs="Calibri"/>
              </w:rPr>
              <w:t>3,0</w:t>
            </w:r>
          </w:p>
        </w:tc>
      </w:tr>
    </w:tbl>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5.6. Konstrukcje wsporcze</w:t>
      </w:r>
    </w:p>
    <w:p w:rsidR="00B867F0" w:rsidRPr="00FC7A7C" w:rsidRDefault="00B867F0" w:rsidP="00B867F0">
      <w:pPr>
        <w:numPr>
          <w:ilvl w:val="12"/>
          <w:numId w:val="0"/>
        </w:numPr>
        <w:tabs>
          <w:tab w:val="left" w:pos="9914"/>
        </w:tabs>
        <w:rPr>
          <w:rFonts w:ascii="Calibri" w:hAnsi="Calibri" w:cs="Calibri"/>
          <w:b/>
          <w:bCs/>
          <w:i/>
          <w:iCs/>
        </w:rPr>
      </w:pPr>
      <w:r w:rsidRPr="00FC7A7C">
        <w:rPr>
          <w:rFonts w:ascii="Calibri" w:hAnsi="Calibri" w:cs="Calibri"/>
          <w:b/>
          <w:bCs/>
          <w:i/>
          <w:iCs/>
        </w:rPr>
        <w:t>5.6.1. Zabezpieczenie konstrukcji wsporczej przed najechaniem</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Konstrukcje wsporcze znaków drogowych bramowych lub wysięgnikowych jedno lub dwustronnych, jak również konstrukcje wsporcze znaków tablicowych bocznych o powierzchni większej od 4,5 m</w:t>
      </w:r>
      <w:r w:rsidRPr="00FC7A7C">
        <w:rPr>
          <w:rFonts w:ascii="Calibri" w:hAnsi="Calibri" w:cs="Calibri"/>
          <w:vertAlign w:val="superscript"/>
        </w:rPr>
        <w:t>2</w:t>
      </w:r>
      <w:r w:rsidRPr="00FC7A7C">
        <w:rPr>
          <w:rFonts w:ascii="Calibri" w:hAnsi="Calibri" w:cs="Calibri"/>
        </w:rPr>
        <w:t>, gdy występuje możliwość bezpośredniego najechania na nie przez pojazd - muszą być zabezpieczone odpowiednio umieszczonymi barierami ochronnymi lub innego rodzaju urządzeniami ochronnymi lub przeciwdestrukcyjnymi, zgodnie z dokumentacją projektową lub wskazaniami Inżyniera/Kierownika projektu. Podobne zabezpieczenie należy stosować w przypadku innych konstrukcji wsporczych, gdy najechanie na nie w większym stopniu zagraża bezpieczeństwu użytkowników pojazdów, niż najechanie pojazdu na barierę, jeśli przewiduje to dokumentacja projektowa lub Inżynier/Kierownik projektu.</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b/>
          <w:bCs/>
          <w:i/>
          <w:iCs/>
        </w:rPr>
        <w:t>5.6.2. Łatwo zrywalne złącza konstrukcji wsporczej</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W przypadku konstrukcji wsporczych, nie osłoniętych barierami ochronnymi - zaleca się stosowanie łatwo zrywalnych lub łatwo rozłączalnych przekrojów, złączy lub przegubów o odpowiednio bezpiecznej konstrukcji, umieszczonych na wysokości od 0,15 do 0,20 m nad powierzchnią terenu.</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W szczególności - zaleca się stosowanie takich przekrojów, złączy lub przegubów w konstrukcjach wsporczych nie osłoniętych barierami ochronnymi, które znajdują się na obszarach zwiększonego zagrożenia kolizyjnego (ostrza rozgałęzień dróg łącznikowych, zewnętrzna strona łuków drogi itp.).</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Łatwo zrywalne lub łatwo rozłączalne złącza, przekroje lub przeguby powinny być tak skonstruowane i umieszczone, by znak wraz z konstrukcją wsporczą po zerwaniu nie przewracał się na jezdnię. Wysokość części konstrukcji wsporczej, pozostałej po odłączeniu górnej jej części od fundamentu, nie może być większa od 0,25 m.</w:t>
      </w:r>
    </w:p>
    <w:p w:rsidR="00B867F0" w:rsidRPr="00FC7A7C" w:rsidRDefault="00B867F0" w:rsidP="00B867F0">
      <w:pPr>
        <w:numPr>
          <w:ilvl w:val="12"/>
          <w:numId w:val="0"/>
        </w:numPr>
        <w:tabs>
          <w:tab w:val="left" w:pos="9914"/>
        </w:tabs>
        <w:rPr>
          <w:rFonts w:ascii="Calibri" w:hAnsi="Calibri" w:cs="Calibri"/>
          <w:b/>
          <w:bCs/>
          <w:i/>
          <w:iCs/>
        </w:rPr>
      </w:pPr>
      <w:r w:rsidRPr="00FC7A7C">
        <w:rPr>
          <w:rFonts w:ascii="Calibri" w:hAnsi="Calibri" w:cs="Calibri"/>
          <w:b/>
          <w:bCs/>
          <w:i/>
          <w:iCs/>
        </w:rPr>
        <w:t>5.6.3.  Zapobieganie   zagrożeniu   użytkowników drogi i terenu przyległego - przez konstrukcję wsporczą</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Konstrukcja wsporcza znaku musi być wykonana w sposób ograniczający zagrożenie użytkowników pojazdów samochodowych oraz innych użytkowników drogi i terenu do niej przyległego przy najechaniu przez pojazd na znak. Konstrukcja wsporcza znaku musi zapewnić możliwość łatwej naprawy po najechaniu przez pojazdy lub innego rodzaju uszkodzenia znaku.</w:t>
      </w:r>
    </w:p>
    <w:p w:rsidR="00B867F0" w:rsidRPr="00FC7A7C" w:rsidRDefault="00B867F0" w:rsidP="00B867F0">
      <w:pPr>
        <w:numPr>
          <w:ilvl w:val="12"/>
          <w:numId w:val="0"/>
        </w:numPr>
        <w:tabs>
          <w:tab w:val="left" w:pos="9914"/>
        </w:tabs>
        <w:rPr>
          <w:rFonts w:ascii="Calibri" w:hAnsi="Calibri" w:cs="Calibri"/>
          <w:b/>
          <w:bCs/>
          <w:i/>
          <w:iCs/>
        </w:rPr>
      </w:pPr>
      <w:r w:rsidRPr="00FC7A7C">
        <w:rPr>
          <w:rFonts w:ascii="Calibri" w:hAnsi="Calibri" w:cs="Calibri"/>
          <w:b/>
          <w:bCs/>
          <w:i/>
          <w:iCs/>
        </w:rPr>
        <w:t>5.6.4. Poziom górnej powierzchni fundamentu</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Przy zamocowaniu konstrukcji wsporczej znaku w fundamencie betonowym lub innym podobnym - pożądane jest, by górna część fundamentu pokrywała się z powierzchnią pobocza, pasa dzielącego itp. lub była nad tę powierzchnię wyniesiona nie więcej niż 0,03 m. W przypadku konstrukcji wsporczych, znajdujących się poza koroną drogi, górna część fundamentu powinna być wyniesiona nad powierzchnię terenu nie więcej niż 0,15 m.</w:t>
      </w:r>
    </w:p>
    <w:p w:rsidR="00B867F0" w:rsidRPr="00FC7A7C" w:rsidRDefault="00B867F0" w:rsidP="00B867F0">
      <w:pPr>
        <w:numPr>
          <w:ilvl w:val="12"/>
          <w:numId w:val="0"/>
        </w:numPr>
        <w:tabs>
          <w:tab w:val="left" w:pos="9914"/>
        </w:tabs>
        <w:rPr>
          <w:rFonts w:ascii="Calibri" w:hAnsi="Calibri" w:cs="Calibri"/>
          <w:b/>
          <w:bCs/>
          <w:i/>
          <w:iCs/>
        </w:rPr>
      </w:pPr>
      <w:r w:rsidRPr="00FC7A7C">
        <w:rPr>
          <w:rFonts w:ascii="Calibri" w:hAnsi="Calibri" w:cs="Calibri"/>
          <w:b/>
          <w:bCs/>
          <w:i/>
          <w:iCs/>
        </w:rPr>
        <w:t>5.6.6. Barwa konstrukcji wsporczej</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 xml:space="preserve">Konstrukcje wsporcze znaków drogowych pionowych muszą mieć barwę szarą neutralną z tym, że dopuszcza się barwę naturalną pokryć cynkowanych. Zabrania się stosowania pokryć konstrukcji wsporczych o jaskrawej </w:t>
      </w:r>
      <w:r w:rsidRPr="00FC7A7C">
        <w:rPr>
          <w:rFonts w:ascii="Calibri" w:hAnsi="Calibri" w:cs="Calibri"/>
        </w:rPr>
        <w:lastRenderedPageBreak/>
        <w:t>barwie - z wyjątkiem przypadków, gdy jest to wymagane odrębnymi przepisami, wytycznymi lub warunkami technicznymi.</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5.7. Połączenie tarczy znaku z konstrukcją wsporczą</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Tarcza znaku musi być zamocowana do konstrukcji wsporczej w sposób uniemożliwiający jej przesunięcie lub obrót.</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Materiał i sposób wykonania połączenia tarczy znaku z konstrukcją wsporczą musi umożliwiać, przy użyciu odpowiednich narzędzi, odłączenie tarczy znaku od tej konstrukcji przez cały okres użytkowania znaku.</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Na drogach i obszarach, na których występują częste przypadki dewastacji znaków, zaleca się stosowanie elementów złącznych o konstrukcji uniemożliwiającej lub znacznie utrudniającej ich rozłączenie przez osoby niepowołane.</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Tarcza znaku składanego musi wykazywać pełną integralność podczas najechania przez pojazd w każdych warunkach kolizji. W szczególności - żaden z segmentów lub elementów tarczy nie może się od niej odłączać w sposób powodujący narażenie kogokolwiek na niebezpieczeństwo lub szkodę.</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Nie dopuszcza się zamocowania znaku do konstrukcji wsporczej w sposób wymagający bezpośredniego przeprowadzenia śrub mocujących przez lico znaku.</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5.8. Trwałość wykonania znaku pionowego</w:t>
      </w:r>
    </w:p>
    <w:p w:rsidR="00B867F0" w:rsidRPr="00FC7A7C" w:rsidRDefault="00B867F0" w:rsidP="00B867F0">
      <w:pPr>
        <w:numPr>
          <w:ilvl w:val="12"/>
          <w:numId w:val="0"/>
        </w:numPr>
        <w:tabs>
          <w:tab w:val="left" w:pos="9914"/>
        </w:tabs>
        <w:rPr>
          <w:rFonts w:ascii="Calibri" w:hAnsi="Calibri" w:cs="Calibri"/>
        </w:rPr>
      </w:pPr>
      <w:r w:rsidRPr="00FC7A7C">
        <w:rPr>
          <w:rFonts w:ascii="Calibri" w:hAnsi="Calibri" w:cs="Calibri"/>
        </w:rPr>
        <w:t>Znak drogowy pionowy musi być wykonany w sposób trwały, zapewniający pełną czytelność przedstawionego na nim symbolu lub napisu w całym okresie jego użytkowania, przy czym wpływy zewnętrzne działające na znak, nie mogą powodować zniekształcenia treści znaku.</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5.9. Tabliczka znamionowa znaku</w:t>
      </w:r>
    </w:p>
    <w:p w:rsidR="00B867F0" w:rsidRPr="00FC7A7C" w:rsidRDefault="00B867F0" w:rsidP="00B867F0">
      <w:pPr>
        <w:tabs>
          <w:tab w:val="left" w:pos="9914"/>
        </w:tabs>
        <w:rPr>
          <w:rFonts w:ascii="Calibri" w:hAnsi="Calibri" w:cs="Calibri"/>
        </w:rPr>
      </w:pPr>
      <w:r w:rsidRPr="00FC7A7C">
        <w:rPr>
          <w:rFonts w:ascii="Calibri" w:hAnsi="Calibri" w:cs="Calibri"/>
        </w:rPr>
        <w:t>Każdy wykonany znak drogowy oraz każda konstrukcja wsporcza musi mieć tabliczkę znamionową z:</w:t>
      </w:r>
    </w:p>
    <w:p w:rsidR="00B867F0" w:rsidRPr="00FC7A7C" w:rsidRDefault="00B867F0" w:rsidP="00AE1264">
      <w:pPr>
        <w:numPr>
          <w:ilvl w:val="0"/>
          <w:numId w:val="33"/>
        </w:numPr>
        <w:tabs>
          <w:tab w:val="left" w:pos="9914"/>
        </w:tabs>
        <w:suppressAutoHyphens w:val="0"/>
        <w:adjustRightInd w:val="0"/>
        <w:jc w:val="both"/>
        <w:rPr>
          <w:rFonts w:ascii="Calibri" w:hAnsi="Calibri" w:cs="Calibri"/>
        </w:rPr>
      </w:pPr>
      <w:r w:rsidRPr="00FC7A7C">
        <w:rPr>
          <w:rFonts w:ascii="Calibri" w:hAnsi="Calibri" w:cs="Calibri"/>
        </w:rPr>
        <w:t>nazwą, marką fabryczną lub innym oznaczeniem umożliwiającym identyfikację wytwórcy lub dostawcy,</w:t>
      </w:r>
    </w:p>
    <w:p w:rsidR="00B867F0" w:rsidRPr="00FC7A7C" w:rsidRDefault="00B867F0" w:rsidP="00AE1264">
      <w:pPr>
        <w:numPr>
          <w:ilvl w:val="0"/>
          <w:numId w:val="33"/>
        </w:numPr>
        <w:tabs>
          <w:tab w:val="left" w:pos="9914"/>
        </w:tabs>
        <w:suppressAutoHyphens w:val="0"/>
        <w:adjustRightInd w:val="0"/>
        <w:jc w:val="both"/>
        <w:rPr>
          <w:rFonts w:ascii="Calibri" w:hAnsi="Calibri" w:cs="Calibri"/>
        </w:rPr>
      </w:pPr>
      <w:r w:rsidRPr="00FC7A7C">
        <w:rPr>
          <w:rFonts w:ascii="Calibri" w:hAnsi="Calibri" w:cs="Calibri"/>
        </w:rPr>
        <w:t>datą produkcji,</w:t>
      </w:r>
    </w:p>
    <w:p w:rsidR="00B867F0" w:rsidRPr="00FC7A7C" w:rsidRDefault="00B867F0" w:rsidP="00AE1264">
      <w:pPr>
        <w:numPr>
          <w:ilvl w:val="0"/>
          <w:numId w:val="33"/>
        </w:numPr>
        <w:tabs>
          <w:tab w:val="left" w:pos="9914"/>
        </w:tabs>
        <w:suppressAutoHyphens w:val="0"/>
        <w:adjustRightInd w:val="0"/>
        <w:jc w:val="both"/>
        <w:rPr>
          <w:rFonts w:ascii="Calibri" w:hAnsi="Calibri" w:cs="Calibri"/>
        </w:rPr>
      </w:pPr>
      <w:r w:rsidRPr="00FC7A7C">
        <w:rPr>
          <w:rFonts w:ascii="Calibri" w:hAnsi="Calibri" w:cs="Calibri"/>
        </w:rPr>
        <w:t>oznaczeniem dotyczącym materiału lica znaku,</w:t>
      </w:r>
    </w:p>
    <w:p w:rsidR="00B867F0" w:rsidRPr="00FC7A7C" w:rsidRDefault="00B867F0" w:rsidP="00AE1264">
      <w:pPr>
        <w:numPr>
          <w:ilvl w:val="0"/>
          <w:numId w:val="33"/>
        </w:numPr>
        <w:tabs>
          <w:tab w:val="left" w:pos="9914"/>
        </w:tabs>
        <w:suppressAutoHyphens w:val="0"/>
        <w:adjustRightInd w:val="0"/>
        <w:jc w:val="both"/>
        <w:rPr>
          <w:rFonts w:ascii="Calibri" w:hAnsi="Calibri" w:cs="Calibri"/>
        </w:rPr>
      </w:pPr>
      <w:r w:rsidRPr="00FC7A7C">
        <w:rPr>
          <w:rFonts w:ascii="Calibri" w:hAnsi="Calibri" w:cs="Calibri"/>
        </w:rPr>
        <w:t>datą ustawienia znaku.</w:t>
      </w:r>
    </w:p>
    <w:p w:rsidR="00B867F0" w:rsidRPr="00FC7A7C" w:rsidRDefault="00B867F0" w:rsidP="00B867F0">
      <w:pPr>
        <w:tabs>
          <w:tab w:val="left" w:pos="9914"/>
        </w:tabs>
        <w:rPr>
          <w:rFonts w:ascii="Calibri" w:hAnsi="Calibri" w:cs="Calibri"/>
        </w:rPr>
      </w:pPr>
      <w:r w:rsidRPr="00FC7A7C">
        <w:rPr>
          <w:rFonts w:ascii="Calibri" w:hAnsi="Calibri" w:cs="Calibri"/>
        </w:rPr>
        <w:t>Zaleca się, aby tabliczka znamionowa konstrukcji wsporczych zawierała również miesiąc i rok wymaganego przeglądu technicznego.</w:t>
      </w:r>
    </w:p>
    <w:p w:rsidR="00B867F0" w:rsidRPr="00FC7A7C" w:rsidRDefault="00B867F0" w:rsidP="00B867F0">
      <w:pPr>
        <w:tabs>
          <w:tab w:val="left" w:pos="9914"/>
        </w:tabs>
        <w:rPr>
          <w:rFonts w:ascii="Calibri" w:hAnsi="Calibri" w:cs="Calibri"/>
        </w:rPr>
      </w:pPr>
      <w:r w:rsidRPr="00FC7A7C">
        <w:rPr>
          <w:rFonts w:ascii="Calibri" w:hAnsi="Calibri" w:cs="Calibri"/>
        </w:rPr>
        <w:t>Napisy na tabliczce znamionowej muszą być wykonane w sposób trwały i wyraźny, czytelny w normalnych warunkach przez cały okres użytkowania znaku.</w:t>
      </w:r>
    </w:p>
    <w:p w:rsidR="00B867F0" w:rsidRPr="00FC7A7C" w:rsidRDefault="00B867F0" w:rsidP="00DC79FF">
      <w:pPr>
        <w:pStyle w:val="Nagwek3"/>
      </w:pPr>
      <w:bookmarkStart w:id="876" w:name="_Toc425833585"/>
      <w:r w:rsidRPr="00FC7A7C">
        <w:t>6. KONTROLA JAKOŚCI ROBÓT</w:t>
      </w:r>
      <w:bookmarkEnd w:id="876"/>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6.1. Ogólne zasady kontroli jakości robót</w:t>
      </w:r>
    </w:p>
    <w:p w:rsidR="00B867F0" w:rsidRPr="00FC7A7C" w:rsidRDefault="00B867F0" w:rsidP="00B867F0">
      <w:pPr>
        <w:tabs>
          <w:tab w:val="left" w:pos="9914"/>
        </w:tabs>
        <w:rPr>
          <w:rFonts w:ascii="Calibri" w:hAnsi="Calibri" w:cs="Calibri"/>
        </w:rPr>
      </w:pPr>
      <w:r w:rsidRPr="00FC7A7C">
        <w:rPr>
          <w:rFonts w:ascii="Calibri" w:hAnsi="Calibri" w:cs="Calibri"/>
        </w:rPr>
        <w:t xml:space="preserve">Ogólne zasady kontroli jakości robót podano w </w:t>
      </w:r>
      <w:r w:rsidR="00FC7A7C" w:rsidRPr="00FC7A7C">
        <w:rPr>
          <w:rFonts w:ascii="Calibri" w:hAnsi="Calibri" w:cs="Calibri"/>
        </w:rPr>
        <w:t>STWiORB</w:t>
      </w:r>
      <w:r w:rsidRPr="00FC7A7C">
        <w:rPr>
          <w:rFonts w:ascii="Calibri" w:hAnsi="Calibri" w:cs="Calibri"/>
        </w:rPr>
        <w:t xml:space="preserve"> D-M-00.00.00 „Wymagania ogólne” pkt 6.</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6.2. Badania materiałów do wykonania fundamentów betonowych</w:t>
      </w:r>
    </w:p>
    <w:p w:rsidR="00B867F0" w:rsidRPr="00FC7A7C" w:rsidRDefault="00B867F0" w:rsidP="00B867F0">
      <w:pPr>
        <w:tabs>
          <w:tab w:val="left" w:pos="9914"/>
        </w:tabs>
        <w:rPr>
          <w:rFonts w:ascii="Calibri" w:hAnsi="Calibri" w:cs="Calibri"/>
        </w:rPr>
      </w:pPr>
      <w:r w:rsidRPr="00FC7A7C">
        <w:rPr>
          <w:rFonts w:ascii="Calibri" w:hAnsi="Calibri" w:cs="Calibri"/>
        </w:rPr>
        <w:t>Wykonawca powinien przeprowadzić badania materiałów do wykonania fundamentów betonowych „na mokro”. Uwzględniając nieskomplikowany charakter robót fundamentowych, na wniosek Wykonawcy, Inżynier/Kierownik projektu może zwolnić go z potrzeby wykonania badań materiałów dla tych robót.</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6.3. Badania w czasie wykonywania robót</w:t>
      </w:r>
    </w:p>
    <w:p w:rsidR="00B867F0" w:rsidRPr="00FC7A7C" w:rsidRDefault="00B867F0" w:rsidP="00B867F0">
      <w:pPr>
        <w:numPr>
          <w:ilvl w:val="12"/>
          <w:numId w:val="0"/>
        </w:numPr>
        <w:tabs>
          <w:tab w:val="left" w:pos="9914"/>
        </w:tabs>
        <w:rPr>
          <w:rFonts w:ascii="Calibri" w:hAnsi="Calibri" w:cs="Calibri"/>
          <w:b/>
          <w:bCs/>
          <w:i/>
          <w:iCs/>
        </w:rPr>
      </w:pPr>
      <w:r w:rsidRPr="00FC7A7C">
        <w:rPr>
          <w:rFonts w:ascii="Calibri" w:hAnsi="Calibri" w:cs="Calibri"/>
          <w:b/>
          <w:bCs/>
          <w:i/>
          <w:iCs/>
        </w:rPr>
        <w:t>6.3.1. Badania materiałów w czasie wykonywania robót</w:t>
      </w:r>
    </w:p>
    <w:p w:rsidR="00B867F0" w:rsidRPr="00FC7A7C" w:rsidRDefault="00B867F0" w:rsidP="00B867F0">
      <w:pPr>
        <w:pStyle w:val="StylIwony"/>
        <w:tabs>
          <w:tab w:val="left" w:pos="9914"/>
        </w:tabs>
        <w:spacing w:before="0" w:after="0"/>
        <w:rPr>
          <w:rFonts w:ascii="Calibri" w:hAnsi="Calibri" w:cs="Calibri"/>
          <w:sz w:val="20"/>
          <w:szCs w:val="20"/>
        </w:rPr>
      </w:pPr>
      <w:r w:rsidRPr="00FC7A7C">
        <w:rPr>
          <w:rFonts w:ascii="Calibri" w:hAnsi="Calibri" w:cs="Calibri"/>
          <w:sz w:val="20"/>
          <w:szCs w:val="20"/>
        </w:rPr>
        <w:t>Wszystkie materiały dostarczone na budowę z aprobatą techniczną lub z deklaracją zgodności wydaną przez producenta powinny być sprawdzone w zakresie powierzchni wyrobu i jego wymiarów.</w:t>
      </w:r>
    </w:p>
    <w:p w:rsidR="00B867F0" w:rsidRPr="00FC7A7C" w:rsidRDefault="00B867F0" w:rsidP="00B867F0">
      <w:pPr>
        <w:pStyle w:val="StylIwony"/>
        <w:tabs>
          <w:tab w:val="left" w:pos="9914"/>
        </w:tabs>
        <w:spacing w:before="0" w:after="0"/>
        <w:rPr>
          <w:rFonts w:ascii="Calibri" w:hAnsi="Calibri" w:cs="Calibri"/>
          <w:sz w:val="20"/>
          <w:szCs w:val="20"/>
        </w:rPr>
      </w:pPr>
      <w:r w:rsidRPr="00FC7A7C">
        <w:rPr>
          <w:rFonts w:ascii="Calibri" w:hAnsi="Calibri" w:cs="Calibri"/>
          <w:sz w:val="20"/>
          <w:szCs w:val="20"/>
        </w:rPr>
        <w:t>Częstotliwość badań i ocena ich wyników powinna być zgodna z ustaleniami tablicy 3.</w:t>
      </w:r>
    </w:p>
    <w:p w:rsidR="00B867F0" w:rsidRPr="00FC7A7C" w:rsidRDefault="00B867F0" w:rsidP="00B867F0">
      <w:pPr>
        <w:pStyle w:val="StylIwony"/>
        <w:tabs>
          <w:tab w:val="left" w:pos="9914"/>
        </w:tabs>
        <w:spacing w:before="0" w:after="0"/>
        <w:rPr>
          <w:rFonts w:ascii="Calibri" w:hAnsi="Calibri" w:cs="Calibri"/>
          <w:sz w:val="20"/>
          <w:szCs w:val="20"/>
        </w:rPr>
      </w:pPr>
      <w:r w:rsidRPr="00FC7A7C">
        <w:rPr>
          <w:rFonts w:ascii="Calibri" w:hAnsi="Calibri" w:cs="Calibri"/>
          <w:sz w:val="20"/>
          <w:szCs w:val="20"/>
        </w:rPr>
        <w:t>Tablica 3. Częstotliwość badań przy sprawdzeniu powierzchni i wymiarów wyrobów</w:t>
      </w:r>
    </w:p>
    <w:p w:rsidR="00B867F0" w:rsidRPr="00FC7A7C" w:rsidRDefault="00B867F0" w:rsidP="00B867F0">
      <w:pPr>
        <w:pStyle w:val="StylIwony"/>
        <w:tabs>
          <w:tab w:val="left" w:pos="9914"/>
        </w:tabs>
        <w:spacing w:before="0" w:after="0"/>
        <w:rPr>
          <w:rFonts w:ascii="Calibri" w:hAnsi="Calibri" w:cs="Calibri"/>
          <w:sz w:val="20"/>
          <w:szCs w:val="20"/>
        </w:rPr>
      </w:pPr>
      <w:r w:rsidRPr="00FC7A7C">
        <w:rPr>
          <w:rFonts w:ascii="Calibri" w:hAnsi="Calibri" w:cs="Calibri"/>
          <w:sz w:val="20"/>
          <w:szCs w:val="20"/>
        </w:rPr>
        <w:t xml:space="preserve">                   dostarczonych przez producentów</w:t>
      </w:r>
    </w:p>
    <w:tbl>
      <w:tblPr>
        <w:tblW w:w="9852" w:type="dxa"/>
        <w:tblInd w:w="2"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tblPr>
      <w:tblGrid>
        <w:gridCol w:w="496"/>
        <w:gridCol w:w="1275"/>
        <w:gridCol w:w="2127"/>
        <w:gridCol w:w="4394"/>
        <w:gridCol w:w="1560"/>
      </w:tblGrid>
      <w:tr w:rsidR="00FC7A7C" w:rsidRPr="00FC7A7C" w:rsidTr="00606C22">
        <w:tc>
          <w:tcPr>
            <w:tcW w:w="496" w:type="dxa"/>
            <w:tcBorders>
              <w:top w:val="single" w:sz="6" w:space="0" w:color="auto"/>
              <w:bottom w:val="double" w:sz="6" w:space="0" w:color="auto"/>
            </w:tcBorders>
          </w:tcPr>
          <w:p w:rsidR="00B867F0" w:rsidRPr="00FC7A7C" w:rsidRDefault="00B867F0" w:rsidP="00606C22">
            <w:pPr>
              <w:pStyle w:val="StylIwony"/>
              <w:tabs>
                <w:tab w:val="left" w:pos="9914"/>
              </w:tabs>
              <w:spacing w:before="0" w:after="0"/>
              <w:rPr>
                <w:rFonts w:ascii="Calibri" w:hAnsi="Calibri" w:cs="Calibri"/>
                <w:sz w:val="20"/>
                <w:szCs w:val="20"/>
              </w:rPr>
            </w:pPr>
            <w:r w:rsidRPr="00FC7A7C">
              <w:rPr>
                <w:rFonts w:ascii="Calibri" w:hAnsi="Calibri" w:cs="Calibri"/>
                <w:sz w:val="20"/>
                <w:szCs w:val="20"/>
              </w:rPr>
              <w:t>Lp.</w:t>
            </w:r>
          </w:p>
        </w:tc>
        <w:tc>
          <w:tcPr>
            <w:tcW w:w="1275" w:type="dxa"/>
            <w:tcBorders>
              <w:top w:val="single" w:sz="6" w:space="0" w:color="auto"/>
              <w:bottom w:val="double" w:sz="6" w:space="0" w:color="auto"/>
            </w:tcBorders>
          </w:tcPr>
          <w:p w:rsidR="00B867F0" w:rsidRPr="00FC7A7C" w:rsidRDefault="00B867F0" w:rsidP="00606C22">
            <w:pPr>
              <w:pStyle w:val="StylIwony"/>
              <w:tabs>
                <w:tab w:val="left" w:pos="9914"/>
              </w:tabs>
              <w:spacing w:before="0" w:after="0"/>
              <w:rPr>
                <w:rFonts w:ascii="Calibri" w:hAnsi="Calibri" w:cs="Calibri"/>
                <w:sz w:val="20"/>
                <w:szCs w:val="20"/>
              </w:rPr>
            </w:pPr>
            <w:r w:rsidRPr="00FC7A7C">
              <w:rPr>
                <w:rFonts w:ascii="Calibri" w:hAnsi="Calibri" w:cs="Calibri"/>
                <w:sz w:val="20"/>
                <w:szCs w:val="20"/>
              </w:rPr>
              <w:t>Rodzaj bad</w:t>
            </w:r>
            <w:r w:rsidRPr="00FC7A7C">
              <w:rPr>
                <w:rFonts w:ascii="Calibri" w:hAnsi="Calibri" w:cs="Calibri"/>
                <w:sz w:val="20"/>
                <w:szCs w:val="20"/>
              </w:rPr>
              <w:t>a</w:t>
            </w:r>
            <w:r w:rsidRPr="00FC7A7C">
              <w:rPr>
                <w:rFonts w:ascii="Calibri" w:hAnsi="Calibri" w:cs="Calibri"/>
                <w:sz w:val="20"/>
                <w:szCs w:val="20"/>
              </w:rPr>
              <w:t>nia</w:t>
            </w:r>
          </w:p>
        </w:tc>
        <w:tc>
          <w:tcPr>
            <w:tcW w:w="2127" w:type="dxa"/>
            <w:tcBorders>
              <w:top w:val="single" w:sz="6" w:space="0" w:color="auto"/>
              <w:bottom w:val="double" w:sz="6" w:space="0" w:color="auto"/>
            </w:tcBorders>
          </w:tcPr>
          <w:p w:rsidR="00B867F0" w:rsidRPr="00FC7A7C" w:rsidRDefault="00B867F0" w:rsidP="00606C22">
            <w:pPr>
              <w:pStyle w:val="StylIwony"/>
              <w:tabs>
                <w:tab w:val="left" w:pos="9914"/>
              </w:tabs>
              <w:spacing w:before="0" w:after="0"/>
              <w:rPr>
                <w:rFonts w:ascii="Calibri" w:hAnsi="Calibri" w:cs="Calibri"/>
                <w:sz w:val="20"/>
                <w:szCs w:val="20"/>
              </w:rPr>
            </w:pPr>
            <w:r w:rsidRPr="00FC7A7C">
              <w:rPr>
                <w:rFonts w:ascii="Calibri" w:hAnsi="Calibri" w:cs="Calibri"/>
                <w:sz w:val="20"/>
                <w:szCs w:val="20"/>
              </w:rPr>
              <w:t>Liczba badań</w:t>
            </w:r>
          </w:p>
        </w:tc>
        <w:tc>
          <w:tcPr>
            <w:tcW w:w="4394" w:type="dxa"/>
            <w:tcBorders>
              <w:top w:val="single" w:sz="6" w:space="0" w:color="auto"/>
              <w:bottom w:val="double" w:sz="6" w:space="0" w:color="auto"/>
            </w:tcBorders>
          </w:tcPr>
          <w:p w:rsidR="00B867F0" w:rsidRPr="00FC7A7C" w:rsidRDefault="00B867F0" w:rsidP="00606C22">
            <w:pPr>
              <w:pStyle w:val="StylIwony"/>
              <w:tabs>
                <w:tab w:val="left" w:pos="9914"/>
              </w:tabs>
              <w:spacing w:before="0" w:after="0"/>
              <w:rPr>
                <w:rFonts w:ascii="Calibri" w:hAnsi="Calibri" w:cs="Calibri"/>
                <w:sz w:val="20"/>
                <w:szCs w:val="20"/>
              </w:rPr>
            </w:pPr>
            <w:r w:rsidRPr="00FC7A7C">
              <w:rPr>
                <w:rFonts w:ascii="Calibri" w:hAnsi="Calibri" w:cs="Calibri"/>
                <w:sz w:val="20"/>
                <w:szCs w:val="20"/>
              </w:rPr>
              <w:t>Opis badań</w:t>
            </w:r>
          </w:p>
        </w:tc>
        <w:tc>
          <w:tcPr>
            <w:tcW w:w="1560" w:type="dxa"/>
            <w:tcBorders>
              <w:top w:val="single" w:sz="6" w:space="0" w:color="auto"/>
              <w:bottom w:val="double" w:sz="6" w:space="0" w:color="auto"/>
            </w:tcBorders>
          </w:tcPr>
          <w:p w:rsidR="00B867F0" w:rsidRPr="00FC7A7C" w:rsidRDefault="00B867F0" w:rsidP="00606C22">
            <w:pPr>
              <w:pStyle w:val="StylIwony"/>
              <w:tabs>
                <w:tab w:val="left" w:pos="9914"/>
              </w:tabs>
              <w:spacing w:before="0" w:after="0"/>
              <w:rPr>
                <w:rFonts w:ascii="Calibri" w:hAnsi="Calibri" w:cs="Calibri"/>
                <w:sz w:val="20"/>
                <w:szCs w:val="20"/>
              </w:rPr>
            </w:pPr>
            <w:r w:rsidRPr="00FC7A7C">
              <w:rPr>
                <w:rFonts w:ascii="Calibri" w:hAnsi="Calibri" w:cs="Calibri"/>
                <w:sz w:val="20"/>
                <w:szCs w:val="20"/>
              </w:rPr>
              <w:t>Ocena wyników badań</w:t>
            </w:r>
          </w:p>
        </w:tc>
      </w:tr>
      <w:tr w:rsidR="00FC7A7C" w:rsidRPr="00FC7A7C" w:rsidTr="00606C22">
        <w:tc>
          <w:tcPr>
            <w:tcW w:w="496" w:type="dxa"/>
          </w:tcPr>
          <w:p w:rsidR="00B867F0" w:rsidRPr="00FC7A7C" w:rsidRDefault="00B867F0" w:rsidP="00606C22">
            <w:pPr>
              <w:pStyle w:val="StylIwony"/>
              <w:tabs>
                <w:tab w:val="left" w:pos="9914"/>
              </w:tabs>
              <w:spacing w:before="0" w:after="0"/>
              <w:rPr>
                <w:rFonts w:ascii="Calibri" w:hAnsi="Calibri" w:cs="Calibri"/>
                <w:sz w:val="20"/>
                <w:szCs w:val="20"/>
              </w:rPr>
            </w:pPr>
            <w:r w:rsidRPr="00FC7A7C">
              <w:rPr>
                <w:rFonts w:ascii="Calibri" w:hAnsi="Calibri" w:cs="Calibri"/>
                <w:sz w:val="20"/>
                <w:szCs w:val="20"/>
              </w:rPr>
              <w:t>1</w:t>
            </w:r>
          </w:p>
        </w:tc>
        <w:tc>
          <w:tcPr>
            <w:tcW w:w="1275" w:type="dxa"/>
          </w:tcPr>
          <w:p w:rsidR="00B867F0" w:rsidRPr="00FC7A7C" w:rsidRDefault="00B867F0" w:rsidP="00606C22">
            <w:pPr>
              <w:pStyle w:val="StylIwony"/>
              <w:tabs>
                <w:tab w:val="left" w:pos="9914"/>
              </w:tabs>
              <w:spacing w:before="0" w:after="0"/>
              <w:rPr>
                <w:rFonts w:ascii="Calibri" w:hAnsi="Calibri" w:cs="Calibri"/>
                <w:sz w:val="20"/>
                <w:szCs w:val="20"/>
              </w:rPr>
            </w:pPr>
            <w:r w:rsidRPr="00FC7A7C">
              <w:rPr>
                <w:rFonts w:ascii="Calibri" w:hAnsi="Calibri" w:cs="Calibri"/>
                <w:sz w:val="20"/>
                <w:szCs w:val="20"/>
              </w:rPr>
              <w:t>Sprawdzenie powierzchni</w:t>
            </w:r>
          </w:p>
        </w:tc>
        <w:tc>
          <w:tcPr>
            <w:tcW w:w="2127" w:type="dxa"/>
            <w:vMerge w:val="restart"/>
          </w:tcPr>
          <w:p w:rsidR="00B867F0" w:rsidRPr="00FC7A7C" w:rsidRDefault="00B867F0" w:rsidP="00606C22">
            <w:pPr>
              <w:pStyle w:val="StylIwony"/>
              <w:tabs>
                <w:tab w:val="left" w:pos="9914"/>
              </w:tabs>
              <w:rPr>
                <w:rFonts w:ascii="Calibri" w:hAnsi="Calibri" w:cs="Calibri"/>
                <w:sz w:val="20"/>
                <w:szCs w:val="20"/>
              </w:rPr>
            </w:pPr>
            <w:r w:rsidRPr="00FC7A7C">
              <w:rPr>
                <w:rFonts w:ascii="Calibri" w:hAnsi="Calibri" w:cs="Calibri"/>
                <w:sz w:val="20"/>
                <w:szCs w:val="20"/>
              </w:rPr>
              <w:t xml:space="preserve">od 5 do 10 badań z wybranych losowo elementów w każdej dostarczonej partii wyrobów liczącej do </w:t>
            </w:r>
            <w:r w:rsidRPr="00FC7A7C">
              <w:rPr>
                <w:rFonts w:ascii="Calibri" w:hAnsi="Calibri" w:cs="Calibri"/>
                <w:sz w:val="20"/>
                <w:szCs w:val="20"/>
              </w:rPr>
              <w:lastRenderedPageBreak/>
              <w:t>1000 elementów</w:t>
            </w:r>
          </w:p>
        </w:tc>
        <w:tc>
          <w:tcPr>
            <w:tcW w:w="4394" w:type="dxa"/>
          </w:tcPr>
          <w:p w:rsidR="00B867F0" w:rsidRPr="00FC7A7C" w:rsidRDefault="00B867F0" w:rsidP="00606C22">
            <w:pPr>
              <w:pStyle w:val="StylIwony"/>
              <w:tabs>
                <w:tab w:val="left" w:pos="9914"/>
              </w:tabs>
              <w:spacing w:before="0" w:after="0"/>
              <w:rPr>
                <w:rFonts w:ascii="Calibri" w:hAnsi="Calibri" w:cs="Calibri"/>
                <w:sz w:val="20"/>
                <w:szCs w:val="20"/>
              </w:rPr>
            </w:pPr>
            <w:r w:rsidRPr="00FC7A7C">
              <w:rPr>
                <w:rFonts w:ascii="Calibri" w:hAnsi="Calibri" w:cs="Calibri"/>
                <w:sz w:val="20"/>
                <w:szCs w:val="20"/>
              </w:rPr>
              <w:lastRenderedPageBreak/>
              <w:t>Powierzchnię zbadać nieuzbrojonym okiem. Do ew. sprawdzenia głębokości wad użyć dostępnych n</w:t>
            </w:r>
            <w:r w:rsidRPr="00FC7A7C">
              <w:rPr>
                <w:rFonts w:ascii="Calibri" w:hAnsi="Calibri" w:cs="Calibri"/>
                <w:sz w:val="20"/>
                <w:szCs w:val="20"/>
              </w:rPr>
              <w:t>a</w:t>
            </w:r>
            <w:r w:rsidRPr="00FC7A7C">
              <w:rPr>
                <w:rFonts w:ascii="Calibri" w:hAnsi="Calibri" w:cs="Calibri"/>
                <w:sz w:val="20"/>
                <w:szCs w:val="20"/>
              </w:rPr>
              <w:t>rzędzi (np. liniałów z czujnikiem, suwmiarek, m</w:t>
            </w:r>
            <w:r w:rsidRPr="00FC7A7C">
              <w:rPr>
                <w:rFonts w:ascii="Calibri" w:hAnsi="Calibri" w:cs="Calibri"/>
                <w:sz w:val="20"/>
                <w:szCs w:val="20"/>
              </w:rPr>
              <w:t>i</w:t>
            </w:r>
            <w:r w:rsidRPr="00FC7A7C">
              <w:rPr>
                <w:rFonts w:ascii="Calibri" w:hAnsi="Calibri" w:cs="Calibri"/>
                <w:sz w:val="20"/>
                <w:szCs w:val="20"/>
              </w:rPr>
              <w:t>krometrów itp.</w:t>
            </w:r>
          </w:p>
        </w:tc>
        <w:tc>
          <w:tcPr>
            <w:tcW w:w="1560" w:type="dxa"/>
            <w:vMerge w:val="restart"/>
          </w:tcPr>
          <w:p w:rsidR="00B867F0" w:rsidRPr="00FC7A7C" w:rsidRDefault="00B867F0" w:rsidP="00606C22">
            <w:pPr>
              <w:pStyle w:val="StylIwony"/>
              <w:tabs>
                <w:tab w:val="left" w:pos="9914"/>
              </w:tabs>
              <w:rPr>
                <w:rFonts w:ascii="Calibri" w:hAnsi="Calibri" w:cs="Calibri"/>
                <w:sz w:val="20"/>
                <w:szCs w:val="20"/>
              </w:rPr>
            </w:pPr>
            <w:r w:rsidRPr="00FC7A7C">
              <w:rPr>
                <w:rFonts w:ascii="Calibri" w:hAnsi="Calibri" w:cs="Calibri"/>
                <w:sz w:val="20"/>
                <w:szCs w:val="20"/>
              </w:rPr>
              <w:t>Wyniki badań powinny być zgodne z wym</w:t>
            </w:r>
            <w:r w:rsidRPr="00FC7A7C">
              <w:rPr>
                <w:rFonts w:ascii="Calibri" w:hAnsi="Calibri" w:cs="Calibri"/>
                <w:sz w:val="20"/>
                <w:szCs w:val="20"/>
              </w:rPr>
              <w:t>a</w:t>
            </w:r>
            <w:r w:rsidRPr="00FC7A7C">
              <w:rPr>
                <w:rFonts w:ascii="Calibri" w:hAnsi="Calibri" w:cs="Calibri"/>
                <w:sz w:val="20"/>
                <w:szCs w:val="20"/>
              </w:rPr>
              <w:t>ganiami punktu 2</w:t>
            </w:r>
          </w:p>
        </w:tc>
      </w:tr>
      <w:tr w:rsidR="00B867F0" w:rsidRPr="00FC7A7C" w:rsidTr="00606C22">
        <w:tc>
          <w:tcPr>
            <w:tcW w:w="496" w:type="dxa"/>
            <w:tcBorders>
              <w:bottom w:val="single" w:sz="6" w:space="0" w:color="auto"/>
            </w:tcBorders>
          </w:tcPr>
          <w:p w:rsidR="00B867F0" w:rsidRPr="00FC7A7C" w:rsidRDefault="00B867F0" w:rsidP="00606C22">
            <w:pPr>
              <w:pStyle w:val="StylIwony"/>
              <w:tabs>
                <w:tab w:val="left" w:pos="9914"/>
              </w:tabs>
              <w:spacing w:before="0" w:after="0"/>
              <w:rPr>
                <w:rFonts w:ascii="Calibri" w:hAnsi="Calibri" w:cs="Calibri"/>
                <w:sz w:val="20"/>
                <w:szCs w:val="20"/>
              </w:rPr>
            </w:pPr>
          </w:p>
          <w:p w:rsidR="00B867F0" w:rsidRPr="00FC7A7C" w:rsidRDefault="00B867F0" w:rsidP="00606C22">
            <w:pPr>
              <w:pStyle w:val="StylIwony"/>
              <w:tabs>
                <w:tab w:val="left" w:pos="9914"/>
              </w:tabs>
              <w:spacing w:before="0" w:after="0"/>
              <w:rPr>
                <w:rFonts w:ascii="Calibri" w:hAnsi="Calibri" w:cs="Calibri"/>
                <w:sz w:val="20"/>
                <w:szCs w:val="20"/>
              </w:rPr>
            </w:pPr>
            <w:r w:rsidRPr="00FC7A7C">
              <w:rPr>
                <w:rFonts w:ascii="Calibri" w:hAnsi="Calibri" w:cs="Calibri"/>
                <w:sz w:val="20"/>
                <w:szCs w:val="20"/>
              </w:rPr>
              <w:t>2</w:t>
            </w:r>
          </w:p>
        </w:tc>
        <w:tc>
          <w:tcPr>
            <w:tcW w:w="1275" w:type="dxa"/>
            <w:tcBorders>
              <w:bottom w:val="single" w:sz="6" w:space="0" w:color="auto"/>
            </w:tcBorders>
          </w:tcPr>
          <w:p w:rsidR="00B867F0" w:rsidRPr="00FC7A7C" w:rsidRDefault="00B867F0" w:rsidP="00606C22">
            <w:pPr>
              <w:pStyle w:val="StylIwony"/>
              <w:tabs>
                <w:tab w:val="left" w:pos="9914"/>
              </w:tabs>
              <w:spacing w:before="0" w:after="0"/>
              <w:rPr>
                <w:rFonts w:ascii="Calibri" w:hAnsi="Calibri" w:cs="Calibri"/>
                <w:sz w:val="20"/>
                <w:szCs w:val="20"/>
              </w:rPr>
            </w:pPr>
          </w:p>
          <w:p w:rsidR="00B867F0" w:rsidRPr="00FC7A7C" w:rsidRDefault="00B867F0" w:rsidP="00606C22">
            <w:pPr>
              <w:pStyle w:val="StylIwony"/>
              <w:tabs>
                <w:tab w:val="left" w:pos="9914"/>
              </w:tabs>
              <w:spacing w:before="0" w:after="0"/>
              <w:rPr>
                <w:rFonts w:ascii="Calibri" w:hAnsi="Calibri" w:cs="Calibri"/>
                <w:sz w:val="20"/>
                <w:szCs w:val="20"/>
              </w:rPr>
            </w:pPr>
            <w:r w:rsidRPr="00FC7A7C">
              <w:rPr>
                <w:rFonts w:ascii="Calibri" w:hAnsi="Calibri" w:cs="Calibri"/>
                <w:sz w:val="20"/>
                <w:szCs w:val="20"/>
              </w:rPr>
              <w:t xml:space="preserve">Sprawdzenie </w:t>
            </w:r>
            <w:r w:rsidRPr="00FC7A7C">
              <w:rPr>
                <w:rFonts w:ascii="Calibri" w:hAnsi="Calibri" w:cs="Calibri"/>
                <w:sz w:val="20"/>
                <w:szCs w:val="20"/>
              </w:rPr>
              <w:lastRenderedPageBreak/>
              <w:t>wymiarów</w:t>
            </w:r>
          </w:p>
        </w:tc>
        <w:tc>
          <w:tcPr>
            <w:tcW w:w="2127" w:type="dxa"/>
            <w:vMerge/>
            <w:tcBorders>
              <w:bottom w:val="single" w:sz="6" w:space="0" w:color="auto"/>
            </w:tcBorders>
          </w:tcPr>
          <w:p w:rsidR="00B867F0" w:rsidRPr="00FC7A7C" w:rsidRDefault="00B867F0" w:rsidP="00606C22">
            <w:pPr>
              <w:pStyle w:val="StylIwony"/>
              <w:tabs>
                <w:tab w:val="left" w:pos="9914"/>
              </w:tabs>
              <w:spacing w:before="0" w:after="0"/>
              <w:rPr>
                <w:rFonts w:ascii="Calibri" w:hAnsi="Calibri" w:cs="Calibri"/>
                <w:sz w:val="20"/>
                <w:szCs w:val="20"/>
              </w:rPr>
            </w:pPr>
          </w:p>
        </w:tc>
        <w:tc>
          <w:tcPr>
            <w:tcW w:w="4394" w:type="dxa"/>
            <w:tcBorders>
              <w:bottom w:val="single" w:sz="6" w:space="0" w:color="auto"/>
            </w:tcBorders>
          </w:tcPr>
          <w:p w:rsidR="00B867F0" w:rsidRPr="00FC7A7C" w:rsidRDefault="00B867F0" w:rsidP="00606C22">
            <w:pPr>
              <w:pStyle w:val="StylIwony"/>
              <w:tabs>
                <w:tab w:val="left" w:pos="9914"/>
              </w:tabs>
              <w:spacing w:before="0" w:after="0"/>
              <w:rPr>
                <w:rFonts w:ascii="Calibri" w:hAnsi="Calibri" w:cs="Calibri"/>
                <w:sz w:val="20"/>
                <w:szCs w:val="20"/>
              </w:rPr>
            </w:pPr>
            <w:r w:rsidRPr="00FC7A7C">
              <w:rPr>
                <w:rFonts w:ascii="Calibri" w:hAnsi="Calibri" w:cs="Calibri"/>
                <w:sz w:val="20"/>
                <w:szCs w:val="20"/>
              </w:rPr>
              <w:t>Przeprowadzić uniwersalnymi przyrządami pomi</w:t>
            </w:r>
            <w:r w:rsidRPr="00FC7A7C">
              <w:rPr>
                <w:rFonts w:ascii="Calibri" w:hAnsi="Calibri" w:cs="Calibri"/>
                <w:sz w:val="20"/>
                <w:szCs w:val="20"/>
              </w:rPr>
              <w:t>a</w:t>
            </w:r>
            <w:r w:rsidRPr="00FC7A7C">
              <w:rPr>
                <w:rFonts w:ascii="Calibri" w:hAnsi="Calibri" w:cs="Calibri"/>
                <w:sz w:val="20"/>
                <w:szCs w:val="20"/>
              </w:rPr>
              <w:t>rowymi lub sprawdzianami (np. liniałami, przymi</w:t>
            </w:r>
            <w:r w:rsidRPr="00FC7A7C">
              <w:rPr>
                <w:rFonts w:ascii="Calibri" w:hAnsi="Calibri" w:cs="Calibri"/>
                <w:sz w:val="20"/>
                <w:szCs w:val="20"/>
              </w:rPr>
              <w:t>a</w:t>
            </w:r>
            <w:r w:rsidRPr="00FC7A7C">
              <w:rPr>
                <w:rFonts w:ascii="Calibri" w:hAnsi="Calibri" w:cs="Calibri"/>
                <w:sz w:val="20"/>
                <w:szCs w:val="20"/>
              </w:rPr>
              <w:lastRenderedPageBreak/>
              <w:t>rami itp.)</w:t>
            </w:r>
          </w:p>
        </w:tc>
        <w:tc>
          <w:tcPr>
            <w:tcW w:w="1560" w:type="dxa"/>
            <w:vMerge/>
            <w:tcBorders>
              <w:bottom w:val="single" w:sz="6" w:space="0" w:color="auto"/>
            </w:tcBorders>
          </w:tcPr>
          <w:p w:rsidR="00B867F0" w:rsidRPr="00FC7A7C" w:rsidRDefault="00B867F0" w:rsidP="00606C22">
            <w:pPr>
              <w:pStyle w:val="StylIwony"/>
              <w:tabs>
                <w:tab w:val="left" w:pos="9914"/>
              </w:tabs>
              <w:spacing w:before="0" w:after="0"/>
              <w:rPr>
                <w:rFonts w:ascii="Calibri" w:hAnsi="Calibri" w:cs="Calibri"/>
                <w:sz w:val="20"/>
                <w:szCs w:val="20"/>
              </w:rPr>
            </w:pPr>
          </w:p>
        </w:tc>
      </w:tr>
    </w:tbl>
    <w:p w:rsidR="00B867F0" w:rsidRPr="00FC7A7C" w:rsidRDefault="00B867F0" w:rsidP="00B867F0">
      <w:pPr>
        <w:pStyle w:val="StylIwony"/>
        <w:tabs>
          <w:tab w:val="left" w:pos="9914"/>
        </w:tabs>
        <w:spacing w:before="0" w:after="0"/>
        <w:rPr>
          <w:rFonts w:ascii="Calibri" w:hAnsi="Calibri" w:cs="Calibri"/>
          <w:sz w:val="20"/>
          <w:szCs w:val="20"/>
        </w:rPr>
      </w:pPr>
    </w:p>
    <w:p w:rsidR="00B867F0" w:rsidRPr="00FC7A7C" w:rsidRDefault="00B867F0" w:rsidP="00B867F0">
      <w:pPr>
        <w:pStyle w:val="StylIwony"/>
        <w:tabs>
          <w:tab w:val="left" w:pos="9914"/>
        </w:tabs>
        <w:spacing w:before="0" w:after="0"/>
        <w:rPr>
          <w:rFonts w:ascii="Calibri" w:hAnsi="Calibri" w:cs="Calibri"/>
          <w:sz w:val="20"/>
          <w:szCs w:val="20"/>
        </w:rPr>
      </w:pPr>
      <w:r w:rsidRPr="00FC7A7C">
        <w:rPr>
          <w:rFonts w:ascii="Calibri" w:hAnsi="Calibri" w:cs="Calibri"/>
          <w:sz w:val="20"/>
          <w:szCs w:val="20"/>
        </w:rPr>
        <w:t>W przypadkach budzących wątpliwości można zlecić uprawnionej jednostce zbadanie właściwości dostarcz</w:t>
      </w:r>
      <w:r w:rsidRPr="00FC7A7C">
        <w:rPr>
          <w:rFonts w:ascii="Calibri" w:hAnsi="Calibri" w:cs="Calibri"/>
          <w:sz w:val="20"/>
          <w:szCs w:val="20"/>
        </w:rPr>
        <w:t>o</w:t>
      </w:r>
      <w:r w:rsidRPr="00FC7A7C">
        <w:rPr>
          <w:rFonts w:ascii="Calibri" w:hAnsi="Calibri" w:cs="Calibri"/>
          <w:sz w:val="20"/>
          <w:szCs w:val="20"/>
        </w:rPr>
        <w:t xml:space="preserve">nych wyrobów i materiałów w zakresie wymagań podanych w punkcie 2.  </w:t>
      </w:r>
    </w:p>
    <w:p w:rsidR="00B867F0" w:rsidRPr="00FC7A7C" w:rsidRDefault="00B867F0" w:rsidP="00B867F0">
      <w:pPr>
        <w:pStyle w:val="StylIwony"/>
        <w:tabs>
          <w:tab w:val="left" w:pos="9914"/>
        </w:tabs>
        <w:spacing w:before="0" w:after="0"/>
        <w:rPr>
          <w:rFonts w:ascii="Calibri" w:hAnsi="Calibri" w:cs="Calibri"/>
          <w:sz w:val="20"/>
          <w:szCs w:val="20"/>
        </w:rPr>
      </w:pPr>
      <w:r w:rsidRPr="00FC7A7C">
        <w:rPr>
          <w:rFonts w:ascii="Calibri" w:hAnsi="Calibri" w:cs="Calibri"/>
          <w:b/>
          <w:bCs/>
          <w:sz w:val="20"/>
          <w:szCs w:val="20"/>
        </w:rPr>
        <w:t>6</w:t>
      </w:r>
      <w:r w:rsidRPr="00FC7A7C">
        <w:rPr>
          <w:rFonts w:ascii="Calibri" w:hAnsi="Calibri" w:cs="Calibri"/>
          <w:b/>
          <w:bCs/>
          <w:i/>
          <w:iCs/>
          <w:sz w:val="20"/>
          <w:szCs w:val="20"/>
        </w:rPr>
        <w:t>.3.2. Kontrola w czasie wykonywania robót</w:t>
      </w:r>
    </w:p>
    <w:p w:rsidR="00B867F0" w:rsidRPr="00FC7A7C" w:rsidRDefault="00B867F0" w:rsidP="00B867F0">
      <w:pPr>
        <w:pStyle w:val="StylIwony"/>
        <w:tabs>
          <w:tab w:val="left" w:pos="9914"/>
        </w:tabs>
        <w:spacing w:before="0" w:after="0"/>
        <w:rPr>
          <w:rFonts w:ascii="Calibri" w:hAnsi="Calibri" w:cs="Calibri"/>
          <w:sz w:val="20"/>
          <w:szCs w:val="20"/>
        </w:rPr>
      </w:pPr>
      <w:r w:rsidRPr="00FC7A7C">
        <w:rPr>
          <w:rFonts w:ascii="Calibri" w:hAnsi="Calibri" w:cs="Calibri"/>
          <w:sz w:val="20"/>
          <w:szCs w:val="20"/>
        </w:rPr>
        <w:t>W czasie wykonywania robót należy sprawdzać:</w:t>
      </w:r>
    </w:p>
    <w:p w:rsidR="00B867F0" w:rsidRPr="00FC7A7C" w:rsidRDefault="00B867F0" w:rsidP="00AE1264">
      <w:pPr>
        <w:pStyle w:val="StylIwony"/>
        <w:numPr>
          <w:ilvl w:val="0"/>
          <w:numId w:val="31"/>
        </w:numPr>
        <w:tabs>
          <w:tab w:val="left" w:pos="9914"/>
        </w:tabs>
        <w:spacing w:before="0" w:after="0"/>
        <w:ind w:left="283"/>
        <w:rPr>
          <w:rFonts w:ascii="Calibri" w:hAnsi="Calibri" w:cs="Calibri"/>
          <w:sz w:val="20"/>
          <w:szCs w:val="20"/>
        </w:rPr>
      </w:pPr>
      <w:r w:rsidRPr="00FC7A7C">
        <w:rPr>
          <w:rFonts w:ascii="Calibri" w:hAnsi="Calibri" w:cs="Calibri"/>
          <w:sz w:val="20"/>
          <w:szCs w:val="20"/>
        </w:rPr>
        <w:t>zgodność wykonania znaków pionowych z dokumentacją projektową (lokalizacja, wymiary, wysokość zam</w:t>
      </w:r>
      <w:r w:rsidRPr="00FC7A7C">
        <w:rPr>
          <w:rFonts w:ascii="Calibri" w:hAnsi="Calibri" w:cs="Calibri"/>
          <w:sz w:val="20"/>
          <w:szCs w:val="20"/>
        </w:rPr>
        <w:t>o</w:t>
      </w:r>
      <w:r w:rsidRPr="00FC7A7C">
        <w:rPr>
          <w:rFonts w:ascii="Calibri" w:hAnsi="Calibri" w:cs="Calibri"/>
          <w:sz w:val="20"/>
          <w:szCs w:val="20"/>
        </w:rPr>
        <w:t>cowania znaków),</w:t>
      </w:r>
    </w:p>
    <w:p w:rsidR="00B867F0" w:rsidRPr="00FC7A7C" w:rsidRDefault="00B867F0" w:rsidP="00AE1264">
      <w:pPr>
        <w:pStyle w:val="StylIwony"/>
        <w:numPr>
          <w:ilvl w:val="0"/>
          <w:numId w:val="31"/>
        </w:numPr>
        <w:tabs>
          <w:tab w:val="left" w:pos="9914"/>
        </w:tabs>
        <w:spacing w:before="0" w:after="0"/>
        <w:ind w:left="283"/>
        <w:rPr>
          <w:rFonts w:ascii="Calibri" w:hAnsi="Calibri" w:cs="Calibri"/>
          <w:sz w:val="20"/>
          <w:szCs w:val="20"/>
        </w:rPr>
      </w:pPr>
      <w:r w:rsidRPr="00FC7A7C">
        <w:rPr>
          <w:rFonts w:ascii="Calibri" w:hAnsi="Calibri" w:cs="Calibri"/>
          <w:sz w:val="20"/>
          <w:szCs w:val="20"/>
        </w:rPr>
        <w:t>zachowanie dopuszczalnych odchyłek wymiarów, zgodnie z punktem 2 i 5,</w:t>
      </w:r>
    </w:p>
    <w:p w:rsidR="00B867F0" w:rsidRPr="00FC7A7C" w:rsidRDefault="00B867F0" w:rsidP="00AE1264">
      <w:pPr>
        <w:pStyle w:val="StylIwony"/>
        <w:numPr>
          <w:ilvl w:val="0"/>
          <w:numId w:val="31"/>
        </w:numPr>
        <w:tabs>
          <w:tab w:val="left" w:pos="9914"/>
        </w:tabs>
        <w:spacing w:before="0" w:after="0"/>
        <w:ind w:left="283"/>
        <w:rPr>
          <w:rFonts w:ascii="Calibri" w:hAnsi="Calibri" w:cs="Calibri"/>
          <w:sz w:val="20"/>
          <w:szCs w:val="20"/>
        </w:rPr>
      </w:pPr>
      <w:r w:rsidRPr="00FC7A7C">
        <w:rPr>
          <w:rFonts w:ascii="Calibri" w:hAnsi="Calibri" w:cs="Calibri"/>
          <w:sz w:val="20"/>
          <w:szCs w:val="20"/>
        </w:rPr>
        <w:t>prawidłowość wykonania wykopów pod konstrukcje wsporcze, zgodnie z punktem 5.3,</w:t>
      </w:r>
    </w:p>
    <w:p w:rsidR="00B867F0" w:rsidRPr="00FC7A7C" w:rsidRDefault="00B867F0" w:rsidP="00AE1264">
      <w:pPr>
        <w:pStyle w:val="StylIwony"/>
        <w:numPr>
          <w:ilvl w:val="0"/>
          <w:numId w:val="31"/>
        </w:numPr>
        <w:tabs>
          <w:tab w:val="left" w:pos="9914"/>
        </w:tabs>
        <w:spacing w:before="0" w:after="0"/>
        <w:ind w:left="283"/>
        <w:rPr>
          <w:rFonts w:ascii="Calibri" w:hAnsi="Calibri" w:cs="Calibri"/>
          <w:sz w:val="20"/>
          <w:szCs w:val="20"/>
        </w:rPr>
      </w:pPr>
      <w:r w:rsidRPr="00FC7A7C">
        <w:rPr>
          <w:rFonts w:ascii="Calibri" w:hAnsi="Calibri" w:cs="Calibri"/>
          <w:sz w:val="20"/>
          <w:szCs w:val="20"/>
        </w:rPr>
        <w:t>poprawność wykonania fundamentów pod słupki zgodnie z punktem 5.3,</w:t>
      </w:r>
    </w:p>
    <w:p w:rsidR="00B867F0" w:rsidRPr="00FC7A7C" w:rsidRDefault="00B867F0" w:rsidP="00AE1264">
      <w:pPr>
        <w:pStyle w:val="StylIwony"/>
        <w:numPr>
          <w:ilvl w:val="0"/>
          <w:numId w:val="31"/>
        </w:numPr>
        <w:tabs>
          <w:tab w:val="left" w:pos="9914"/>
        </w:tabs>
        <w:spacing w:before="0" w:after="0"/>
        <w:ind w:left="283"/>
        <w:rPr>
          <w:rFonts w:ascii="Calibri" w:hAnsi="Calibri" w:cs="Calibri"/>
          <w:sz w:val="20"/>
          <w:szCs w:val="20"/>
        </w:rPr>
      </w:pPr>
      <w:r w:rsidRPr="00FC7A7C">
        <w:rPr>
          <w:rFonts w:ascii="Calibri" w:hAnsi="Calibri" w:cs="Calibri"/>
          <w:sz w:val="20"/>
          <w:szCs w:val="20"/>
        </w:rPr>
        <w:t>poprawność ustawienia słupków i konstrukcji wsporczych, zgodnie z punktem 5.4.</w:t>
      </w:r>
    </w:p>
    <w:p w:rsidR="00B867F0" w:rsidRPr="00FC7A7C" w:rsidRDefault="00B867F0" w:rsidP="00B867F0">
      <w:pPr>
        <w:pStyle w:val="StylIwony"/>
        <w:numPr>
          <w:ilvl w:val="12"/>
          <w:numId w:val="0"/>
        </w:numPr>
        <w:tabs>
          <w:tab w:val="left" w:pos="9914"/>
        </w:tabs>
        <w:spacing w:before="0" w:after="0"/>
        <w:rPr>
          <w:rFonts w:ascii="Calibri" w:hAnsi="Calibri" w:cs="Calibri"/>
          <w:sz w:val="20"/>
          <w:szCs w:val="20"/>
        </w:rPr>
      </w:pPr>
      <w:r w:rsidRPr="00FC7A7C">
        <w:rPr>
          <w:rFonts w:ascii="Calibri" w:hAnsi="Calibri" w:cs="Calibri"/>
          <w:sz w:val="20"/>
          <w:szCs w:val="20"/>
        </w:rPr>
        <w:t>W przypadku wykonania spawanych złącz elementów konstrukcji wsporczych:</w:t>
      </w:r>
    </w:p>
    <w:p w:rsidR="00B867F0" w:rsidRPr="00FC7A7C" w:rsidRDefault="00B867F0" w:rsidP="00AE1264">
      <w:pPr>
        <w:pStyle w:val="StylIwony"/>
        <w:numPr>
          <w:ilvl w:val="0"/>
          <w:numId w:val="31"/>
        </w:numPr>
        <w:tabs>
          <w:tab w:val="left" w:pos="9914"/>
        </w:tabs>
        <w:spacing w:before="0" w:after="0"/>
        <w:ind w:left="283"/>
        <w:rPr>
          <w:rFonts w:ascii="Calibri" w:hAnsi="Calibri" w:cs="Calibri"/>
          <w:sz w:val="20"/>
          <w:szCs w:val="20"/>
        </w:rPr>
      </w:pPr>
      <w:r w:rsidRPr="00FC7A7C">
        <w:rPr>
          <w:rFonts w:ascii="Calibri" w:hAnsi="Calibri" w:cs="Calibri"/>
          <w:sz w:val="20"/>
          <w:szCs w:val="20"/>
        </w:rPr>
        <w:t>przed oględzinami, spoinę i przylegające do niej elementy łączone  (od 10 do 20 mm z każdej strony) należy dokładnie oczyścić z zanieczyszczeń utrudniających prowadzenie obserwacji i pomiarów,</w:t>
      </w:r>
    </w:p>
    <w:p w:rsidR="00B867F0" w:rsidRPr="00FC7A7C" w:rsidRDefault="00B867F0" w:rsidP="00AE1264">
      <w:pPr>
        <w:pStyle w:val="StylIwony"/>
        <w:numPr>
          <w:ilvl w:val="0"/>
          <w:numId w:val="31"/>
        </w:numPr>
        <w:tabs>
          <w:tab w:val="left" w:pos="9914"/>
        </w:tabs>
        <w:spacing w:before="0" w:after="0"/>
        <w:ind w:left="283"/>
        <w:rPr>
          <w:rFonts w:ascii="Calibri" w:hAnsi="Calibri" w:cs="Calibri"/>
          <w:sz w:val="20"/>
          <w:szCs w:val="20"/>
        </w:rPr>
      </w:pPr>
      <w:r w:rsidRPr="00FC7A7C">
        <w:rPr>
          <w:rFonts w:ascii="Calibri" w:hAnsi="Calibri" w:cs="Calibri"/>
          <w:sz w:val="20"/>
          <w:szCs w:val="20"/>
        </w:rPr>
        <w:t>oględziny złączy należy przeprowadzić wizualnie z ewentualnym użyciem lupy o powiększeniu od 2 do 4 razy; do pomiarów spoin powinny być stosowane wzorniki, przymiary oraz uniwersalne spoinomierze,</w:t>
      </w:r>
    </w:p>
    <w:p w:rsidR="00B867F0" w:rsidRPr="00FC7A7C" w:rsidRDefault="00B867F0" w:rsidP="00AE1264">
      <w:pPr>
        <w:pStyle w:val="StylIwony"/>
        <w:numPr>
          <w:ilvl w:val="0"/>
          <w:numId w:val="31"/>
        </w:numPr>
        <w:tabs>
          <w:tab w:val="left" w:pos="9914"/>
        </w:tabs>
        <w:spacing w:before="0" w:after="0"/>
        <w:ind w:left="283"/>
        <w:rPr>
          <w:rFonts w:ascii="Calibri" w:hAnsi="Calibri" w:cs="Calibri"/>
          <w:sz w:val="20"/>
          <w:szCs w:val="20"/>
        </w:rPr>
      </w:pPr>
      <w:r w:rsidRPr="00FC7A7C">
        <w:rPr>
          <w:rFonts w:ascii="Calibri" w:hAnsi="Calibri" w:cs="Calibri"/>
          <w:sz w:val="20"/>
          <w:szCs w:val="20"/>
        </w:rPr>
        <w:t>w przypadkach wątpliwych można zlecić uprawnionej jednostce zbadanie wytrzymałości zmęczeniowej spoin, zgodnie z PN-M-06515,</w:t>
      </w:r>
    </w:p>
    <w:p w:rsidR="00B867F0" w:rsidRPr="00FC7A7C" w:rsidRDefault="00B867F0" w:rsidP="00AE1264">
      <w:pPr>
        <w:pStyle w:val="StylIwony"/>
        <w:numPr>
          <w:ilvl w:val="0"/>
          <w:numId w:val="31"/>
        </w:numPr>
        <w:tabs>
          <w:tab w:val="left" w:pos="9914"/>
        </w:tabs>
        <w:spacing w:before="0" w:after="0"/>
        <w:ind w:left="283"/>
        <w:rPr>
          <w:rFonts w:ascii="Calibri" w:hAnsi="Calibri" w:cs="Calibri"/>
          <w:sz w:val="20"/>
          <w:szCs w:val="20"/>
        </w:rPr>
      </w:pPr>
      <w:r w:rsidRPr="00FC7A7C">
        <w:rPr>
          <w:rFonts w:ascii="Calibri" w:hAnsi="Calibri" w:cs="Calibri"/>
          <w:sz w:val="20"/>
          <w:szCs w:val="20"/>
        </w:rPr>
        <w:t>złącza o wadach większych niż dopuszczalne, określone w punkcie 5.5, powinny być naprawione powtórnym spawaniem.</w:t>
      </w:r>
    </w:p>
    <w:p w:rsidR="00B867F0" w:rsidRPr="00FC7A7C" w:rsidRDefault="00B867F0" w:rsidP="00DC79FF">
      <w:pPr>
        <w:pStyle w:val="Nagwek3"/>
      </w:pPr>
      <w:bookmarkStart w:id="877" w:name="_Toc425562419"/>
      <w:bookmarkStart w:id="878" w:name="_Toc425833586"/>
      <w:r w:rsidRPr="00FC7A7C">
        <w:t>7. OBMIAR ROBÓT</w:t>
      </w:r>
      <w:bookmarkEnd w:id="877"/>
      <w:bookmarkEnd w:id="878"/>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7.1. Ogólne zasady obmiaru robót</w:t>
      </w:r>
    </w:p>
    <w:p w:rsidR="00B867F0" w:rsidRPr="00FC7A7C" w:rsidRDefault="00B867F0" w:rsidP="00B867F0">
      <w:pPr>
        <w:pStyle w:val="StylIwony"/>
        <w:tabs>
          <w:tab w:val="left" w:pos="9914"/>
        </w:tabs>
        <w:spacing w:before="0" w:after="0"/>
        <w:rPr>
          <w:rFonts w:ascii="Calibri" w:hAnsi="Calibri" w:cs="Calibri"/>
          <w:sz w:val="20"/>
          <w:szCs w:val="20"/>
        </w:rPr>
      </w:pPr>
      <w:r w:rsidRPr="00FC7A7C">
        <w:rPr>
          <w:rFonts w:ascii="Calibri" w:hAnsi="Calibri" w:cs="Calibri"/>
          <w:sz w:val="20"/>
          <w:szCs w:val="20"/>
        </w:rPr>
        <w:t xml:space="preserve">Ogólne zasady obmiaru robót podano w </w:t>
      </w:r>
      <w:r w:rsidR="00FC7A7C" w:rsidRPr="00FC7A7C">
        <w:rPr>
          <w:rFonts w:ascii="Calibri" w:hAnsi="Calibri" w:cs="Calibri"/>
          <w:sz w:val="20"/>
          <w:szCs w:val="20"/>
        </w:rPr>
        <w:t>STWiORB</w:t>
      </w:r>
      <w:r w:rsidRPr="00FC7A7C">
        <w:rPr>
          <w:rFonts w:ascii="Calibri" w:hAnsi="Calibri" w:cs="Calibri"/>
          <w:sz w:val="20"/>
          <w:szCs w:val="20"/>
        </w:rPr>
        <w:t xml:space="preserve"> D-M-00.00.00 „Wymagania ogólne” pkt 7.</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7.2. Jednostka obmiarowa</w:t>
      </w:r>
    </w:p>
    <w:p w:rsidR="00B867F0" w:rsidRPr="00FC7A7C" w:rsidRDefault="00B867F0" w:rsidP="00B867F0">
      <w:pPr>
        <w:pStyle w:val="StylIwony"/>
        <w:tabs>
          <w:tab w:val="left" w:pos="9914"/>
        </w:tabs>
        <w:spacing w:before="0" w:after="0"/>
        <w:rPr>
          <w:rFonts w:ascii="Calibri" w:hAnsi="Calibri" w:cs="Calibri"/>
          <w:sz w:val="20"/>
          <w:szCs w:val="20"/>
        </w:rPr>
      </w:pPr>
      <w:r w:rsidRPr="00FC7A7C">
        <w:rPr>
          <w:rFonts w:ascii="Calibri" w:hAnsi="Calibri" w:cs="Calibri"/>
          <w:sz w:val="20"/>
          <w:szCs w:val="20"/>
        </w:rPr>
        <w:t>Jednostkami obmiarowymi są:</w:t>
      </w:r>
    </w:p>
    <w:p w:rsidR="00B867F0" w:rsidRPr="00FC7A7C" w:rsidRDefault="00B867F0" w:rsidP="00B867F0">
      <w:pPr>
        <w:pStyle w:val="StylIwony"/>
        <w:tabs>
          <w:tab w:val="left" w:pos="9914"/>
        </w:tabs>
        <w:spacing w:before="0" w:after="0"/>
        <w:rPr>
          <w:rFonts w:ascii="Calibri" w:hAnsi="Calibri" w:cs="Calibri"/>
          <w:sz w:val="20"/>
          <w:szCs w:val="20"/>
        </w:rPr>
      </w:pPr>
      <w:r w:rsidRPr="00FC7A7C">
        <w:rPr>
          <w:rFonts w:ascii="Calibri" w:hAnsi="Calibri" w:cs="Calibri"/>
          <w:sz w:val="20"/>
          <w:szCs w:val="20"/>
        </w:rPr>
        <w:t>szt. (sztuka), dla znaków konwencjonalnych oraz konstrukcji wsporczych,</w:t>
      </w:r>
    </w:p>
    <w:p w:rsidR="00B867F0" w:rsidRPr="00FC7A7C" w:rsidRDefault="00B867F0" w:rsidP="00DC79FF">
      <w:pPr>
        <w:pStyle w:val="Nagwek3"/>
      </w:pPr>
      <w:bookmarkStart w:id="879" w:name="_Toc425562420"/>
      <w:bookmarkStart w:id="880" w:name="_Toc425833587"/>
      <w:r w:rsidRPr="00FC7A7C">
        <w:t>8. ODBIÓR ROBÓT</w:t>
      </w:r>
      <w:bookmarkEnd w:id="879"/>
      <w:bookmarkEnd w:id="880"/>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8.1. Ogólne zasady odbioru robót</w:t>
      </w:r>
    </w:p>
    <w:p w:rsidR="00B867F0" w:rsidRPr="00FC7A7C" w:rsidRDefault="00B867F0" w:rsidP="00B867F0">
      <w:pPr>
        <w:pStyle w:val="StylIwony"/>
        <w:tabs>
          <w:tab w:val="left" w:pos="9914"/>
        </w:tabs>
        <w:spacing w:before="0" w:after="0"/>
        <w:rPr>
          <w:rFonts w:ascii="Calibri" w:hAnsi="Calibri" w:cs="Calibri"/>
          <w:sz w:val="20"/>
          <w:szCs w:val="20"/>
        </w:rPr>
      </w:pPr>
      <w:r w:rsidRPr="00FC7A7C">
        <w:rPr>
          <w:rFonts w:ascii="Calibri" w:hAnsi="Calibri" w:cs="Calibri"/>
          <w:sz w:val="20"/>
          <w:szCs w:val="20"/>
        </w:rPr>
        <w:t xml:space="preserve">Ogólne zasady odbioru robót podano w </w:t>
      </w:r>
      <w:r w:rsidR="00FC7A7C" w:rsidRPr="00FC7A7C">
        <w:rPr>
          <w:rFonts w:ascii="Calibri" w:hAnsi="Calibri" w:cs="Calibri"/>
          <w:sz w:val="20"/>
          <w:szCs w:val="20"/>
        </w:rPr>
        <w:t>STWiORB</w:t>
      </w:r>
      <w:r w:rsidRPr="00FC7A7C">
        <w:rPr>
          <w:rFonts w:ascii="Calibri" w:hAnsi="Calibri" w:cs="Calibri"/>
          <w:sz w:val="20"/>
          <w:szCs w:val="20"/>
        </w:rPr>
        <w:t xml:space="preserve"> D-M-00.00.00 „Wymagania ogólne” pkt 8.</w:t>
      </w:r>
    </w:p>
    <w:p w:rsidR="00B867F0" w:rsidRPr="00FC7A7C" w:rsidRDefault="00B867F0" w:rsidP="00B867F0">
      <w:pPr>
        <w:tabs>
          <w:tab w:val="left" w:pos="9914"/>
        </w:tabs>
        <w:rPr>
          <w:rFonts w:ascii="Calibri" w:hAnsi="Calibri" w:cs="Calibri"/>
        </w:rPr>
      </w:pPr>
      <w:r w:rsidRPr="00FC7A7C">
        <w:rPr>
          <w:rFonts w:ascii="Calibri" w:hAnsi="Calibri" w:cs="Calibri"/>
        </w:rPr>
        <w:t xml:space="preserve">Roboty uznaje się za wykonane zgodnie z dokumentacją projektową, </w:t>
      </w:r>
      <w:r w:rsidR="00FC7A7C" w:rsidRPr="00FC7A7C">
        <w:rPr>
          <w:rFonts w:ascii="Calibri" w:hAnsi="Calibri" w:cs="Calibri"/>
        </w:rPr>
        <w:t>STWiORB</w:t>
      </w:r>
      <w:r w:rsidRPr="00FC7A7C">
        <w:rPr>
          <w:rFonts w:ascii="Calibri" w:hAnsi="Calibri" w:cs="Calibri"/>
        </w:rPr>
        <w:t xml:space="preserve"> i wymaganiami Inżyniera/Kierownika projektu, jeżeli wszystkie pomiary i badania z zachowaniem tolerancji wg pkt 6, dały wyniki pozytywne.</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8.2. Odbiór ostateczny</w:t>
      </w:r>
    </w:p>
    <w:p w:rsidR="00B867F0" w:rsidRPr="00FC7A7C" w:rsidRDefault="00B867F0" w:rsidP="00B867F0">
      <w:pPr>
        <w:tabs>
          <w:tab w:val="left" w:pos="9914"/>
        </w:tabs>
        <w:rPr>
          <w:rFonts w:ascii="Calibri" w:hAnsi="Calibri" w:cs="Calibri"/>
        </w:rPr>
      </w:pPr>
      <w:r w:rsidRPr="00FC7A7C">
        <w:rPr>
          <w:rFonts w:ascii="Calibri" w:hAnsi="Calibri" w:cs="Calibri"/>
        </w:rPr>
        <w:t>Odbiór robót oznakowania pionowego dokonywany jest na zasadzie odbioru ostatecznego.</w:t>
      </w:r>
    </w:p>
    <w:p w:rsidR="00B867F0" w:rsidRPr="00FC7A7C" w:rsidRDefault="00B867F0" w:rsidP="00B867F0">
      <w:pPr>
        <w:tabs>
          <w:tab w:val="left" w:pos="9914"/>
        </w:tabs>
        <w:rPr>
          <w:rFonts w:ascii="Calibri" w:hAnsi="Calibri" w:cs="Calibri"/>
        </w:rPr>
      </w:pPr>
      <w:r w:rsidRPr="00FC7A7C">
        <w:rPr>
          <w:rFonts w:ascii="Calibri" w:hAnsi="Calibri" w:cs="Calibri"/>
        </w:rPr>
        <w:t>Odbiór ostateczny powinien być dokonany po całkowitym zakończeniu robót, na podstawie wyników pomiarów i badań jakościowych określonych w punktach 2 i 5.</w:t>
      </w:r>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8.3. Odbiór pogwarancyjny</w:t>
      </w:r>
    </w:p>
    <w:p w:rsidR="00B867F0" w:rsidRPr="00FC7A7C" w:rsidRDefault="00B867F0" w:rsidP="00B867F0">
      <w:pPr>
        <w:tabs>
          <w:tab w:val="left" w:pos="9914"/>
        </w:tabs>
        <w:rPr>
          <w:rFonts w:ascii="Calibri" w:hAnsi="Calibri" w:cs="Calibri"/>
        </w:rPr>
      </w:pPr>
      <w:r w:rsidRPr="00FC7A7C">
        <w:rPr>
          <w:rFonts w:ascii="Calibri" w:hAnsi="Calibri" w:cs="Calibri"/>
        </w:rPr>
        <w:t>Odbioru pogwarancyjnego należy dokonać po upływie okresu gwarancyjnego.</w:t>
      </w:r>
    </w:p>
    <w:p w:rsidR="00B867F0" w:rsidRPr="00FC7A7C" w:rsidRDefault="00B867F0" w:rsidP="00DC79FF">
      <w:pPr>
        <w:pStyle w:val="Nagwek3"/>
      </w:pPr>
      <w:bookmarkStart w:id="881" w:name="_Toc425833588"/>
      <w:r w:rsidRPr="00FC7A7C">
        <w:t>9. PODSTAWA PŁATNOŚCI</w:t>
      </w:r>
      <w:bookmarkEnd w:id="881"/>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9.1. Ogólne ustalenia dotyczące podstawy płatności</w:t>
      </w:r>
    </w:p>
    <w:p w:rsidR="00B867F0" w:rsidRPr="00FC7A7C" w:rsidRDefault="00B867F0" w:rsidP="00B867F0">
      <w:pPr>
        <w:tabs>
          <w:tab w:val="left" w:pos="9914"/>
        </w:tabs>
        <w:rPr>
          <w:rFonts w:ascii="Calibri" w:hAnsi="Calibri" w:cs="Calibri"/>
        </w:rPr>
      </w:pPr>
      <w:r w:rsidRPr="00FC7A7C">
        <w:rPr>
          <w:rFonts w:ascii="Calibri" w:hAnsi="Calibri" w:cs="Calibri"/>
        </w:rPr>
        <w:t xml:space="preserve">Ogólne ustalenia dotyczące podstawy płatności podano w </w:t>
      </w:r>
      <w:r w:rsidR="00FC7A7C" w:rsidRPr="00FC7A7C">
        <w:rPr>
          <w:rFonts w:ascii="Calibri" w:hAnsi="Calibri" w:cs="Calibri"/>
        </w:rPr>
        <w:t>STWiORB</w:t>
      </w:r>
      <w:r w:rsidRPr="00FC7A7C">
        <w:rPr>
          <w:rFonts w:ascii="Calibri" w:hAnsi="Calibri" w:cs="Calibri"/>
        </w:rPr>
        <w:t xml:space="preserve"> D-M-00.00.00 „Wymagania ogólne” pkt 9.</w:t>
      </w:r>
    </w:p>
    <w:p w:rsidR="00B867F0" w:rsidRPr="00FC7A7C" w:rsidRDefault="00B867F0" w:rsidP="00DC79FF">
      <w:pPr>
        <w:pStyle w:val="Nagwek3"/>
      </w:pPr>
      <w:bookmarkStart w:id="882" w:name="_Toc425833589"/>
      <w:r w:rsidRPr="00FC7A7C">
        <w:t>10. PRZEPISY ZWIĄZANE</w:t>
      </w:r>
      <w:bookmarkEnd w:id="882"/>
    </w:p>
    <w:p w:rsidR="00B867F0" w:rsidRPr="00FC7A7C" w:rsidRDefault="00B867F0" w:rsidP="00B867F0">
      <w:pPr>
        <w:pStyle w:val="Nagwek4"/>
        <w:tabs>
          <w:tab w:val="left" w:pos="9914"/>
        </w:tabs>
        <w:rPr>
          <w:rFonts w:ascii="Calibri" w:hAnsi="Calibri" w:cs="Calibri"/>
          <w:color w:val="auto"/>
        </w:rPr>
      </w:pPr>
      <w:r w:rsidRPr="00FC7A7C">
        <w:rPr>
          <w:rFonts w:ascii="Calibri" w:hAnsi="Calibri" w:cs="Calibri"/>
          <w:color w:val="auto"/>
        </w:rPr>
        <w:t>10.1. Normy</w:t>
      </w:r>
    </w:p>
    <w:tbl>
      <w:tblPr>
        <w:tblW w:w="10134" w:type="dxa"/>
        <w:tblInd w:w="2" w:type="dxa"/>
        <w:tblLayout w:type="fixed"/>
        <w:tblCellMar>
          <w:left w:w="70" w:type="dxa"/>
          <w:right w:w="70" w:type="dxa"/>
        </w:tblCellMar>
        <w:tblLook w:val="0000"/>
      </w:tblPr>
      <w:tblGrid>
        <w:gridCol w:w="637"/>
        <w:gridCol w:w="1843"/>
        <w:gridCol w:w="7654"/>
      </w:tblGrid>
      <w:tr w:rsidR="00FC7A7C" w:rsidRPr="00FC7A7C" w:rsidTr="00606C22">
        <w:tc>
          <w:tcPr>
            <w:tcW w:w="637"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 xml:space="preserve">  1.</w:t>
            </w:r>
          </w:p>
        </w:tc>
        <w:tc>
          <w:tcPr>
            <w:tcW w:w="1843"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PN-B-06250:1988</w:t>
            </w:r>
          </w:p>
        </w:tc>
        <w:tc>
          <w:tcPr>
            <w:tcW w:w="7654"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Beton zwykły</w:t>
            </w:r>
          </w:p>
        </w:tc>
      </w:tr>
      <w:tr w:rsidR="00FC7A7C" w:rsidRPr="00FC7A7C" w:rsidTr="00606C22">
        <w:tc>
          <w:tcPr>
            <w:tcW w:w="637"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 xml:space="preserve">  2.</w:t>
            </w:r>
          </w:p>
        </w:tc>
        <w:tc>
          <w:tcPr>
            <w:tcW w:w="1843"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PN-B-06251:1963</w:t>
            </w:r>
          </w:p>
        </w:tc>
        <w:tc>
          <w:tcPr>
            <w:tcW w:w="7654"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Roboty betonowe i żelbetowe. Wymagania techniczne</w:t>
            </w:r>
          </w:p>
        </w:tc>
      </w:tr>
      <w:tr w:rsidR="00FC7A7C" w:rsidRPr="00FC7A7C" w:rsidTr="00606C22">
        <w:tc>
          <w:tcPr>
            <w:tcW w:w="637"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 xml:space="preserve">  3.</w:t>
            </w:r>
          </w:p>
        </w:tc>
        <w:tc>
          <w:tcPr>
            <w:tcW w:w="1843"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PN-EN-12620:2004</w:t>
            </w:r>
          </w:p>
        </w:tc>
        <w:tc>
          <w:tcPr>
            <w:tcW w:w="7654"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 xml:space="preserve">Kruszywa do betonu </w:t>
            </w:r>
          </w:p>
        </w:tc>
      </w:tr>
      <w:tr w:rsidR="00FC7A7C" w:rsidRPr="00FC7A7C" w:rsidTr="00606C22">
        <w:tc>
          <w:tcPr>
            <w:tcW w:w="637" w:type="dxa"/>
          </w:tcPr>
          <w:p w:rsidR="00B867F0" w:rsidRPr="00FC7A7C" w:rsidRDefault="00B867F0" w:rsidP="00606C22">
            <w:pPr>
              <w:tabs>
                <w:tab w:val="left" w:pos="9914"/>
              </w:tabs>
              <w:rPr>
                <w:rFonts w:ascii="Calibri" w:hAnsi="Calibri" w:cs="Calibri"/>
                <w:sz w:val="18"/>
                <w:szCs w:val="18"/>
                <w:lang w:val="en-US"/>
              </w:rPr>
            </w:pPr>
            <w:r w:rsidRPr="00FC7A7C">
              <w:rPr>
                <w:rFonts w:ascii="Calibri" w:hAnsi="Calibri" w:cs="Calibri"/>
                <w:sz w:val="18"/>
                <w:szCs w:val="18"/>
              </w:rPr>
              <w:lastRenderedPageBreak/>
              <w:t xml:space="preserve">  </w:t>
            </w:r>
            <w:r w:rsidRPr="00FC7A7C">
              <w:rPr>
                <w:rFonts w:ascii="Calibri" w:hAnsi="Calibri" w:cs="Calibri"/>
                <w:sz w:val="18"/>
                <w:szCs w:val="18"/>
                <w:lang w:val="en-US"/>
              </w:rPr>
              <w:t>4.</w:t>
            </w:r>
          </w:p>
        </w:tc>
        <w:tc>
          <w:tcPr>
            <w:tcW w:w="1843" w:type="dxa"/>
          </w:tcPr>
          <w:p w:rsidR="00B867F0" w:rsidRPr="00FC7A7C" w:rsidRDefault="00B867F0" w:rsidP="00606C22">
            <w:pPr>
              <w:tabs>
                <w:tab w:val="left" w:pos="9914"/>
              </w:tabs>
              <w:rPr>
                <w:rFonts w:ascii="Calibri" w:hAnsi="Calibri" w:cs="Calibri"/>
                <w:sz w:val="18"/>
                <w:szCs w:val="18"/>
                <w:lang w:val="en-US"/>
              </w:rPr>
            </w:pPr>
            <w:r w:rsidRPr="00FC7A7C">
              <w:rPr>
                <w:rFonts w:ascii="Calibri" w:hAnsi="Calibri" w:cs="Calibri"/>
                <w:sz w:val="18"/>
                <w:szCs w:val="18"/>
                <w:lang w:val="en-US"/>
              </w:rPr>
              <w:t>PN-EN-197-1:2002</w:t>
            </w:r>
          </w:p>
        </w:tc>
        <w:tc>
          <w:tcPr>
            <w:tcW w:w="7654"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Cement. Część I. Skład, wymagania i kryteria zgodności dotyczące cementów powszechnego użytku</w:t>
            </w:r>
          </w:p>
        </w:tc>
      </w:tr>
      <w:tr w:rsidR="00FC7A7C" w:rsidRPr="00FC7A7C" w:rsidTr="00606C22">
        <w:tc>
          <w:tcPr>
            <w:tcW w:w="637"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 xml:space="preserve">  5.</w:t>
            </w:r>
          </w:p>
        </w:tc>
        <w:tc>
          <w:tcPr>
            <w:tcW w:w="1843"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PN-B-23010:1986</w:t>
            </w:r>
          </w:p>
        </w:tc>
        <w:tc>
          <w:tcPr>
            <w:tcW w:w="7654"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Domieszki do betonu. Klasyfikacja i określenia</w:t>
            </w:r>
          </w:p>
        </w:tc>
      </w:tr>
      <w:tr w:rsidR="00FC7A7C" w:rsidRPr="00FC7A7C" w:rsidTr="00606C22">
        <w:tc>
          <w:tcPr>
            <w:tcW w:w="637"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 xml:space="preserve">  6.</w:t>
            </w:r>
          </w:p>
        </w:tc>
        <w:tc>
          <w:tcPr>
            <w:tcW w:w="1843"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PN-EN-1008:2004</w:t>
            </w:r>
          </w:p>
        </w:tc>
        <w:tc>
          <w:tcPr>
            <w:tcW w:w="7654"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Woda zarobowa do betonu. Specyfikacja pobierania próbek i ocena przydatności wody zarobowej do betonu, w tym wody odzyskanej z procesów produkcji betonu</w:t>
            </w:r>
          </w:p>
        </w:tc>
      </w:tr>
      <w:tr w:rsidR="00FC7A7C" w:rsidRPr="00FC7A7C" w:rsidTr="00606C22">
        <w:tc>
          <w:tcPr>
            <w:tcW w:w="637"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 xml:space="preserve">  7.</w:t>
            </w:r>
          </w:p>
        </w:tc>
        <w:tc>
          <w:tcPr>
            <w:tcW w:w="1843"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PN-E-06314</w:t>
            </w:r>
          </w:p>
        </w:tc>
        <w:tc>
          <w:tcPr>
            <w:tcW w:w="7654"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Elektryczne oprawy oświetlenia zewnętrznego</w:t>
            </w:r>
          </w:p>
        </w:tc>
      </w:tr>
      <w:tr w:rsidR="00FC7A7C" w:rsidRPr="00FC7A7C" w:rsidTr="00606C22">
        <w:tc>
          <w:tcPr>
            <w:tcW w:w="637"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 xml:space="preserve">  8.</w:t>
            </w:r>
          </w:p>
        </w:tc>
        <w:tc>
          <w:tcPr>
            <w:tcW w:w="1843"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PN-H-04651</w:t>
            </w:r>
          </w:p>
        </w:tc>
        <w:tc>
          <w:tcPr>
            <w:tcW w:w="7654"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Ochrona przed korozją. Klasyfikacja i określenie agresywności korozyjnej środowiska</w:t>
            </w:r>
          </w:p>
        </w:tc>
      </w:tr>
      <w:tr w:rsidR="00FC7A7C" w:rsidRPr="00FC7A7C" w:rsidTr="00606C22">
        <w:tc>
          <w:tcPr>
            <w:tcW w:w="637"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 xml:space="preserve">  9.</w:t>
            </w:r>
          </w:p>
        </w:tc>
        <w:tc>
          <w:tcPr>
            <w:tcW w:w="1843"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PN-H-74219</w:t>
            </w:r>
          </w:p>
        </w:tc>
        <w:tc>
          <w:tcPr>
            <w:tcW w:w="7654"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Rury stalowe bez szwu walcowane na gorąco ogólnego zastosowania</w:t>
            </w:r>
          </w:p>
        </w:tc>
      </w:tr>
      <w:tr w:rsidR="00FC7A7C" w:rsidRPr="00FC7A7C" w:rsidTr="00606C22">
        <w:tc>
          <w:tcPr>
            <w:tcW w:w="637"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10.</w:t>
            </w:r>
          </w:p>
        </w:tc>
        <w:tc>
          <w:tcPr>
            <w:tcW w:w="1843"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PN-H-74220</w:t>
            </w:r>
          </w:p>
        </w:tc>
        <w:tc>
          <w:tcPr>
            <w:tcW w:w="7654"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Rury stalowe bez szwu ciągnione i walcowane na zimno ogólnego przeznaczenia</w:t>
            </w:r>
          </w:p>
        </w:tc>
      </w:tr>
      <w:tr w:rsidR="00FC7A7C" w:rsidRPr="00FC7A7C" w:rsidTr="00606C22">
        <w:tc>
          <w:tcPr>
            <w:tcW w:w="637"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11.</w:t>
            </w:r>
          </w:p>
        </w:tc>
        <w:tc>
          <w:tcPr>
            <w:tcW w:w="1843"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PN-H-82200</w:t>
            </w:r>
          </w:p>
        </w:tc>
        <w:tc>
          <w:tcPr>
            <w:tcW w:w="7654"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Cynk</w:t>
            </w:r>
          </w:p>
        </w:tc>
      </w:tr>
      <w:tr w:rsidR="00FC7A7C" w:rsidRPr="00FC7A7C" w:rsidTr="00606C22">
        <w:tc>
          <w:tcPr>
            <w:tcW w:w="637"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12.</w:t>
            </w:r>
          </w:p>
        </w:tc>
        <w:tc>
          <w:tcPr>
            <w:tcW w:w="1843"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PN-H-84018</w:t>
            </w:r>
          </w:p>
        </w:tc>
        <w:tc>
          <w:tcPr>
            <w:tcW w:w="7654"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Stal niskostopowa o podwyższonej wytrzymałości. Gatunki</w:t>
            </w:r>
          </w:p>
        </w:tc>
      </w:tr>
      <w:tr w:rsidR="00FC7A7C" w:rsidRPr="00FC7A7C" w:rsidTr="00606C22">
        <w:tc>
          <w:tcPr>
            <w:tcW w:w="637"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13.</w:t>
            </w:r>
          </w:p>
        </w:tc>
        <w:tc>
          <w:tcPr>
            <w:tcW w:w="1843"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PN-H-84019</w:t>
            </w:r>
          </w:p>
        </w:tc>
        <w:tc>
          <w:tcPr>
            <w:tcW w:w="7654"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Stal niestopowa do utwardzania powierzchniowego i ulepszania cieplnego. Gatunki</w:t>
            </w:r>
          </w:p>
        </w:tc>
      </w:tr>
      <w:tr w:rsidR="00FC7A7C" w:rsidRPr="00FC7A7C" w:rsidTr="00606C22">
        <w:tc>
          <w:tcPr>
            <w:tcW w:w="637"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14.</w:t>
            </w:r>
          </w:p>
        </w:tc>
        <w:tc>
          <w:tcPr>
            <w:tcW w:w="1843"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PN-H-84020</w:t>
            </w:r>
          </w:p>
        </w:tc>
        <w:tc>
          <w:tcPr>
            <w:tcW w:w="7654"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Stal niestopowa konstrukcyjna ogólnego przeznaczenia. Gatunki</w:t>
            </w:r>
          </w:p>
        </w:tc>
      </w:tr>
      <w:tr w:rsidR="00FC7A7C" w:rsidRPr="00FC7A7C" w:rsidTr="00606C22">
        <w:tc>
          <w:tcPr>
            <w:tcW w:w="637"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15.</w:t>
            </w:r>
          </w:p>
        </w:tc>
        <w:tc>
          <w:tcPr>
            <w:tcW w:w="1843"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PN-H-84023-07</w:t>
            </w:r>
          </w:p>
        </w:tc>
        <w:tc>
          <w:tcPr>
            <w:tcW w:w="7654"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Stal określonego zastosowania. Stal na rury. Gatunki</w:t>
            </w:r>
          </w:p>
        </w:tc>
      </w:tr>
      <w:tr w:rsidR="00FC7A7C" w:rsidRPr="00FC7A7C" w:rsidTr="00606C22">
        <w:tc>
          <w:tcPr>
            <w:tcW w:w="637"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16.</w:t>
            </w:r>
          </w:p>
        </w:tc>
        <w:tc>
          <w:tcPr>
            <w:tcW w:w="1843"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PN-H-84030-02</w:t>
            </w:r>
          </w:p>
        </w:tc>
        <w:tc>
          <w:tcPr>
            <w:tcW w:w="7654"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Stal stopowa konstrukcyjna. Stal do nawęglania. Gatunki</w:t>
            </w:r>
          </w:p>
        </w:tc>
      </w:tr>
      <w:tr w:rsidR="00FC7A7C" w:rsidRPr="00FC7A7C" w:rsidTr="00606C22">
        <w:tc>
          <w:tcPr>
            <w:tcW w:w="637"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17.</w:t>
            </w:r>
          </w:p>
        </w:tc>
        <w:tc>
          <w:tcPr>
            <w:tcW w:w="1843"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PN-H-93010</w:t>
            </w:r>
          </w:p>
        </w:tc>
        <w:tc>
          <w:tcPr>
            <w:tcW w:w="7654"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Stal. Kształtowniki walcowane na gorąco</w:t>
            </w:r>
          </w:p>
        </w:tc>
      </w:tr>
      <w:tr w:rsidR="00FC7A7C" w:rsidRPr="00FC7A7C" w:rsidTr="00606C22">
        <w:tc>
          <w:tcPr>
            <w:tcW w:w="637"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18.</w:t>
            </w:r>
          </w:p>
        </w:tc>
        <w:tc>
          <w:tcPr>
            <w:tcW w:w="1843"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PN-H-93401</w:t>
            </w:r>
          </w:p>
        </w:tc>
        <w:tc>
          <w:tcPr>
            <w:tcW w:w="7654"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Stal walcowana. Kątowniki równoramienne</w:t>
            </w:r>
          </w:p>
        </w:tc>
      </w:tr>
      <w:tr w:rsidR="00FC7A7C" w:rsidRPr="00FC7A7C" w:rsidTr="00606C22">
        <w:tc>
          <w:tcPr>
            <w:tcW w:w="637"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19.</w:t>
            </w:r>
          </w:p>
        </w:tc>
        <w:tc>
          <w:tcPr>
            <w:tcW w:w="1843"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PN-M-06515</w:t>
            </w:r>
          </w:p>
        </w:tc>
        <w:tc>
          <w:tcPr>
            <w:tcW w:w="7654"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Dźwignice. Ogólne zasady projektowania stalowych ustrojów nośnych</w:t>
            </w:r>
          </w:p>
        </w:tc>
      </w:tr>
      <w:tr w:rsidR="00FC7A7C" w:rsidRPr="00FC7A7C" w:rsidTr="00606C22">
        <w:tc>
          <w:tcPr>
            <w:tcW w:w="637"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 xml:space="preserve">20. </w:t>
            </w:r>
          </w:p>
        </w:tc>
        <w:tc>
          <w:tcPr>
            <w:tcW w:w="1843"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PN-M-69011</w:t>
            </w:r>
          </w:p>
        </w:tc>
        <w:tc>
          <w:tcPr>
            <w:tcW w:w="7654"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Spawalnictwo. Złącza spawane w konstrukcjach spawanych. Podział i wymagania</w:t>
            </w:r>
          </w:p>
        </w:tc>
      </w:tr>
      <w:tr w:rsidR="00FC7A7C" w:rsidRPr="00FC7A7C" w:rsidTr="00606C22">
        <w:tc>
          <w:tcPr>
            <w:tcW w:w="637"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21.</w:t>
            </w:r>
          </w:p>
        </w:tc>
        <w:tc>
          <w:tcPr>
            <w:tcW w:w="1843"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PN-M-69420</w:t>
            </w:r>
          </w:p>
        </w:tc>
        <w:tc>
          <w:tcPr>
            <w:tcW w:w="7654"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Spawalnictwo. Druty lite do spawania i napawania stali</w:t>
            </w:r>
          </w:p>
        </w:tc>
      </w:tr>
      <w:tr w:rsidR="00FC7A7C" w:rsidRPr="00FC7A7C" w:rsidTr="00606C22">
        <w:tc>
          <w:tcPr>
            <w:tcW w:w="637"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22.</w:t>
            </w:r>
          </w:p>
        </w:tc>
        <w:tc>
          <w:tcPr>
            <w:tcW w:w="1843"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PN-M-69430</w:t>
            </w:r>
          </w:p>
        </w:tc>
        <w:tc>
          <w:tcPr>
            <w:tcW w:w="7654"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Spawalnictwo. Elektrody stalowe otulone do spawania i napawania. Ogólne wymagania i badania</w:t>
            </w:r>
          </w:p>
        </w:tc>
      </w:tr>
      <w:tr w:rsidR="00FC7A7C" w:rsidRPr="00FC7A7C" w:rsidTr="00606C22">
        <w:tc>
          <w:tcPr>
            <w:tcW w:w="637"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23.</w:t>
            </w:r>
          </w:p>
        </w:tc>
        <w:tc>
          <w:tcPr>
            <w:tcW w:w="1843"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PN-M-69775</w:t>
            </w:r>
          </w:p>
        </w:tc>
        <w:tc>
          <w:tcPr>
            <w:tcW w:w="7654"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Spawalnictwo. Wadliwość złączy spawanych. Oznaczanie klasy wadliwości na podstawie oględzin zewnętrznych</w:t>
            </w:r>
          </w:p>
        </w:tc>
      </w:tr>
      <w:tr w:rsidR="00FC7A7C" w:rsidRPr="00FC7A7C" w:rsidTr="00606C22">
        <w:tc>
          <w:tcPr>
            <w:tcW w:w="637"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24.</w:t>
            </w:r>
          </w:p>
        </w:tc>
        <w:tc>
          <w:tcPr>
            <w:tcW w:w="1843"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PN-S-02205</w:t>
            </w:r>
          </w:p>
        </w:tc>
        <w:tc>
          <w:tcPr>
            <w:tcW w:w="7654"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Drogi samochodowe. Roboty ziemne. Wymagania i badania</w:t>
            </w:r>
          </w:p>
        </w:tc>
      </w:tr>
      <w:tr w:rsidR="00FC7A7C" w:rsidRPr="00FC7A7C" w:rsidTr="00606C22">
        <w:tc>
          <w:tcPr>
            <w:tcW w:w="637"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25.</w:t>
            </w:r>
          </w:p>
        </w:tc>
        <w:tc>
          <w:tcPr>
            <w:tcW w:w="1843"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BN-89/1076-02</w:t>
            </w:r>
          </w:p>
        </w:tc>
        <w:tc>
          <w:tcPr>
            <w:tcW w:w="7654"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Ochrona przed korozją. Powłoki metalizacyjne cynkowe i aluminiowe na konstrukcjach stalowych i żeliwnych. Wymagania i badania</w:t>
            </w:r>
          </w:p>
        </w:tc>
      </w:tr>
      <w:tr w:rsidR="00FC7A7C" w:rsidRPr="00FC7A7C" w:rsidTr="00606C22">
        <w:tc>
          <w:tcPr>
            <w:tcW w:w="637"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26.</w:t>
            </w:r>
          </w:p>
        </w:tc>
        <w:tc>
          <w:tcPr>
            <w:tcW w:w="1843"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BN-82/4131-03</w:t>
            </w:r>
          </w:p>
        </w:tc>
        <w:tc>
          <w:tcPr>
            <w:tcW w:w="7654"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Spawalnictwo. Pręty i elektrody ze stopów stellitowych i pręty z żeliw wysokochromowych do napawania</w:t>
            </w:r>
          </w:p>
        </w:tc>
      </w:tr>
      <w:tr w:rsidR="00B867F0" w:rsidRPr="00FC7A7C" w:rsidTr="00606C22">
        <w:tc>
          <w:tcPr>
            <w:tcW w:w="637"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27.</w:t>
            </w:r>
          </w:p>
        </w:tc>
        <w:tc>
          <w:tcPr>
            <w:tcW w:w="1843"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BN-88/6731-08</w:t>
            </w:r>
          </w:p>
        </w:tc>
        <w:tc>
          <w:tcPr>
            <w:tcW w:w="7654" w:type="dxa"/>
          </w:tcPr>
          <w:p w:rsidR="00B867F0" w:rsidRPr="00FC7A7C" w:rsidRDefault="00B867F0" w:rsidP="00606C22">
            <w:pPr>
              <w:tabs>
                <w:tab w:val="left" w:pos="9914"/>
              </w:tabs>
              <w:rPr>
                <w:rFonts w:ascii="Calibri" w:hAnsi="Calibri" w:cs="Calibri"/>
                <w:sz w:val="18"/>
                <w:szCs w:val="18"/>
              </w:rPr>
            </w:pPr>
            <w:r w:rsidRPr="00FC7A7C">
              <w:rPr>
                <w:rFonts w:ascii="Calibri" w:hAnsi="Calibri" w:cs="Calibri"/>
                <w:sz w:val="18"/>
                <w:szCs w:val="18"/>
              </w:rPr>
              <w:t>Cement. Transport i przechowywanie.</w:t>
            </w:r>
          </w:p>
        </w:tc>
      </w:tr>
    </w:tbl>
    <w:p w:rsidR="00B867F0" w:rsidRPr="00FC7A7C" w:rsidRDefault="00B867F0" w:rsidP="00B867F0">
      <w:pPr>
        <w:tabs>
          <w:tab w:val="left" w:pos="9914"/>
        </w:tabs>
        <w:rPr>
          <w:rFonts w:ascii="Calibri" w:hAnsi="Calibri" w:cs="Calibri"/>
        </w:rPr>
      </w:pPr>
    </w:p>
    <w:p w:rsidR="00B867F0" w:rsidRPr="00ED522D" w:rsidRDefault="00B867F0" w:rsidP="00ED522D">
      <w:pPr>
        <w:suppressAutoHyphens w:val="0"/>
        <w:overflowPunct/>
        <w:autoSpaceDE/>
        <w:rPr>
          <w:rFonts w:ascii="Calibri" w:eastAsiaTheme="majorEastAsia" w:hAnsi="Calibri" w:cs="Calibri"/>
          <w:b/>
          <w:bCs/>
          <w:sz w:val="22"/>
          <w:szCs w:val="22"/>
        </w:rPr>
      </w:pPr>
      <w:bookmarkStart w:id="883" w:name="_Toc425562413"/>
      <w:bookmarkStart w:id="884" w:name="_Toc235080127"/>
    </w:p>
    <w:bookmarkEnd w:id="883"/>
    <w:bookmarkEnd w:id="884"/>
    <w:p w:rsidR="00B867F0" w:rsidRPr="00FC7A7C" w:rsidRDefault="00B867F0" w:rsidP="00B867F0">
      <w:pPr>
        <w:rPr>
          <w:rFonts w:ascii="Calibri" w:hAnsi="Calibri" w:cs="Calibri"/>
        </w:rPr>
      </w:pPr>
    </w:p>
    <w:p w:rsidR="00B867F0" w:rsidRPr="00FC7A7C" w:rsidRDefault="00B867F0" w:rsidP="00B867F0">
      <w:pPr>
        <w:rPr>
          <w:rFonts w:ascii="Calibri" w:hAnsi="Calibri" w:cs="Calibri"/>
        </w:rPr>
      </w:pPr>
    </w:p>
    <w:p w:rsidR="00B867F0" w:rsidRPr="00FC7A7C" w:rsidRDefault="00B867F0" w:rsidP="00B867F0">
      <w:pPr>
        <w:rPr>
          <w:rFonts w:ascii="Calibri" w:hAnsi="Calibri" w:cs="Calibri"/>
        </w:rPr>
      </w:pPr>
    </w:p>
    <w:p w:rsidR="00B867F0" w:rsidRPr="00FC7A7C" w:rsidRDefault="00B867F0" w:rsidP="00B867F0">
      <w:pPr>
        <w:rPr>
          <w:rFonts w:ascii="Calibri" w:hAnsi="Calibri" w:cs="Calibri"/>
        </w:rPr>
      </w:pPr>
    </w:p>
    <w:p w:rsidR="00B867F0" w:rsidRPr="00FC7A7C" w:rsidRDefault="00B867F0" w:rsidP="00B867F0">
      <w:pPr>
        <w:rPr>
          <w:rFonts w:ascii="Calibri" w:hAnsi="Calibri" w:cs="Calibri"/>
        </w:rPr>
      </w:pPr>
    </w:p>
    <w:p w:rsidR="00B867F0" w:rsidRPr="00FC7A7C" w:rsidRDefault="00B867F0" w:rsidP="00B867F0">
      <w:pPr>
        <w:rPr>
          <w:rFonts w:ascii="Calibri" w:hAnsi="Calibri" w:cs="Calibri"/>
        </w:rPr>
      </w:pPr>
    </w:p>
    <w:p w:rsidR="00B867F0" w:rsidRPr="00FC7A7C" w:rsidRDefault="00B867F0" w:rsidP="00B867F0">
      <w:pPr>
        <w:rPr>
          <w:rFonts w:ascii="Calibri" w:hAnsi="Calibri" w:cs="Calibri"/>
        </w:rPr>
      </w:pPr>
    </w:p>
    <w:p w:rsidR="00B867F0" w:rsidRPr="00FC7A7C" w:rsidRDefault="00B867F0" w:rsidP="00B867F0">
      <w:pPr>
        <w:rPr>
          <w:rFonts w:ascii="Calibri" w:hAnsi="Calibri" w:cs="Calibri"/>
        </w:rPr>
      </w:pPr>
    </w:p>
    <w:p w:rsidR="00B867F0" w:rsidRPr="00FC7A7C" w:rsidRDefault="00B867F0" w:rsidP="00B867F0">
      <w:pPr>
        <w:rPr>
          <w:rFonts w:ascii="Calibri" w:hAnsi="Calibri" w:cs="Calibri"/>
        </w:rPr>
      </w:pPr>
    </w:p>
    <w:p w:rsidR="00B867F0" w:rsidRPr="00FC7A7C" w:rsidRDefault="00B867F0" w:rsidP="00B867F0">
      <w:pPr>
        <w:rPr>
          <w:rFonts w:ascii="Calibri" w:hAnsi="Calibri" w:cs="Calibri"/>
        </w:rPr>
      </w:pPr>
    </w:p>
    <w:p w:rsidR="00B867F0" w:rsidRPr="00FC7A7C" w:rsidRDefault="00B867F0" w:rsidP="00B867F0">
      <w:pPr>
        <w:rPr>
          <w:rFonts w:ascii="Calibri" w:hAnsi="Calibri" w:cs="Calibri"/>
        </w:rPr>
      </w:pPr>
    </w:p>
    <w:p w:rsidR="00B867F0" w:rsidRPr="00FC7A7C" w:rsidRDefault="00B867F0" w:rsidP="00B867F0">
      <w:pPr>
        <w:rPr>
          <w:rFonts w:ascii="Calibri" w:hAnsi="Calibri" w:cs="Calibri"/>
        </w:rPr>
      </w:pPr>
    </w:p>
    <w:p w:rsidR="00B867F0" w:rsidRPr="00FC7A7C" w:rsidRDefault="00B867F0" w:rsidP="00B867F0">
      <w:pPr>
        <w:rPr>
          <w:rFonts w:ascii="Calibri" w:hAnsi="Calibri" w:cs="Calibri"/>
        </w:rPr>
      </w:pPr>
    </w:p>
    <w:p w:rsidR="00B867F0" w:rsidRPr="00FC7A7C" w:rsidRDefault="00B867F0" w:rsidP="00B867F0">
      <w:pPr>
        <w:rPr>
          <w:rFonts w:ascii="Calibri" w:hAnsi="Calibri" w:cs="Calibri"/>
        </w:rPr>
      </w:pPr>
    </w:p>
    <w:p w:rsidR="00B867F0" w:rsidRPr="00FC7A7C" w:rsidRDefault="00B867F0" w:rsidP="00B867F0">
      <w:pPr>
        <w:rPr>
          <w:rFonts w:ascii="Calibri" w:hAnsi="Calibri" w:cs="Calibri"/>
        </w:rPr>
      </w:pPr>
    </w:p>
    <w:p w:rsidR="00B867F0" w:rsidRPr="00FC7A7C" w:rsidRDefault="00B867F0" w:rsidP="00B867F0">
      <w:pPr>
        <w:rPr>
          <w:rFonts w:ascii="Calibri" w:hAnsi="Calibri" w:cs="Calibri"/>
        </w:rPr>
      </w:pPr>
    </w:p>
    <w:p w:rsidR="00B867F0" w:rsidRPr="00FC7A7C" w:rsidRDefault="00B867F0" w:rsidP="00B867F0">
      <w:pPr>
        <w:rPr>
          <w:rFonts w:ascii="Calibri" w:hAnsi="Calibri" w:cs="Calibri"/>
        </w:rPr>
      </w:pPr>
    </w:p>
    <w:p w:rsidR="00AE1264" w:rsidRPr="00EE12EB" w:rsidRDefault="00463059">
      <w:pPr>
        <w:suppressAutoHyphens w:val="0"/>
        <w:overflowPunct/>
        <w:autoSpaceDE/>
        <w:rPr>
          <w:rFonts w:asciiTheme="minorHAnsi" w:eastAsiaTheme="majorEastAsia" w:hAnsiTheme="minorHAnsi" w:cs="Calibri"/>
          <w:b/>
          <w:bCs/>
        </w:rPr>
      </w:pPr>
      <w:bookmarkStart w:id="885" w:name="_Toc352837502"/>
      <w:bookmarkStart w:id="886" w:name="_Toc369334418"/>
      <w:r w:rsidRPr="00FC7A7C">
        <w:rPr>
          <w:rFonts w:asciiTheme="minorHAnsi" w:hAnsiTheme="minorHAnsi" w:cs="Calibri"/>
        </w:rPr>
        <w:br w:type="page"/>
      </w:r>
      <w:bookmarkStart w:id="887" w:name="_Toc285044236"/>
      <w:bookmarkStart w:id="888" w:name="_Toc288993902"/>
      <w:bookmarkEnd w:id="885"/>
      <w:bookmarkEnd w:id="886"/>
    </w:p>
    <w:p w:rsidR="00B867F0" w:rsidRPr="00FC7A7C" w:rsidRDefault="0012782F" w:rsidP="00DC79FF">
      <w:pPr>
        <w:pStyle w:val="Nagwek1"/>
      </w:pPr>
      <w:bookmarkStart w:id="889" w:name="_Toc13483748"/>
      <w:r>
        <w:lastRenderedPageBreak/>
        <w:t>D</w:t>
      </w:r>
      <w:r w:rsidR="00B867F0" w:rsidRPr="00FC7A7C">
        <w:t>-05.03.01 NAWIERZCHNIA Z KOSTKI KAMIENNEJ</w:t>
      </w:r>
      <w:bookmarkEnd w:id="887"/>
      <w:bookmarkEnd w:id="888"/>
      <w:bookmarkEnd w:id="889"/>
    </w:p>
    <w:p w:rsidR="00B867F0" w:rsidRPr="00FC7A7C" w:rsidRDefault="00B867F0" w:rsidP="00DC79FF">
      <w:pPr>
        <w:pStyle w:val="Nagwek3"/>
      </w:pPr>
      <w:bookmarkStart w:id="890" w:name="_Toc422115846"/>
      <w:r w:rsidRPr="00FC7A7C">
        <w:t>1. WSTĘP</w:t>
      </w:r>
      <w:bookmarkEnd w:id="890"/>
    </w:p>
    <w:p w:rsidR="00B867F0" w:rsidRPr="00FC7A7C" w:rsidRDefault="00B867F0" w:rsidP="00B867F0">
      <w:pPr>
        <w:pStyle w:val="Nagwek4"/>
        <w:rPr>
          <w:rFonts w:asciiTheme="minorHAnsi" w:hAnsiTheme="minorHAnsi"/>
          <w:color w:val="auto"/>
        </w:rPr>
      </w:pPr>
      <w:r w:rsidRPr="00FC7A7C">
        <w:rPr>
          <w:rFonts w:asciiTheme="minorHAnsi" w:hAnsiTheme="minorHAnsi"/>
          <w:color w:val="auto"/>
        </w:rPr>
        <w:t xml:space="preserve">1.1. Przedmiot </w:t>
      </w:r>
      <w:r w:rsidR="00FC7A7C" w:rsidRPr="00FC7A7C">
        <w:rPr>
          <w:rFonts w:asciiTheme="minorHAnsi" w:hAnsiTheme="minorHAnsi"/>
          <w:color w:val="auto"/>
        </w:rPr>
        <w:t>STWiORB</w:t>
      </w:r>
    </w:p>
    <w:p w:rsidR="00B867F0" w:rsidRPr="00FC7A7C" w:rsidRDefault="00B867F0" w:rsidP="00B867F0">
      <w:pPr>
        <w:pStyle w:val="Standardowytekst"/>
        <w:rPr>
          <w:rFonts w:asciiTheme="minorHAnsi" w:hAnsiTheme="minorHAnsi"/>
        </w:rPr>
      </w:pPr>
      <w:r w:rsidRPr="00FC7A7C">
        <w:rPr>
          <w:rFonts w:asciiTheme="minorHAnsi" w:hAnsiTheme="minorHAnsi"/>
        </w:rPr>
        <w:t xml:space="preserve">Przedmiotem </w:t>
      </w:r>
      <w:r w:rsidR="00FC7A7C">
        <w:rPr>
          <w:rFonts w:asciiTheme="minorHAnsi" w:hAnsiTheme="minorHAnsi"/>
        </w:rPr>
        <w:t>niniejszej Specyfikacji Wykonania i Odbioru Robót Budowlanych (STWiORB)</w:t>
      </w:r>
      <w:r w:rsidRPr="00FC7A7C">
        <w:rPr>
          <w:rFonts w:asciiTheme="minorHAnsi" w:hAnsiTheme="minorHAnsi"/>
        </w:rPr>
        <w:t xml:space="preserve"> są wymagania dot</w:t>
      </w:r>
      <w:r w:rsidRPr="00FC7A7C">
        <w:rPr>
          <w:rFonts w:asciiTheme="minorHAnsi" w:hAnsiTheme="minorHAnsi"/>
        </w:rPr>
        <w:t>y</w:t>
      </w:r>
      <w:r w:rsidRPr="00FC7A7C">
        <w:rPr>
          <w:rFonts w:asciiTheme="minorHAnsi" w:hAnsiTheme="minorHAnsi"/>
        </w:rPr>
        <w:t>czące wykonania i odbioru robót związanych z wykonywaniem nawierzchni z kostki kamiennej.</w:t>
      </w:r>
    </w:p>
    <w:p w:rsidR="00B867F0" w:rsidRPr="00FC7A7C" w:rsidRDefault="00B867F0" w:rsidP="00B867F0">
      <w:pPr>
        <w:pStyle w:val="Nagwek4"/>
        <w:rPr>
          <w:rFonts w:asciiTheme="minorHAnsi" w:hAnsiTheme="minorHAnsi"/>
          <w:color w:val="auto"/>
        </w:rPr>
      </w:pPr>
      <w:r w:rsidRPr="00FC7A7C">
        <w:rPr>
          <w:rFonts w:asciiTheme="minorHAnsi" w:hAnsiTheme="minorHAnsi"/>
          <w:color w:val="auto"/>
        </w:rPr>
        <w:t xml:space="preserve">1.2. Zakres stosowania </w:t>
      </w:r>
      <w:r w:rsidR="00FC7A7C" w:rsidRPr="00FC7A7C">
        <w:rPr>
          <w:rFonts w:asciiTheme="minorHAnsi" w:hAnsiTheme="minorHAnsi"/>
          <w:color w:val="auto"/>
        </w:rPr>
        <w:t>STWiORB</w:t>
      </w:r>
    </w:p>
    <w:p w:rsidR="008512E1" w:rsidRPr="00FC7A7C" w:rsidRDefault="00FC7A7C" w:rsidP="008512E1">
      <w:pPr>
        <w:rPr>
          <w:rFonts w:ascii="Calibri" w:hAnsi="Calibri" w:cs="Calibri"/>
        </w:rPr>
      </w:pPr>
      <w:r>
        <w:rPr>
          <w:rFonts w:ascii="Calibri" w:hAnsi="Calibri" w:cs="Calibri"/>
        </w:rPr>
        <w:t>Specyfikacja stanowi</w:t>
      </w:r>
      <w:r w:rsidR="008512E1" w:rsidRPr="00FC7A7C">
        <w:rPr>
          <w:rFonts w:ascii="Calibri" w:hAnsi="Calibri" w:cs="Calibri"/>
        </w:rPr>
        <w:t xml:space="preserve"> dokument przetargowy</w:t>
      </w:r>
      <w:r w:rsidR="00EE12EB">
        <w:rPr>
          <w:rFonts w:ascii="Calibri" w:hAnsi="Calibri" w:cs="Calibri"/>
        </w:rPr>
        <w:t xml:space="preserve"> i kontraktowy przy realizacji </w:t>
      </w:r>
      <w:r w:rsidR="008512E1" w:rsidRPr="00FC7A7C">
        <w:rPr>
          <w:rFonts w:ascii="Calibri" w:hAnsi="Calibri" w:cs="Calibri"/>
        </w:rPr>
        <w:t xml:space="preserve"> </w:t>
      </w:r>
      <w:r w:rsidR="00EE12EB" w:rsidRPr="00FC7A7C">
        <w:rPr>
          <w:rFonts w:ascii="Calibri" w:hAnsi="Calibri" w:cs="Calibri"/>
        </w:rPr>
        <w:t>zada</w:t>
      </w:r>
      <w:r w:rsidR="00EE12EB">
        <w:rPr>
          <w:rFonts w:ascii="Calibri" w:hAnsi="Calibri" w:cs="Calibri"/>
        </w:rPr>
        <w:t>ń wymienionych na stronie tytułowej</w:t>
      </w:r>
      <w:r w:rsidR="00EE12EB" w:rsidRPr="00FC7A7C">
        <w:rPr>
          <w:rFonts w:ascii="Calibri" w:hAnsi="Calibri" w:cs="Calibri"/>
        </w:rPr>
        <w:t xml:space="preserve"> </w:t>
      </w:r>
      <w:r w:rsidR="00EE12EB">
        <w:rPr>
          <w:rFonts w:ascii="Calibri" w:hAnsi="Calibri" w:cs="Calibri"/>
          <w:spacing w:val="-1"/>
        </w:rPr>
        <w:t>i realizowanych na terenie Czarny Bór.</w:t>
      </w:r>
    </w:p>
    <w:p w:rsidR="00B867F0" w:rsidRPr="00FC7A7C" w:rsidRDefault="00B867F0" w:rsidP="00B867F0">
      <w:pPr>
        <w:pStyle w:val="Nagwek4"/>
        <w:rPr>
          <w:rFonts w:asciiTheme="minorHAnsi" w:hAnsiTheme="minorHAnsi"/>
          <w:color w:val="auto"/>
        </w:rPr>
      </w:pPr>
      <w:r w:rsidRPr="00FC7A7C">
        <w:rPr>
          <w:rFonts w:asciiTheme="minorHAnsi" w:hAnsiTheme="minorHAnsi"/>
          <w:color w:val="auto"/>
        </w:rPr>
        <w:t xml:space="preserve">1.3. Zakres robót objętych </w:t>
      </w:r>
      <w:r w:rsidR="00FC7A7C" w:rsidRPr="00FC7A7C">
        <w:rPr>
          <w:rFonts w:asciiTheme="minorHAnsi" w:hAnsiTheme="minorHAnsi"/>
          <w:color w:val="auto"/>
        </w:rPr>
        <w:t>STWiORB</w:t>
      </w:r>
    </w:p>
    <w:p w:rsidR="00B867F0" w:rsidRPr="00FC7A7C" w:rsidRDefault="00B867F0" w:rsidP="00B867F0">
      <w:pPr>
        <w:rPr>
          <w:rFonts w:asciiTheme="minorHAnsi" w:hAnsiTheme="minorHAnsi"/>
        </w:rPr>
      </w:pPr>
      <w:r w:rsidRPr="00FC7A7C">
        <w:rPr>
          <w:rFonts w:asciiTheme="minorHAnsi" w:hAnsiTheme="minorHAnsi"/>
        </w:rPr>
        <w:t xml:space="preserve">Ustalenia zawarte w </w:t>
      </w:r>
      <w:r w:rsidR="00FC7A7C">
        <w:rPr>
          <w:rFonts w:asciiTheme="minorHAnsi" w:hAnsiTheme="minorHAnsi"/>
        </w:rPr>
        <w:t>niniejszej Specyfikacji Wykonania i Odbioru Robót Budowlanych (STWiORB)</w:t>
      </w:r>
      <w:r w:rsidRPr="00FC7A7C">
        <w:rPr>
          <w:rFonts w:asciiTheme="minorHAnsi" w:hAnsiTheme="minorHAnsi"/>
        </w:rPr>
        <w:t xml:space="preserve"> dotyczą zasad prowadzenia robót związanych z wykonywaniem nawierzchni kostkowych.</w:t>
      </w:r>
    </w:p>
    <w:p w:rsidR="00B867F0" w:rsidRPr="00FC7A7C" w:rsidRDefault="00B867F0" w:rsidP="00B867F0">
      <w:pPr>
        <w:pStyle w:val="Nagwek4"/>
        <w:rPr>
          <w:rFonts w:asciiTheme="minorHAnsi" w:hAnsiTheme="minorHAnsi"/>
          <w:color w:val="auto"/>
        </w:rPr>
      </w:pPr>
      <w:r w:rsidRPr="00FC7A7C">
        <w:rPr>
          <w:rFonts w:asciiTheme="minorHAnsi" w:hAnsiTheme="minorHAnsi"/>
          <w:color w:val="auto"/>
        </w:rPr>
        <w:t>1.4. Określenia podstawowe</w:t>
      </w:r>
    </w:p>
    <w:p w:rsidR="00B867F0" w:rsidRPr="00FC7A7C" w:rsidRDefault="00B867F0" w:rsidP="00B867F0">
      <w:pPr>
        <w:rPr>
          <w:rFonts w:asciiTheme="minorHAnsi" w:hAnsiTheme="minorHAnsi"/>
        </w:rPr>
      </w:pPr>
      <w:r w:rsidRPr="00FC7A7C">
        <w:rPr>
          <w:rFonts w:asciiTheme="minorHAnsi" w:hAnsiTheme="minorHAnsi"/>
          <w:b/>
        </w:rPr>
        <w:t xml:space="preserve">1.4.1. </w:t>
      </w:r>
      <w:r w:rsidRPr="00FC7A7C">
        <w:rPr>
          <w:rFonts w:asciiTheme="minorHAnsi" w:hAnsiTheme="minorHAnsi"/>
        </w:rPr>
        <w:t>Nawierzchnia twarda ulepszona - nawierzchnia bezpylna i dostatecznie równa, przystosowana do szybkiego ruchu samochodowego.</w:t>
      </w:r>
    </w:p>
    <w:p w:rsidR="00B867F0" w:rsidRPr="00FC7A7C" w:rsidRDefault="00B867F0" w:rsidP="00B867F0">
      <w:pPr>
        <w:rPr>
          <w:rFonts w:asciiTheme="minorHAnsi" w:hAnsiTheme="minorHAnsi"/>
        </w:rPr>
      </w:pPr>
      <w:r w:rsidRPr="00FC7A7C">
        <w:rPr>
          <w:rFonts w:asciiTheme="minorHAnsi" w:hAnsiTheme="minorHAnsi"/>
          <w:b/>
        </w:rPr>
        <w:t xml:space="preserve">1.4.2. </w:t>
      </w:r>
      <w:r w:rsidRPr="00FC7A7C">
        <w:rPr>
          <w:rFonts w:asciiTheme="minorHAnsi" w:hAnsiTheme="minorHAnsi"/>
        </w:rPr>
        <w:t>Nawierzchnia kostkowa - nawierzchnia, której warstwa ścieralna jest wykonana z kostek kamiennych.</w:t>
      </w:r>
    </w:p>
    <w:p w:rsidR="00B867F0" w:rsidRPr="00FC7A7C" w:rsidRDefault="00B867F0" w:rsidP="00B867F0">
      <w:pPr>
        <w:rPr>
          <w:rFonts w:asciiTheme="minorHAnsi" w:hAnsiTheme="minorHAnsi"/>
        </w:rPr>
      </w:pPr>
      <w:r w:rsidRPr="00FC7A7C">
        <w:rPr>
          <w:rFonts w:asciiTheme="minorHAnsi" w:hAnsiTheme="minorHAnsi"/>
          <w:b/>
        </w:rPr>
        <w:t xml:space="preserve">1.4.3. </w:t>
      </w:r>
      <w:r w:rsidRPr="00FC7A7C">
        <w:rPr>
          <w:rFonts w:asciiTheme="minorHAnsi" w:hAnsiTheme="minorHAnsi"/>
        </w:rPr>
        <w:t xml:space="preserve">Pozostałe określenia podstawowe są zgodne z obowiązującymi, odpowiednimi polskimi normami i z definicjami podanymi w </w:t>
      </w:r>
      <w:r w:rsidR="00FC7A7C" w:rsidRPr="00FC7A7C">
        <w:rPr>
          <w:rFonts w:asciiTheme="minorHAnsi" w:hAnsiTheme="minorHAnsi"/>
        </w:rPr>
        <w:t>STWiORB</w:t>
      </w:r>
      <w:r w:rsidRPr="00FC7A7C">
        <w:rPr>
          <w:rFonts w:asciiTheme="minorHAnsi" w:hAnsiTheme="minorHAnsi"/>
        </w:rPr>
        <w:t xml:space="preserve"> D-M-00.00.00 „Wymagania ogólne” pkt 1.4.</w:t>
      </w:r>
    </w:p>
    <w:p w:rsidR="00B867F0" w:rsidRPr="00FC7A7C" w:rsidRDefault="00B867F0" w:rsidP="00B867F0">
      <w:pPr>
        <w:pStyle w:val="Nagwek4"/>
        <w:rPr>
          <w:rFonts w:asciiTheme="minorHAnsi" w:hAnsiTheme="minorHAnsi"/>
          <w:color w:val="auto"/>
        </w:rPr>
      </w:pPr>
      <w:r w:rsidRPr="00FC7A7C">
        <w:rPr>
          <w:rFonts w:asciiTheme="minorHAnsi" w:hAnsiTheme="minorHAnsi"/>
          <w:color w:val="auto"/>
        </w:rPr>
        <w:t xml:space="preserve">1.5. Ogólne wymagania dotyczące robót </w:t>
      </w:r>
    </w:p>
    <w:p w:rsidR="00B867F0" w:rsidRPr="00FC7A7C" w:rsidRDefault="00B867F0" w:rsidP="00B867F0">
      <w:pPr>
        <w:rPr>
          <w:rFonts w:asciiTheme="minorHAnsi" w:hAnsiTheme="minorHAnsi"/>
        </w:rPr>
      </w:pPr>
      <w:r w:rsidRPr="00FC7A7C">
        <w:rPr>
          <w:rFonts w:asciiTheme="minorHAnsi" w:hAnsiTheme="minorHAnsi"/>
        </w:rPr>
        <w:t xml:space="preserve">Ogólne wymagania dotyczące robót podano w </w:t>
      </w:r>
      <w:r w:rsidR="00FC7A7C" w:rsidRPr="00FC7A7C">
        <w:rPr>
          <w:rFonts w:asciiTheme="minorHAnsi" w:hAnsiTheme="minorHAnsi"/>
        </w:rPr>
        <w:t>STWiORB</w:t>
      </w:r>
      <w:r w:rsidRPr="00FC7A7C">
        <w:rPr>
          <w:rFonts w:asciiTheme="minorHAnsi" w:hAnsiTheme="minorHAnsi"/>
        </w:rPr>
        <w:t xml:space="preserve"> D-M-00.00.00 „Wymagania ogólne” pkt 1.5.</w:t>
      </w:r>
    </w:p>
    <w:p w:rsidR="00B867F0" w:rsidRPr="00FC7A7C" w:rsidRDefault="00B867F0" w:rsidP="00DC79FF">
      <w:pPr>
        <w:pStyle w:val="Nagwek3"/>
      </w:pPr>
      <w:bookmarkStart w:id="891" w:name="_Toc421686544"/>
      <w:bookmarkStart w:id="892" w:name="_Toc421940497"/>
      <w:bookmarkStart w:id="893" w:name="_Toc422115847"/>
      <w:r w:rsidRPr="00FC7A7C">
        <w:t>2. MATERIAŁY</w:t>
      </w:r>
      <w:bookmarkEnd w:id="891"/>
      <w:bookmarkEnd w:id="892"/>
      <w:bookmarkEnd w:id="893"/>
    </w:p>
    <w:p w:rsidR="00B867F0" w:rsidRPr="00FC7A7C" w:rsidRDefault="00B867F0" w:rsidP="00B867F0">
      <w:pPr>
        <w:pStyle w:val="Nagwek4"/>
        <w:rPr>
          <w:rFonts w:asciiTheme="minorHAnsi" w:hAnsiTheme="minorHAnsi"/>
          <w:color w:val="auto"/>
        </w:rPr>
      </w:pPr>
      <w:r w:rsidRPr="00FC7A7C">
        <w:rPr>
          <w:rFonts w:asciiTheme="minorHAnsi" w:hAnsiTheme="minorHAnsi"/>
          <w:color w:val="auto"/>
        </w:rPr>
        <w:t>2.1. Ogólne wymagania dotyczące materiałów</w:t>
      </w:r>
    </w:p>
    <w:p w:rsidR="00B867F0" w:rsidRPr="00FC7A7C" w:rsidRDefault="00B867F0" w:rsidP="00B867F0">
      <w:pPr>
        <w:rPr>
          <w:rFonts w:asciiTheme="minorHAnsi" w:hAnsiTheme="minorHAnsi"/>
        </w:rPr>
      </w:pPr>
      <w:r w:rsidRPr="00FC7A7C">
        <w:rPr>
          <w:rFonts w:asciiTheme="minorHAnsi" w:hAnsiTheme="minorHAnsi"/>
        </w:rPr>
        <w:t xml:space="preserve">Ogólne wymagania dotyczące materiałów, ich pozyskiwania i składowania, podano w </w:t>
      </w:r>
      <w:r w:rsidR="00FC7A7C" w:rsidRPr="00FC7A7C">
        <w:rPr>
          <w:rFonts w:asciiTheme="minorHAnsi" w:hAnsiTheme="minorHAnsi"/>
        </w:rPr>
        <w:t>STWiORB</w:t>
      </w:r>
      <w:r w:rsidRPr="00FC7A7C">
        <w:rPr>
          <w:rFonts w:asciiTheme="minorHAnsi" w:hAnsiTheme="minorHAnsi"/>
        </w:rPr>
        <w:t xml:space="preserve"> D-M-00.00.00 „Wymagania ogólne” pkt 2.</w:t>
      </w:r>
    </w:p>
    <w:p w:rsidR="00B867F0" w:rsidRPr="00FC7A7C" w:rsidRDefault="00B867F0" w:rsidP="00B867F0">
      <w:pPr>
        <w:pStyle w:val="Nagwek4"/>
        <w:rPr>
          <w:rFonts w:asciiTheme="minorHAnsi" w:hAnsiTheme="minorHAnsi"/>
          <w:color w:val="auto"/>
        </w:rPr>
      </w:pPr>
      <w:r w:rsidRPr="00FC7A7C">
        <w:rPr>
          <w:rFonts w:asciiTheme="minorHAnsi" w:hAnsiTheme="minorHAnsi"/>
          <w:color w:val="auto"/>
        </w:rPr>
        <w:t>2.2. Kamienna kostka drogowa</w:t>
      </w:r>
    </w:p>
    <w:p w:rsidR="00B867F0" w:rsidRPr="00FC7A7C" w:rsidRDefault="00B867F0" w:rsidP="00B867F0">
      <w:pPr>
        <w:rPr>
          <w:rFonts w:asciiTheme="minorHAnsi" w:hAnsiTheme="minorHAnsi"/>
        </w:rPr>
      </w:pPr>
      <w:r w:rsidRPr="00FC7A7C">
        <w:rPr>
          <w:rFonts w:asciiTheme="minorHAnsi" w:hAnsiTheme="minorHAnsi"/>
          <w:b/>
        </w:rPr>
        <w:t xml:space="preserve">2.2.1. </w:t>
      </w:r>
      <w:r w:rsidRPr="00FC7A7C">
        <w:rPr>
          <w:rFonts w:asciiTheme="minorHAnsi" w:hAnsiTheme="minorHAnsi"/>
        </w:rPr>
        <w:t>Wymagania</w:t>
      </w:r>
    </w:p>
    <w:p w:rsidR="00B867F0" w:rsidRPr="00FC7A7C" w:rsidRDefault="00B867F0" w:rsidP="00B867F0">
      <w:pPr>
        <w:rPr>
          <w:rFonts w:asciiTheme="minorHAnsi" w:hAnsiTheme="minorHAnsi"/>
        </w:rPr>
      </w:pPr>
      <w:r w:rsidRPr="00FC7A7C">
        <w:rPr>
          <w:rFonts w:asciiTheme="minorHAnsi" w:hAnsiTheme="minorHAnsi"/>
        </w:rPr>
        <w:t>Surowcem do wyrobu kostki kamiennej są skały magmowe, osadowe i przeobrażone. Wymagane cechy fizyczne i wytrzymałościowe przedstawia tablica 1.</w:t>
      </w:r>
    </w:p>
    <w:p w:rsidR="00B867F0" w:rsidRPr="00FC7A7C" w:rsidRDefault="00B867F0" w:rsidP="00B867F0">
      <w:pPr>
        <w:rPr>
          <w:rFonts w:asciiTheme="minorHAnsi" w:hAnsiTheme="minorHAnsi"/>
        </w:rPr>
      </w:pPr>
    </w:p>
    <w:p w:rsidR="00B867F0" w:rsidRPr="00FC7A7C" w:rsidRDefault="00B867F0" w:rsidP="00B867F0">
      <w:pPr>
        <w:rPr>
          <w:rFonts w:asciiTheme="minorHAnsi" w:hAnsiTheme="minorHAnsi"/>
        </w:rPr>
      </w:pPr>
      <w:r w:rsidRPr="00FC7A7C">
        <w:rPr>
          <w:rFonts w:asciiTheme="minorHAnsi" w:hAnsiTheme="minorHAnsi"/>
        </w:rPr>
        <w:t>Tablica 1. Wymagane cechy fizyczne i wytrzymałościowe dla kostki kamiennej</w:t>
      </w:r>
    </w:p>
    <w:tbl>
      <w:tblPr>
        <w:tblW w:w="0" w:type="auto"/>
        <w:tblLayout w:type="fixed"/>
        <w:tblCellMar>
          <w:left w:w="70" w:type="dxa"/>
          <w:right w:w="70" w:type="dxa"/>
        </w:tblCellMar>
        <w:tblLook w:val="0000"/>
      </w:tblPr>
      <w:tblGrid>
        <w:gridCol w:w="496"/>
        <w:gridCol w:w="4252"/>
        <w:gridCol w:w="1559"/>
        <w:gridCol w:w="1552"/>
        <w:gridCol w:w="7"/>
      </w:tblGrid>
      <w:tr w:rsidR="00FC7A7C" w:rsidRPr="00FC7A7C" w:rsidTr="00606C22">
        <w:tc>
          <w:tcPr>
            <w:tcW w:w="496" w:type="dxa"/>
            <w:tcBorders>
              <w:top w:val="single" w:sz="6" w:space="0" w:color="auto"/>
              <w:left w:val="single" w:sz="6" w:space="0" w:color="auto"/>
            </w:tcBorders>
          </w:tcPr>
          <w:p w:rsidR="00B867F0" w:rsidRPr="00FC7A7C" w:rsidRDefault="00B867F0" w:rsidP="00606C22">
            <w:pPr>
              <w:rPr>
                <w:rFonts w:asciiTheme="minorHAnsi" w:hAnsiTheme="minorHAnsi"/>
              </w:rPr>
            </w:pPr>
            <w:r w:rsidRPr="00FC7A7C">
              <w:rPr>
                <w:rFonts w:asciiTheme="minorHAnsi" w:hAnsiTheme="minorHAnsi"/>
              </w:rPr>
              <w:t>Lp.</w:t>
            </w:r>
          </w:p>
        </w:tc>
        <w:tc>
          <w:tcPr>
            <w:tcW w:w="4252" w:type="dxa"/>
            <w:vMerge w:val="restart"/>
            <w:tcBorders>
              <w:top w:val="single" w:sz="6" w:space="0" w:color="auto"/>
              <w:left w:val="single" w:sz="6" w:space="0" w:color="auto"/>
            </w:tcBorders>
          </w:tcPr>
          <w:p w:rsidR="00B867F0" w:rsidRPr="00FC7A7C" w:rsidRDefault="00B867F0" w:rsidP="00606C22">
            <w:pPr>
              <w:rPr>
                <w:rFonts w:asciiTheme="minorHAnsi" w:hAnsiTheme="minorHAnsi"/>
              </w:rPr>
            </w:pPr>
            <w:r w:rsidRPr="00FC7A7C">
              <w:rPr>
                <w:rFonts w:asciiTheme="minorHAnsi" w:hAnsiTheme="minorHAnsi"/>
              </w:rPr>
              <w:t>Cechy fizyczne</w:t>
            </w:r>
          </w:p>
          <w:p w:rsidR="00B867F0" w:rsidRPr="00FC7A7C" w:rsidRDefault="00B867F0" w:rsidP="00606C22">
            <w:pPr>
              <w:rPr>
                <w:rFonts w:asciiTheme="minorHAnsi" w:hAnsiTheme="minorHAnsi"/>
              </w:rPr>
            </w:pPr>
            <w:r w:rsidRPr="00FC7A7C">
              <w:rPr>
                <w:rFonts w:asciiTheme="minorHAnsi" w:hAnsiTheme="minorHAnsi"/>
              </w:rPr>
              <w:t>i wytrzymałościowe</w:t>
            </w:r>
          </w:p>
        </w:tc>
        <w:tc>
          <w:tcPr>
            <w:tcW w:w="1559" w:type="dxa"/>
            <w:vMerge w:val="restart"/>
            <w:tcBorders>
              <w:top w:val="single" w:sz="6" w:space="0" w:color="auto"/>
              <w:left w:val="single" w:sz="6" w:space="0" w:color="auto"/>
              <w:right w:val="single" w:sz="4" w:space="0" w:color="auto"/>
            </w:tcBorders>
          </w:tcPr>
          <w:p w:rsidR="00B867F0" w:rsidRPr="00FC7A7C" w:rsidRDefault="00B867F0" w:rsidP="00606C22">
            <w:pPr>
              <w:rPr>
                <w:rFonts w:asciiTheme="minorHAnsi" w:hAnsiTheme="minorHAnsi"/>
              </w:rPr>
            </w:pPr>
            <w:r w:rsidRPr="00FC7A7C">
              <w:rPr>
                <w:rFonts w:asciiTheme="minorHAnsi" w:hAnsiTheme="minorHAnsi"/>
              </w:rPr>
              <w:t>IWymagania</w:t>
            </w:r>
          </w:p>
        </w:tc>
        <w:tc>
          <w:tcPr>
            <w:tcW w:w="1559" w:type="dxa"/>
            <w:gridSpan w:val="2"/>
            <w:tcBorders>
              <w:top w:val="single" w:sz="4" w:space="0" w:color="auto"/>
              <w:left w:val="single" w:sz="4" w:space="0" w:color="auto"/>
              <w:right w:val="single" w:sz="4" w:space="0" w:color="auto"/>
            </w:tcBorders>
          </w:tcPr>
          <w:p w:rsidR="00B867F0" w:rsidRPr="00FC7A7C" w:rsidRDefault="00B867F0" w:rsidP="00606C22">
            <w:pPr>
              <w:rPr>
                <w:rFonts w:asciiTheme="minorHAnsi" w:hAnsiTheme="minorHAnsi"/>
              </w:rPr>
            </w:pPr>
            <w:r w:rsidRPr="00FC7A7C">
              <w:rPr>
                <w:rFonts w:asciiTheme="minorHAnsi" w:hAnsiTheme="minorHAnsi"/>
              </w:rPr>
              <w:t>Badania</w:t>
            </w:r>
          </w:p>
        </w:tc>
      </w:tr>
      <w:tr w:rsidR="00FC7A7C" w:rsidRPr="00FC7A7C" w:rsidTr="00606C22">
        <w:trPr>
          <w:gridAfter w:val="1"/>
          <w:wAfter w:w="7" w:type="dxa"/>
        </w:trPr>
        <w:tc>
          <w:tcPr>
            <w:tcW w:w="496" w:type="dxa"/>
            <w:tcBorders>
              <w:left w:val="single" w:sz="6" w:space="0" w:color="auto"/>
              <w:bottom w:val="double" w:sz="6" w:space="0" w:color="auto"/>
              <w:right w:val="single" w:sz="6" w:space="0" w:color="auto"/>
            </w:tcBorders>
          </w:tcPr>
          <w:p w:rsidR="00B867F0" w:rsidRPr="00FC7A7C" w:rsidRDefault="00B867F0" w:rsidP="00606C22">
            <w:pPr>
              <w:rPr>
                <w:rFonts w:asciiTheme="minorHAnsi" w:hAnsiTheme="minorHAnsi"/>
              </w:rPr>
            </w:pPr>
          </w:p>
        </w:tc>
        <w:tc>
          <w:tcPr>
            <w:tcW w:w="4252" w:type="dxa"/>
            <w:vMerge/>
            <w:tcBorders>
              <w:left w:val="single" w:sz="6" w:space="0" w:color="auto"/>
              <w:bottom w:val="double" w:sz="6" w:space="0" w:color="auto"/>
            </w:tcBorders>
          </w:tcPr>
          <w:p w:rsidR="00B867F0" w:rsidRPr="00FC7A7C" w:rsidRDefault="00B867F0" w:rsidP="00606C22">
            <w:pPr>
              <w:rPr>
                <w:rFonts w:asciiTheme="minorHAnsi" w:hAnsiTheme="minorHAnsi"/>
              </w:rPr>
            </w:pPr>
          </w:p>
        </w:tc>
        <w:tc>
          <w:tcPr>
            <w:tcW w:w="1559" w:type="dxa"/>
            <w:vMerge/>
            <w:tcBorders>
              <w:left w:val="single" w:sz="6" w:space="0" w:color="auto"/>
              <w:bottom w:val="double" w:sz="6" w:space="0" w:color="auto"/>
              <w:right w:val="single" w:sz="4" w:space="0" w:color="auto"/>
            </w:tcBorders>
          </w:tcPr>
          <w:p w:rsidR="00B867F0" w:rsidRPr="00FC7A7C" w:rsidRDefault="00B867F0" w:rsidP="00606C22">
            <w:pPr>
              <w:rPr>
                <w:rFonts w:asciiTheme="minorHAnsi" w:hAnsiTheme="minorHAnsi"/>
              </w:rPr>
            </w:pPr>
          </w:p>
        </w:tc>
        <w:tc>
          <w:tcPr>
            <w:tcW w:w="1552" w:type="dxa"/>
            <w:tcBorders>
              <w:left w:val="single" w:sz="4" w:space="0" w:color="auto"/>
              <w:bottom w:val="single" w:sz="4" w:space="0" w:color="auto"/>
              <w:right w:val="single" w:sz="4" w:space="0" w:color="auto"/>
            </w:tcBorders>
          </w:tcPr>
          <w:p w:rsidR="00B867F0" w:rsidRPr="00FC7A7C" w:rsidRDefault="00B867F0" w:rsidP="00606C22">
            <w:pPr>
              <w:rPr>
                <w:rFonts w:asciiTheme="minorHAnsi" w:hAnsiTheme="minorHAnsi"/>
              </w:rPr>
            </w:pPr>
            <w:r w:rsidRPr="00FC7A7C">
              <w:rPr>
                <w:rFonts w:asciiTheme="minorHAnsi" w:hAnsiTheme="minorHAnsi"/>
              </w:rPr>
              <w:t>według</w:t>
            </w:r>
          </w:p>
        </w:tc>
      </w:tr>
      <w:tr w:rsidR="00FC7A7C" w:rsidRPr="00FC7A7C" w:rsidTr="00606C22">
        <w:trPr>
          <w:gridAfter w:val="1"/>
          <w:wAfter w:w="7" w:type="dxa"/>
        </w:trPr>
        <w:tc>
          <w:tcPr>
            <w:tcW w:w="496" w:type="dxa"/>
            <w:tcBorders>
              <w:left w:val="single" w:sz="6" w:space="0" w:color="auto"/>
              <w:bottom w:val="single" w:sz="6" w:space="0" w:color="auto"/>
              <w:right w:val="single" w:sz="6" w:space="0" w:color="auto"/>
            </w:tcBorders>
          </w:tcPr>
          <w:p w:rsidR="00B867F0" w:rsidRPr="00FC7A7C" w:rsidRDefault="00B867F0" w:rsidP="00606C22">
            <w:pPr>
              <w:rPr>
                <w:rFonts w:asciiTheme="minorHAnsi" w:hAnsiTheme="minorHAnsi"/>
              </w:rPr>
            </w:pPr>
            <w:r w:rsidRPr="00FC7A7C">
              <w:rPr>
                <w:rFonts w:asciiTheme="minorHAnsi" w:hAnsiTheme="minorHAnsi"/>
              </w:rPr>
              <w:t>1</w:t>
            </w:r>
          </w:p>
        </w:tc>
        <w:tc>
          <w:tcPr>
            <w:tcW w:w="4252" w:type="dxa"/>
            <w:tcBorders>
              <w:left w:val="single" w:sz="6" w:space="0" w:color="auto"/>
              <w:bottom w:val="single" w:sz="6" w:space="0" w:color="auto"/>
              <w:right w:val="single" w:sz="6" w:space="0" w:color="auto"/>
            </w:tcBorders>
          </w:tcPr>
          <w:p w:rsidR="00B867F0" w:rsidRPr="00FC7A7C" w:rsidRDefault="00B867F0" w:rsidP="00606C22">
            <w:pPr>
              <w:rPr>
                <w:rFonts w:asciiTheme="minorHAnsi" w:hAnsiTheme="minorHAnsi"/>
              </w:rPr>
            </w:pPr>
            <w:r w:rsidRPr="00FC7A7C">
              <w:rPr>
                <w:rFonts w:asciiTheme="minorHAnsi" w:hAnsiTheme="minorHAnsi"/>
              </w:rPr>
              <w:t>Wytrzymałość na ściskanie w stanie powietrzno-suchym, MPa, nie mniej niż</w:t>
            </w:r>
          </w:p>
        </w:tc>
        <w:tc>
          <w:tcPr>
            <w:tcW w:w="1559" w:type="dxa"/>
            <w:tcBorders>
              <w:left w:val="single" w:sz="6" w:space="0" w:color="auto"/>
              <w:bottom w:val="single" w:sz="6" w:space="0" w:color="auto"/>
              <w:right w:val="single" w:sz="6" w:space="0" w:color="auto"/>
            </w:tcBorders>
          </w:tcPr>
          <w:p w:rsidR="00B867F0" w:rsidRPr="00FC7A7C" w:rsidRDefault="00B867F0" w:rsidP="00606C22">
            <w:pPr>
              <w:rPr>
                <w:rFonts w:asciiTheme="minorHAnsi" w:hAnsiTheme="minorHAnsi"/>
              </w:rPr>
            </w:pPr>
            <w:r w:rsidRPr="00FC7A7C">
              <w:rPr>
                <w:rFonts w:asciiTheme="minorHAnsi" w:hAnsiTheme="minorHAnsi"/>
              </w:rPr>
              <w:t>160</w:t>
            </w:r>
          </w:p>
        </w:tc>
        <w:tc>
          <w:tcPr>
            <w:tcW w:w="1552" w:type="dxa"/>
            <w:tcBorders>
              <w:top w:val="single" w:sz="4" w:space="0" w:color="auto"/>
              <w:left w:val="single" w:sz="6" w:space="0" w:color="auto"/>
              <w:bottom w:val="single" w:sz="6" w:space="0" w:color="auto"/>
              <w:right w:val="single" w:sz="6" w:space="0" w:color="auto"/>
            </w:tcBorders>
          </w:tcPr>
          <w:p w:rsidR="00B867F0" w:rsidRPr="00FC7A7C" w:rsidRDefault="00B867F0" w:rsidP="00606C22">
            <w:pPr>
              <w:rPr>
                <w:rFonts w:asciiTheme="minorHAnsi" w:hAnsiTheme="minorHAnsi"/>
              </w:rPr>
            </w:pPr>
            <w:r w:rsidRPr="00FC7A7C">
              <w:rPr>
                <w:rFonts w:asciiTheme="minorHAnsi" w:hAnsiTheme="minorHAnsi"/>
              </w:rPr>
              <w:t>PN-B-04110:1984</w:t>
            </w:r>
          </w:p>
        </w:tc>
      </w:tr>
      <w:tr w:rsidR="00FC7A7C" w:rsidRPr="00FC7A7C" w:rsidTr="00606C22">
        <w:trPr>
          <w:gridAfter w:val="1"/>
          <w:wAfter w:w="7" w:type="dxa"/>
        </w:trPr>
        <w:tc>
          <w:tcPr>
            <w:tcW w:w="496"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Theme="minorHAnsi" w:hAnsiTheme="minorHAnsi"/>
              </w:rPr>
            </w:pPr>
            <w:r w:rsidRPr="00FC7A7C">
              <w:rPr>
                <w:rFonts w:asciiTheme="minorHAnsi" w:hAnsiTheme="minorHAnsi"/>
              </w:rPr>
              <w:t>2</w:t>
            </w:r>
          </w:p>
        </w:tc>
        <w:tc>
          <w:tcPr>
            <w:tcW w:w="4252"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Theme="minorHAnsi" w:hAnsiTheme="minorHAnsi"/>
              </w:rPr>
            </w:pPr>
            <w:r w:rsidRPr="00FC7A7C">
              <w:rPr>
                <w:rFonts w:asciiTheme="minorHAnsi" w:hAnsiTheme="minorHAnsi"/>
              </w:rPr>
              <w:t>Ścieralność na tarczy Boehmego,                     w centymetrach, nie więcej niż</w:t>
            </w:r>
          </w:p>
        </w:tc>
        <w:tc>
          <w:tcPr>
            <w:tcW w:w="1559"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Theme="minorHAnsi" w:hAnsiTheme="minorHAnsi"/>
              </w:rPr>
            </w:pPr>
            <w:r w:rsidRPr="00FC7A7C">
              <w:rPr>
                <w:rFonts w:asciiTheme="minorHAnsi" w:hAnsiTheme="minorHAnsi"/>
              </w:rPr>
              <w:t>0,2</w:t>
            </w:r>
          </w:p>
        </w:tc>
        <w:tc>
          <w:tcPr>
            <w:tcW w:w="1552"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Theme="minorHAnsi" w:hAnsiTheme="minorHAnsi"/>
              </w:rPr>
            </w:pPr>
            <w:r w:rsidRPr="00FC7A7C">
              <w:rPr>
                <w:rFonts w:asciiTheme="minorHAnsi" w:hAnsiTheme="minorHAnsi"/>
              </w:rPr>
              <w:t>PN-B-04111:1984</w:t>
            </w:r>
          </w:p>
        </w:tc>
      </w:tr>
      <w:tr w:rsidR="00FC7A7C" w:rsidRPr="00FC7A7C" w:rsidTr="00606C22">
        <w:trPr>
          <w:gridAfter w:val="1"/>
          <w:wAfter w:w="7" w:type="dxa"/>
        </w:trPr>
        <w:tc>
          <w:tcPr>
            <w:tcW w:w="496"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Theme="minorHAnsi" w:hAnsiTheme="minorHAnsi"/>
              </w:rPr>
            </w:pPr>
            <w:r w:rsidRPr="00FC7A7C">
              <w:rPr>
                <w:rFonts w:asciiTheme="minorHAnsi" w:hAnsiTheme="minorHAnsi"/>
              </w:rPr>
              <w:t>3</w:t>
            </w:r>
          </w:p>
        </w:tc>
        <w:tc>
          <w:tcPr>
            <w:tcW w:w="4252"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Theme="minorHAnsi" w:hAnsiTheme="minorHAnsi"/>
              </w:rPr>
            </w:pPr>
            <w:r w:rsidRPr="00FC7A7C">
              <w:rPr>
                <w:rFonts w:asciiTheme="minorHAnsi" w:hAnsiTheme="minorHAnsi"/>
              </w:rPr>
              <w:t>Wytrzymałość na uderzenie (zwięzłość), liczba uderzeń, nie mniej niż</w:t>
            </w:r>
          </w:p>
        </w:tc>
        <w:tc>
          <w:tcPr>
            <w:tcW w:w="1559"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Theme="minorHAnsi" w:hAnsiTheme="minorHAnsi"/>
              </w:rPr>
            </w:pPr>
            <w:r w:rsidRPr="00FC7A7C">
              <w:rPr>
                <w:rFonts w:asciiTheme="minorHAnsi" w:hAnsiTheme="minorHAnsi"/>
              </w:rPr>
              <w:t>12</w:t>
            </w:r>
          </w:p>
        </w:tc>
        <w:tc>
          <w:tcPr>
            <w:tcW w:w="1552"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Theme="minorHAnsi" w:hAnsiTheme="minorHAnsi"/>
              </w:rPr>
            </w:pPr>
            <w:r w:rsidRPr="00FC7A7C">
              <w:rPr>
                <w:rFonts w:asciiTheme="minorHAnsi" w:hAnsiTheme="minorHAnsi"/>
              </w:rPr>
              <w:t>PN-B-04115:1967</w:t>
            </w:r>
          </w:p>
          <w:p w:rsidR="00B867F0" w:rsidRPr="00FC7A7C" w:rsidRDefault="00B867F0" w:rsidP="00606C22">
            <w:pPr>
              <w:rPr>
                <w:rFonts w:asciiTheme="minorHAnsi" w:hAnsiTheme="minorHAnsi"/>
              </w:rPr>
            </w:pPr>
          </w:p>
        </w:tc>
      </w:tr>
      <w:tr w:rsidR="00FC7A7C" w:rsidRPr="00FC7A7C" w:rsidTr="00606C22">
        <w:trPr>
          <w:gridAfter w:val="1"/>
          <w:wAfter w:w="7" w:type="dxa"/>
        </w:trPr>
        <w:tc>
          <w:tcPr>
            <w:tcW w:w="496"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Theme="minorHAnsi" w:hAnsiTheme="minorHAnsi"/>
              </w:rPr>
            </w:pPr>
            <w:r w:rsidRPr="00FC7A7C">
              <w:rPr>
                <w:rFonts w:asciiTheme="minorHAnsi" w:hAnsiTheme="minorHAnsi"/>
              </w:rPr>
              <w:t>4</w:t>
            </w:r>
          </w:p>
        </w:tc>
        <w:tc>
          <w:tcPr>
            <w:tcW w:w="4252"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Theme="minorHAnsi" w:hAnsiTheme="minorHAnsi"/>
              </w:rPr>
            </w:pPr>
            <w:r w:rsidRPr="00FC7A7C">
              <w:rPr>
                <w:rFonts w:asciiTheme="minorHAnsi" w:hAnsiTheme="minorHAnsi"/>
              </w:rPr>
              <w:t>Nasiąkliwość wodą, w %, nie więcej niż</w:t>
            </w:r>
          </w:p>
        </w:tc>
        <w:tc>
          <w:tcPr>
            <w:tcW w:w="1559"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Theme="minorHAnsi" w:hAnsiTheme="minorHAnsi"/>
              </w:rPr>
            </w:pPr>
            <w:r w:rsidRPr="00FC7A7C">
              <w:rPr>
                <w:rFonts w:asciiTheme="minorHAnsi" w:hAnsiTheme="minorHAnsi"/>
              </w:rPr>
              <w:t>0,5</w:t>
            </w:r>
          </w:p>
        </w:tc>
        <w:tc>
          <w:tcPr>
            <w:tcW w:w="1552"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Theme="minorHAnsi" w:hAnsiTheme="minorHAnsi"/>
              </w:rPr>
            </w:pPr>
            <w:r w:rsidRPr="00FC7A7C">
              <w:rPr>
                <w:rFonts w:asciiTheme="minorHAnsi" w:hAnsiTheme="minorHAnsi"/>
              </w:rPr>
              <w:t>PN-B-04101:1985</w:t>
            </w:r>
          </w:p>
        </w:tc>
      </w:tr>
      <w:tr w:rsidR="00B867F0" w:rsidRPr="00FC7A7C" w:rsidTr="00606C22">
        <w:trPr>
          <w:gridAfter w:val="1"/>
          <w:wAfter w:w="7" w:type="dxa"/>
        </w:trPr>
        <w:tc>
          <w:tcPr>
            <w:tcW w:w="496"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Theme="minorHAnsi" w:hAnsiTheme="minorHAnsi"/>
              </w:rPr>
            </w:pPr>
            <w:r w:rsidRPr="00FC7A7C">
              <w:rPr>
                <w:rFonts w:asciiTheme="minorHAnsi" w:hAnsiTheme="minorHAnsi"/>
              </w:rPr>
              <w:t>5</w:t>
            </w:r>
          </w:p>
        </w:tc>
        <w:tc>
          <w:tcPr>
            <w:tcW w:w="4252"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Theme="minorHAnsi" w:hAnsiTheme="minorHAnsi"/>
              </w:rPr>
            </w:pPr>
            <w:r w:rsidRPr="00FC7A7C">
              <w:rPr>
                <w:rFonts w:asciiTheme="minorHAnsi" w:hAnsiTheme="minorHAnsi"/>
              </w:rPr>
              <w:t>Odporność na zamrażanie</w:t>
            </w:r>
          </w:p>
        </w:tc>
        <w:tc>
          <w:tcPr>
            <w:tcW w:w="1559"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Theme="minorHAnsi" w:hAnsiTheme="minorHAnsi"/>
              </w:rPr>
            </w:pPr>
            <w:r w:rsidRPr="00FC7A7C">
              <w:rPr>
                <w:rFonts w:asciiTheme="minorHAnsi" w:hAnsiTheme="minorHAnsi"/>
              </w:rPr>
              <w:t xml:space="preserve">nie bada się </w:t>
            </w:r>
          </w:p>
        </w:tc>
        <w:tc>
          <w:tcPr>
            <w:tcW w:w="1552" w:type="dxa"/>
            <w:tcBorders>
              <w:top w:val="single" w:sz="6" w:space="0" w:color="auto"/>
              <w:left w:val="single" w:sz="6" w:space="0" w:color="auto"/>
              <w:bottom w:val="single" w:sz="6" w:space="0" w:color="auto"/>
              <w:right w:val="single" w:sz="6" w:space="0" w:color="auto"/>
            </w:tcBorders>
          </w:tcPr>
          <w:p w:rsidR="00B867F0" w:rsidRPr="00FC7A7C" w:rsidRDefault="00B867F0" w:rsidP="00606C22">
            <w:pPr>
              <w:rPr>
                <w:rFonts w:asciiTheme="minorHAnsi" w:hAnsiTheme="minorHAnsi"/>
              </w:rPr>
            </w:pPr>
            <w:r w:rsidRPr="00FC7A7C">
              <w:rPr>
                <w:rFonts w:asciiTheme="minorHAnsi" w:hAnsiTheme="minorHAnsi"/>
              </w:rPr>
              <w:t>PN-B-04102:1985</w:t>
            </w:r>
          </w:p>
        </w:tc>
      </w:tr>
    </w:tbl>
    <w:p w:rsidR="00B867F0" w:rsidRPr="00FC7A7C" w:rsidRDefault="00B867F0" w:rsidP="00B867F0">
      <w:pPr>
        <w:rPr>
          <w:rFonts w:asciiTheme="minorHAnsi" w:hAnsiTheme="minorHAnsi"/>
        </w:rPr>
      </w:pPr>
    </w:p>
    <w:p w:rsidR="00B867F0" w:rsidRPr="00FC7A7C" w:rsidRDefault="00B867F0" w:rsidP="00B867F0">
      <w:pPr>
        <w:rPr>
          <w:rFonts w:asciiTheme="minorHAnsi" w:hAnsiTheme="minorHAnsi"/>
        </w:rPr>
      </w:pPr>
      <w:r w:rsidRPr="00FC7A7C">
        <w:rPr>
          <w:rFonts w:asciiTheme="minorHAnsi" w:hAnsiTheme="minorHAnsi"/>
          <w:b/>
        </w:rPr>
        <w:t xml:space="preserve">2.2.2. </w:t>
      </w:r>
      <w:r w:rsidRPr="00FC7A7C">
        <w:rPr>
          <w:rFonts w:asciiTheme="minorHAnsi" w:hAnsiTheme="minorHAnsi"/>
        </w:rPr>
        <w:t xml:space="preserve">Kształt i wymiary kostki </w:t>
      </w:r>
    </w:p>
    <w:p w:rsidR="00B867F0" w:rsidRPr="00FC7A7C" w:rsidRDefault="00B867F0" w:rsidP="00B867F0">
      <w:pPr>
        <w:rPr>
          <w:rFonts w:asciiTheme="minorHAnsi" w:hAnsiTheme="minorHAnsi"/>
        </w:rPr>
      </w:pPr>
      <w:r w:rsidRPr="00FC7A7C">
        <w:rPr>
          <w:rFonts w:asciiTheme="minorHAnsi" w:hAnsiTheme="minorHAnsi"/>
        </w:rPr>
        <w:t>Kostka powinna mieć kształt sześcianu. Kształt kostki  przedstawia rysunek 1.</w:t>
      </w:r>
    </w:p>
    <w:p w:rsidR="00B867F0" w:rsidRPr="00FC7A7C" w:rsidRDefault="00B867F0" w:rsidP="00B867F0">
      <w:pPr>
        <w:framePr w:hSpace="141" w:wrap="around" w:vAnchor="text" w:hAnchor="page" w:x="3616" w:y="222"/>
        <w:rPr>
          <w:rFonts w:asciiTheme="minorHAnsi" w:hAnsiTheme="minorHAnsi"/>
        </w:rPr>
      </w:pPr>
      <w:r w:rsidRPr="00FC7A7C">
        <w:rPr>
          <w:rFonts w:asciiTheme="minorHAnsi" w:hAnsiTheme="minorHAnsi"/>
          <w:noProof/>
          <w:lang w:eastAsia="pl-PL"/>
        </w:rPr>
        <w:lastRenderedPageBreak/>
        <w:drawing>
          <wp:inline distT="0" distB="0" distL="0" distR="0">
            <wp:extent cx="2171700" cy="1571625"/>
            <wp:effectExtent l="19050" t="0" r="0" b="0"/>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srcRect/>
                    <a:stretch>
                      <a:fillRect/>
                    </a:stretch>
                  </pic:blipFill>
                  <pic:spPr bwMode="auto">
                    <a:xfrm>
                      <a:off x="0" y="0"/>
                      <a:ext cx="2171700" cy="1571625"/>
                    </a:xfrm>
                    <a:prstGeom prst="rect">
                      <a:avLst/>
                    </a:prstGeom>
                    <a:noFill/>
                    <a:ln w="9525">
                      <a:noFill/>
                      <a:miter lim="800000"/>
                      <a:headEnd/>
                      <a:tailEnd/>
                    </a:ln>
                  </pic:spPr>
                </pic:pic>
              </a:graphicData>
            </a:graphic>
          </wp:inline>
        </w:drawing>
      </w:r>
    </w:p>
    <w:p w:rsidR="00B867F0" w:rsidRPr="00FC7A7C" w:rsidRDefault="00B867F0" w:rsidP="00B867F0">
      <w:pPr>
        <w:rPr>
          <w:rFonts w:asciiTheme="minorHAnsi" w:hAnsiTheme="minorHAnsi"/>
        </w:rPr>
      </w:pPr>
      <w:r w:rsidRPr="00FC7A7C">
        <w:rPr>
          <w:rFonts w:asciiTheme="minorHAnsi" w:hAnsiTheme="minorHAnsi"/>
        </w:rPr>
        <w:tab/>
      </w:r>
      <w:r w:rsidRPr="00FC7A7C">
        <w:rPr>
          <w:rFonts w:asciiTheme="minorHAnsi" w:hAnsiTheme="minorHAnsi"/>
        </w:rPr>
        <w:tab/>
      </w:r>
      <w:r w:rsidRPr="00FC7A7C">
        <w:rPr>
          <w:rFonts w:asciiTheme="minorHAnsi" w:hAnsiTheme="minorHAnsi"/>
        </w:rPr>
        <w:tab/>
      </w:r>
    </w:p>
    <w:p w:rsidR="00B867F0" w:rsidRPr="00FC7A7C" w:rsidRDefault="00B867F0" w:rsidP="00B867F0">
      <w:pPr>
        <w:rPr>
          <w:rFonts w:asciiTheme="minorHAnsi" w:hAnsiTheme="minorHAnsi"/>
        </w:rPr>
      </w:pPr>
      <w:r w:rsidRPr="00FC7A7C">
        <w:rPr>
          <w:rFonts w:asciiTheme="minorHAnsi" w:hAnsiTheme="minorHAnsi"/>
        </w:rPr>
        <w:t xml:space="preserve">Rysunek1 .Kształt kostki </w:t>
      </w:r>
    </w:p>
    <w:p w:rsidR="00B867F0" w:rsidRPr="00FC7A7C" w:rsidRDefault="00B867F0" w:rsidP="00B867F0">
      <w:pPr>
        <w:rPr>
          <w:rFonts w:asciiTheme="minorHAnsi" w:hAnsiTheme="minorHAnsi"/>
        </w:rPr>
      </w:pPr>
      <w:r w:rsidRPr="00FC7A7C">
        <w:rPr>
          <w:rFonts w:asciiTheme="minorHAnsi" w:hAnsiTheme="minorHAnsi"/>
        </w:rPr>
        <w:t>Wymagania dotyczące wymiarów kostki regularnej normalnej i łącznikowej przedstawia tablica 2.</w:t>
      </w:r>
    </w:p>
    <w:p w:rsidR="00B867F0" w:rsidRPr="00FC7A7C" w:rsidRDefault="00B867F0" w:rsidP="00B867F0">
      <w:pPr>
        <w:rPr>
          <w:rFonts w:asciiTheme="minorHAnsi" w:hAnsiTheme="minorHAnsi"/>
        </w:rPr>
      </w:pPr>
      <w:r w:rsidRPr="00FC7A7C">
        <w:rPr>
          <w:rFonts w:asciiTheme="minorHAnsi" w:hAnsiTheme="minorHAnsi"/>
        </w:rPr>
        <w:t>Tablica 2. Wymiary kostki oraz dopuszczalne odchyłki</w:t>
      </w:r>
    </w:p>
    <w:tbl>
      <w:tblPr>
        <w:tblW w:w="9993" w:type="dxa"/>
        <w:tblLayout w:type="fixed"/>
        <w:tblCellMar>
          <w:left w:w="70" w:type="dxa"/>
          <w:right w:w="70" w:type="dxa"/>
        </w:tblCellMar>
        <w:tblLook w:val="0000"/>
      </w:tblPr>
      <w:tblGrid>
        <w:gridCol w:w="5173"/>
        <w:gridCol w:w="851"/>
        <w:gridCol w:w="425"/>
        <w:gridCol w:w="709"/>
        <w:gridCol w:w="850"/>
        <w:gridCol w:w="1985"/>
      </w:tblGrid>
      <w:tr w:rsidR="00994729" w:rsidRPr="003D1668" w:rsidTr="00994729">
        <w:tc>
          <w:tcPr>
            <w:tcW w:w="5173" w:type="dxa"/>
            <w:tcBorders>
              <w:top w:val="single" w:sz="6" w:space="0" w:color="auto"/>
              <w:left w:val="single" w:sz="6" w:space="0" w:color="auto"/>
            </w:tcBorders>
          </w:tcPr>
          <w:p w:rsidR="00994729" w:rsidRPr="003D1668" w:rsidRDefault="00994729" w:rsidP="00994729">
            <w:pPr>
              <w:rPr>
                <w:rFonts w:asciiTheme="minorHAnsi" w:hAnsiTheme="minorHAnsi"/>
              </w:rPr>
            </w:pPr>
          </w:p>
          <w:p w:rsidR="00994729" w:rsidRPr="003D1668" w:rsidRDefault="00994729" w:rsidP="00994729">
            <w:pPr>
              <w:rPr>
                <w:rFonts w:asciiTheme="minorHAnsi" w:hAnsiTheme="minorHAnsi"/>
              </w:rPr>
            </w:pPr>
            <w:r w:rsidRPr="003D1668">
              <w:rPr>
                <w:rFonts w:asciiTheme="minorHAnsi" w:hAnsiTheme="minorHAnsi"/>
              </w:rPr>
              <w:t>Wyszczególnienie</w:t>
            </w:r>
          </w:p>
        </w:tc>
        <w:tc>
          <w:tcPr>
            <w:tcW w:w="2835" w:type="dxa"/>
            <w:gridSpan w:val="4"/>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r w:rsidRPr="003D1668">
              <w:rPr>
                <w:rFonts w:asciiTheme="minorHAnsi" w:hAnsiTheme="minorHAnsi"/>
              </w:rPr>
              <w:t>Wielkość</w:t>
            </w:r>
          </w:p>
          <w:p w:rsidR="00994729" w:rsidRPr="003D1668" w:rsidRDefault="00994729" w:rsidP="00994729">
            <w:pPr>
              <w:rPr>
                <w:rFonts w:asciiTheme="minorHAnsi" w:hAnsiTheme="minorHAnsi"/>
              </w:rPr>
            </w:pPr>
            <w:r w:rsidRPr="003D1668">
              <w:rPr>
                <w:rFonts w:asciiTheme="minorHAnsi" w:hAnsiTheme="minorHAnsi"/>
              </w:rPr>
              <w:t>(cm)</w:t>
            </w:r>
          </w:p>
        </w:tc>
        <w:tc>
          <w:tcPr>
            <w:tcW w:w="1985"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r w:rsidRPr="003D1668">
              <w:rPr>
                <w:rFonts w:asciiTheme="minorHAnsi" w:hAnsiTheme="minorHAnsi"/>
              </w:rPr>
              <w:t>Dopuszczalne odchyłki dla gatunku   (cm)</w:t>
            </w:r>
          </w:p>
        </w:tc>
      </w:tr>
      <w:tr w:rsidR="00994729" w:rsidRPr="003D1668" w:rsidTr="00994729">
        <w:tc>
          <w:tcPr>
            <w:tcW w:w="5173" w:type="dxa"/>
            <w:tcBorders>
              <w:left w:val="single" w:sz="6" w:space="0" w:color="auto"/>
              <w:bottom w:val="double" w:sz="6" w:space="0" w:color="auto"/>
            </w:tcBorders>
          </w:tcPr>
          <w:p w:rsidR="00994729" w:rsidRPr="003D1668" w:rsidRDefault="00994729" w:rsidP="00994729">
            <w:pPr>
              <w:rPr>
                <w:rFonts w:asciiTheme="minorHAnsi" w:hAnsiTheme="minorHAnsi"/>
              </w:rPr>
            </w:pPr>
          </w:p>
        </w:tc>
        <w:tc>
          <w:tcPr>
            <w:tcW w:w="851" w:type="dxa"/>
            <w:tcBorders>
              <w:top w:val="single" w:sz="6" w:space="0" w:color="auto"/>
              <w:left w:val="single" w:sz="6" w:space="0" w:color="auto"/>
              <w:bottom w:val="double" w:sz="6" w:space="0" w:color="auto"/>
              <w:right w:val="single" w:sz="6" w:space="0" w:color="auto"/>
            </w:tcBorders>
          </w:tcPr>
          <w:p w:rsidR="00994729" w:rsidRPr="003D1668" w:rsidRDefault="00994729" w:rsidP="00994729">
            <w:pPr>
              <w:rPr>
                <w:rFonts w:asciiTheme="minorHAnsi" w:hAnsiTheme="minorHAnsi"/>
              </w:rPr>
            </w:pPr>
            <w:r w:rsidRPr="003D1668">
              <w:rPr>
                <w:rFonts w:asciiTheme="minorHAnsi" w:hAnsiTheme="minorHAnsi"/>
              </w:rPr>
              <w:t>16/18</w:t>
            </w:r>
          </w:p>
        </w:tc>
        <w:tc>
          <w:tcPr>
            <w:tcW w:w="425" w:type="dxa"/>
            <w:tcBorders>
              <w:top w:val="single" w:sz="6" w:space="0" w:color="auto"/>
              <w:left w:val="single" w:sz="6" w:space="0" w:color="auto"/>
              <w:bottom w:val="double" w:sz="6" w:space="0" w:color="auto"/>
              <w:right w:val="single" w:sz="6" w:space="0" w:color="auto"/>
            </w:tcBorders>
          </w:tcPr>
          <w:p w:rsidR="00994729" w:rsidRPr="003D1668" w:rsidRDefault="00994729" w:rsidP="00994729">
            <w:pPr>
              <w:rPr>
                <w:rFonts w:asciiTheme="minorHAnsi" w:hAnsiTheme="minorHAnsi"/>
              </w:rPr>
            </w:pPr>
          </w:p>
        </w:tc>
        <w:tc>
          <w:tcPr>
            <w:tcW w:w="709" w:type="dxa"/>
            <w:tcBorders>
              <w:top w:val="single" w:sz="6" w:space="0" w:color="auto"/>
              <w:left w:val="single" w:sz="6" w:space="0" w:color="auto"/>
              <w:bottom w:val="double" w:sz="6" w:space="0" w:color="auto"/>
              <w:right w:val="single" w:sz="6" w:space="0" w:color="auto"/>
            </w:tcBorders>
          </w:tcPr>
          <w:p w:rsidR="00994729" w:rsidRPr="003D1668" w:rsidRDefault="00994729" w:rsidP="00994729">
            <w:pPr>
              <w:rPr>
                <w:rFonts w:asciiTheme="minorHAnsi" w:hAnsiTheme="minorHAnsi"/>
              </w:rPr>
            </w:pPr>
          </w:p>
        </w:tc>
        <w:tc>
          <w:tcPr>
            <w:tcW w:w="850" w:type="dxa"/>
            <w:tcBorders>
              <w:top w:val="single" w:sz="6" w:space="0" w:color="auto"/>
              <w:left w:val="single" w:sz="6" w:space="0" w:color="auto"/>
              <w:bottom w:val="double" w:sz="6" w:space="0" w:color="auto"/>
              <w:right w:val="single" w:sz="6" w:space="0" w:color="auto"/>
            </w:tcBorders>
          </w:tcPr>
          <w:p w:rsidR="00994729" w:rsidRPr="003D1668" w:rsidRDefault="00994729" w:rsidP="00994729">
            <w:pPr>
              <w:rPr>
                <w:rFonts w:asciiTheme="minorHAnsi" w:hAnsiTheme="minorHAnsi"/>
              </w:rPr>
            </w:pPr>
          </w:p>
        </w:tc>
        <w:tc>
          <w:tcPr>
            <w:tcW w:w="1985" w:type="dxa"/>
            <w:tcBorders>
              <w:top w:val="single" w:sz="6" w:space="0" w:color="auto"/>
              <w:left w:val="single" w:sz="6" w:space="0" w:color="auto"/>
              <w:bottom w:val="double" w:sz="6" w:space="0" w:color="auto"/>
              <w:right w:val="single" w:sz="6" w:space="0" w:color="auto"/>
            </w:tcBorders>
          </w:tcPr>
          <w:p w:rsidR="00994729" w:rsidRPr="003D1668" w:rsidRDefault="00994729" w:rsidP="00994729">
            <w:pPr>
              <w:rPr>
                <w:rFonts w:asciiTheme="minorHAnsi" w:hAnsiTheme="minorHAnsi"/>
              </w:rPr>
            </w:pPr>
            <w:r w:rsidRPr="003D1668">
              <w:rPr>
                <w:rFonts w:asciiTheme="minorHAnsi" w:hAnsiTheme="minorHAnsi"/>
              </w:rPr>
              <w:t>1</w:t>
            </w:r>
          </w:p>
        </w:tc>
      </w:tr>
      <w:tr w:rsidR="00994729" w:rsidRPr="003D1668" w:rsidTr="00994729">
        <w:tc>
          <w:tcPr>
            <w:tcW w:w="5173" w:type="dxa"/>
            <w:tcBorders>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r w:rsidRPr="003D1668">
              <w:rPr>
                <w:rFonts w:asciiTheme="minorHAnsi" w:hAnsiTheme="minorHAnsi"/>
              </w:rPr>
              <w:t>Wymiar a</w:t>
            </w:r>
          </w:p>
        </w:tc>
        <w:tc>
          <w:tcPr>
            <w:tcW w:w="851" w:type="dxa"/>
            <w:tcBorders>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r w:rsidRPr="003D1668">
              <w:rPr>
                <w:rFonts w:asciiTheme="minorHAnsi" w:hAnsiTheme="minorHAnsi"/>
              </w:rPr>
              <w:t>16</w:t>
            </w:r>
          </w:p>
        </w:tc>
        <w:tc>
          <w:tcPr>
            <w:tcW w:w="425" w:type="dxa"/>
            <w:tcBorders>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p>
        </w:tc>
        <w:tc>
          <w:tcPr>
            <w:tcW w:w="709" w:type="dxa"/>
            <w:tcBorders>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p>
        </w:tc>
        <w:tc>
          <w:tcPr>
            <w:tcW w:w="850" w:type="dxa"/>
            <w:tcBorders>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p>
        </w:tc>
        <w:tc>
          <w:tcPr>
            <w:tcW w:w="1985" w:type="dxa"/>
            <w:tcBorders>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r w:rsidRPr="003D1668">
              <w:rPr>
                <w:rFonts w:asciiTheme="minorHAnsi" w:hAnsiTheme="minorHAnsi"/>
              </w:rPr>
              <w:sym w:font="Symbol" w:char="F0B1"/>
            </w:r>
            <w:r w:rsidRPr="003D1668">
              <w:rPr>
                <w:rFonts w:asciiTheme="minorHAnsi" w:hAnsiTheme="minorHAnsi"/>
              </w:rPr>
              <w:t xml:space="preserve"> 2,0</w:t>
            </w:r>
          </w:p>
        </w:tc>
      </w:tr>
      <w:tr w:rsidR="00994729" w:rsidRPr="003D1668" w:rsidTr="00994729">
        <w:tc>
          <w:tcPr>
            <w:tcW w:w="5173"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r w:rsidRPr="003D1668">
              <w:rPr>
                <w:rFonts w:asciiTheme="minorHAnsi" w:hAnsiTheme="minorHAnsi"/>
              </w:rPr>
              <w:t>Wymiar b</w:t>
            </w:r>
          </w:p>
        </w:tc>
        <w:tc>
          <w:tcPr>
            <w:tcW w:w="851"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r w:rsidRPr="003D1668">
              <w:rPr>
                <w:rFonts w:asciiTheme="minorHAnsi" w:hAnsiTheme="minorHAnsi"/>
              </w:rPr>
              <w:t>16-18</w:t>
            </w:r>
          </w:p>
        </w:tc>
        <w:tc>
          <w:tcPr>
            <w:tcW w:w="425"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p>
        </w:tc>
        <w:tc>
          <w:tcPr>
            <w:tcW w:w="709"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p>
        </w:tc>
        <w:tc>
          <w:tcPr>
            <w:tcW w:w="850"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p>
        </w:tc>
        <w:tc>
          <w:tcPr>
            <w:tcW w:w="1985"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r w:rsidRPr="003D1668">
              <w:rPr>
                <w:rFonts w:asciiTheme="minorHAnsi" w:hAnsiTheme="minorHAnsi"/>
              </w:rPr>
              <w:sym w:font="Symbol" w:char="F0B1"/>
            </w:r>
            <w:r w:rsidRPr="003D1668">
              <w:rPr>
                <w:rFonts w:asciiTheme="minorHAnsi" w:hAnsiTheme="minorHAnsi"/>
              </w:rPr>
              <w:t xml:space="preserve"> 2,0</w:t>
            </w:r>
          </w:p>
        </w:tc>
      </w:tr>
      <w:tr w:rsidR="00994729" w:rsidRPr="003D1668" w:rsidTr="00994729">
        <w:tc>
          <w:tcPr>
            <w:tcW w:w="5173"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r w:rsidRPr="003D1668">
              <w:rPr>
                <w:rFonts w:asciiTheme="minorHAnsi" w:hAnsiTheme="minorHAnsi"/>
              </w:rPr>
              <w:t>Stosunek pola powierzchni dolnej (stopki) do górnej (czoła), nie mniejszy niż</w:t>
            </w:r>
          </w:p>
        </w:tc>
        <w:tc>
          <w:tcPr>
            <w:tcW w:w="851"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r w:rsidRPr="003D1668">
              <w:rPr>
                <w:rFonts w:asciiTheme="minorHAnsi" w:hAnsiTheme="minorHAnsi"/>
              </w:rPr>
              <w:t>-</w:t>
            </w:r>
          </w:p>
        </w:tc>
        <w:tc>
          <w:tcPr>
            <w:tcW w:w="425"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p>
        </w:tc>
        <w:tc>
          <w:tcPr>
            <w:tcW w:w="709"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p>
        </w:tc>
        <w:tc>
          <w:tcPr>
            <w:tcW w:w="850"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p>
        </w:tc>
        <w:tc>
          <w:tcPr>
            <w:tcW w:w="1985"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r w:rsidRPr="003D1668">
              <w:rPr>
                <w:rFonts w:asciiTheme="minorHAnsi" w:hAnsiTheme="minorHAnsi"/>
              </w:rPr>
              <w:t>1,0</w:t>
            </w:r>
          </w:p>
        </w:tc>
      </w:tr>
      <w:tr w:rsidR="00994729" w:rsidRPr="003D1668" w:rsidTr="00994729">
        <w:tc>
          <w:tcPr>
            <w:tcW w:w="5173"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r w:rsidRPr="003D1668">
              <w:rPr>
                <w:rFonts w:asciiTheme="minorHAnsi" w:hAnsiTheme="minorHAnsi"/>
              </w:rPr>
              <w:t>Nierówności powierzchni górnej (czoła), nie większe niż</w:t>
            </w:r>
          </w:p>
        </w:tc>
        <w:tc>
          <w:tcPr>
            <w:tcW w:w="851"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r w:rsidRPr="003D1668">
              <w:rPr>
                <w:rFonts w:asciiTheme="minorHAnsi" w:hAnsiTheme="minorHAnsi"/>
              </w:rPr>
              <w:t>-</w:t>
            </w:r>
          </w:p>
        </w:tc>
        <w:tc>
          <w:tcPr>
            <w:tcW w:w="425"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p>
        </w:tc>
        <w:tc>
          <w:tcPr>
            <w:tcW w:w="709"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p>
        </w:tc>
        <w:tc>
          <w:tcPr>
            <w:tcW w:w="850"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p>
        </w:tc>
        <w:tc>
          <w:tcPr>
            <w:tcW w:w="1985"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r w:rsidRPr="003D1668">
              <w:rPr>
                <w:rFonts w:asciiTheme="minorHAnsi" w:hAnsiTheme="minorHAnsi"/>
              </w:rPr>
              <w:sym w:font="Symbol" w:char="F0B1"/>
            </w:r>
            <w:r w:rsidRPr="003D1668">
              <w:rPr>
                <w:rFonts w:asciiTheme="minorHAnsi" w:hAnsiTheme="minorHAnsi"/>
              </w:rPr>
              <w:t xml:space="preserve"> 0,4</w:t>
            </w:r>
          </w:p>
        </w:tc>
      </w:tr>
      <w:tr w:rsidR="00994729" w:rsidRPr="003D1668" w:rsidTr="00994729">
        <w:tc>
          <w:tcPr>
            <w:tcW w:w="5173"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r w:rsidRPr="003D1668">
              <w:rPr>
                <w:rFonts w:asciiTheme="minorHAnsi" w:hAnsiTheme="minorHAnsi"/>
              </w:rPr>
              <w:t>Wypukłość powierzchni bocznej, nie większa niż</w:t>
            </w:r>
          </w:p>
        </w:tc>
        <w:tc>
          <w:tcPr>
            <w:tcW w:w="851"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r w:rsidRPr="003D1668">
              <w:rPr>
                <w:rFonts w:asciiTheme="minorHAnsi" w:hAnsiTheme="minorHAnsi"/>
              </w:rPr>
              <w:t>-</w:t>
            </w:r>
          </w:p>
        </w:tc>
        <w:tc>
          <w:tcPr>
            <w:tcW w:w="425"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p>
        </w:tc>
        <w:tc>
          <w:tcPr>
            <w:tcW w:w="709"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p>
        </w:tc>
        <w:tc>
          <w:tcPr>
            <w:tcW w:w="850"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p>
        </w:tc>
        <w:tc>
          <w:tcPr>
            <w:tcW w:w="1985"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r w:rsidRPr="003D1668">
              <w:rPr>
                <w:rFonts w:asciiTheme="minorHAnsi" w:hAnsiTheme="minorHAnsi"/>
              </w:rPr>
              <w:t>0,4</w:t>
            </w:r>
          </w:p>
        </w:tc>
      </w:tr>
      <w:tr w:rsidR="00994729" w:rsidRPr="003D1668" w:rsidTr="00994729">
        <w:tc>
          <w:tcPr>
            <w:tcW w:w="5173"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r w:rsidRPr="003D1668">
              <w:rPr>
                <w:rFonts w:asciiTheme="minorHAnsi" w:hAnsiTheme="minorHAnsi"/>
              </w:rPr>
              <w:t>Nierówność powierzchni dolnej (stopki), nie większa niż</w:t>
            </w:r>
          </w:p>
        </w:tc>
        <w:tc>
          <w:tcPr>
            <w:tcW w:w="851"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r w:rsidRPr="003D1668">
              <w:rPr>
                <w:rFonts w:asciiTheme="minorHAnsi" w:hAnsiTheme="minorHAnsi"/>
              </w:rPr>
              <w:t>-</w:t>
            </w:r>
          </w:p>
        </w:tc>
        <w:tc>
          <w:tcPr>
            <w:tcW w:w="425"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p>
        </w:tc>
        <w:tc>
          <w:tcPr>
            <w:tcW w:w="709"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p>
        </w:tc>
        <w:tc>
          <w:tcPr>
            <w:tcW w:w="850"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p>
        </w:tc>
        <w:tc>
          <w:tcPr>
            <w:tcW w:w="1985"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r w:rsidRPr="003D1668">
              <w:rPr>
                <w:rFonts w:asciiTheme="minorHAnsi" w:hAnsiTheme="minorHAnsi"/>
              </w:rPr>
              <w:sym w:font="Symbol" w:char="F0B1"/>
            </w:r>
            <w:r w:rsidRPr="003D1668">
              <w:rPr>
                <w:rFonts w:asciiTheme="minorHAnsi" w:hAnsiTheme="minorHAnsi"/>
              </w:rPr>
              <w:t xml:space="preserve"> 0,4</w:t>
            </w:r>
          </w:p>
        </w:tc>
      </w:tr>
      <w:tr w:rsidR="00994729" w:rsidRPr="003D1668" w:rsidTr="00994729">
        <w:tc>
          <w:tcPr>
            <w:tcW w:w="5173"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r w:rsidRPr="003D1668">
              <w:rPr>
                <w:rFonts w:asciiTheme="minorHAnsi" w:hAnsiTheme="minorHAnsi"/>
              </w:rPr>
              <w:t>Pęknięcia kostki</w:t>
            </w:r>
          </w:p>
        </w:tc>
        <w:tc>
          <w:tcPr>
            <w:tcW w:w="851"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r w:rsidRPr="003D1668">
              <w:rPr>
                <w:rFonts w:asciiTheme="minorHAnsi" w:hAnsiTheme="minorHAnsi"/>
              </w:rPr>
              <w:t>-</w:t>
            </w:r>
          </w:p>
        </w:tc>
        <w:tc>
          <w:tcPr>
            <w:tcW w:w="425"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p>
        </w:tc>
        <w:tc>
          <w:tcPr>
            <w:tcW w:w="709"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p>
        </w:tc>
        <w:tc>
          <w:tcPr>
            <w:tcW w:w="850"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p>
        </w:tc>
        <w:tc>
          <w:tcPr>
            <w:tcW w:w="1985" w:type="dxa"/>
            <w:tcBorders>
              <w:top w:val="single" w:sz="6" w:space="0" w:color="auto"/>
              <w:left w:val="single" w:sz="6" w:space="0" w:color="auto"/>
              <w:bottom w:val="single" w:sz="6" w:space="0" w:color="auto"/>
              <w:right w:val="single" w:sz="6" w:space="0" w:color="auto"/>
            </w:tcBorders>
          </w:tcPr>
          <w:p w:rsidR="00994729" w:rsidRPr="003D1668" w:rsidRDefault="00994729" w:rsidP="00994729">
            <w:pPr>
              <w:rPr>
                <w:rFonts w:asciiTheme="minorHAnsi" w:hAnsiTheme="minorHAnsi"/>
              </w:rPr>
            </w:pPr>
            <w:r w:rsidRPr="003D1668">
              <w:rPr>
                <w:rFonts w:asciiTheme="minorHAnsi" w:hAnsiTheme="minorHAnsi"/>
              </w:rPr>
              <w:t>niedopuszczalne</w:t>
            </w:r>
          </w:p>
        </w:tc>
      </w:tr>
    </w:tbl>
    <w:p w:rsidR="00B867F0" w:rsidRPr="00FC7A7C" w:rsidRDefault="00B867F0" w:rsidP="00B867F0">
      <w:pPr>
        <w:rPr>
          <w:rFonts w:asciiTheme="minorHAnsi" w:hAnsiTheme="minorHAnsi"/>
        </w:rPr>
      </w:pPr>
    </w:p>
    <w:p w:rsidR="00B867F0" w:rsidRPr="00FC7A7C" w:rsidRDefault="00B867F0" w:rsidP="00B867F0">
      <w:pPr>
        <w:rPr>
          <w:rFonts w:asciiTheme="minorHAnsi" w:hAnsiTheme="minorHAnsi"/>
        </w:rPr>
      </w:pPr>
      <w:r w:rsidRPr="00FC7A7C">
        <w:rPr>
          <w:rFonts w:asciiTheme="minorHAnsi" w:hAnsiTheme="minorHAnsi"/>
        </w:rPr>
        <w:t>Krawędzie co najmniej jednej powierzchni kostki winny być bez uszkodzeń. Pozostałe krawędzie kostki mogą mieć uszkodzenie długości nie większej niż pół wymiaru wysokości kostki (a), natomiast łączna ich długość nie powinna przekraczać wymiaru wysokości kostki (a).</w:t>
      </w:r>
    </w:p>
    <w:p w:rsidR="00B867F0" w:rsidRPr="00FC7A7C" w:rsidRDefault="00B867F0" w:rsidP="00B867F0">
      <w:pPr>
        <w:rPr>
          <w:rFonts w:asciiTheme="minorHAnsi" w:hAnsiTheme="minorHAnsi"/>
        </w:rPr>
      </w:pPr>
      <w:r w:rsidRPr="00FC7A7C">
        <w:rPr>
          <w:rFonts w:asciiTheme="minorHAnsi" w:hAnsiTheme="minorHAnsi"/>
        </w:rPr>
        <w:t>Uszkodzenia któregokolwiek z naroży kostki są niedopuszczalne.</w:t>
      </w:r>
    </w:p>
    <w:p w:rsidR="00B867F0" w:rsidRPr="00FC7A7C" w:rsidRDefault="00B867F0" w:rsidP="00B867F0">
      <w:pPr>
        <w:pStyle w:val="Nagwek4"/>
        <w:rPr>
          <w:rFonts w:asciiTheme="minorHAnsi" w:hAnsiTheme="minorHAnsi"/>
          <w:color w:val="auto"/>
        </w:rPr>
      </w:pPr>
      <w:r w:rsidRPr="00FC7A7C">
        <w:rPr>
          <w:rFonts w:asciiTheme="minorHAnsi" w:hAnsiTheme="minorHAnsi"/>
          <w:color w:val="auto"/>
        </w:rPr>
        <w:t>2.3. Cement</w:t>
      </w:r>
    </w:p>
    <w:p w:rsidR="00B867F0" w:rsidRPr="00FC7A7C" w:rsidRDefault="00B867F0" w:rsidP="00B867F0">
      <w:pPr>
        <w:rPr>
          <w:rFonts w:asciiTheme="minorHAnsi" w:hAnsiTheme="minorHAnsi"/>
        </w:rPr>
      </w:pPr>
      <w:r w:rsidRPr="00FC7A7C">
        <w:rPr>
          <w:rFonts w:asciiTheme="minorHAnsi" w:hAnsiTheme="minorHAnsi"/>
        </w:rPr>
        <w:t>Cement stosowany do podsypki i wypełnienia spoin powinien być cementem portlandzkim CEM I klasy N 32,5, odpowiadający wymaganiom PN-EN-197-1:2002.</w:t>
      </w:r>
    </w:p>
    <w:p w:rsidR="00B867F0" w:rsidRPr="00FC7A7C" w:rsidRDefault="00B867F0" w:rsidP="00B867F0">
      <w:pPr>
        <w:rPr>
          <w:rFonts w:asciiTheme="minorHAnsi" w:hAnsiTheme="minorHAnsi"/>
        </w:rPr>
      </w:pPr>
      <w:r w:rsidRPr="00FC7A7C">
        <w:rPr>
          <w:rFonts w:asciiTheme="minorHAnsi" w:hAnsiTheme="minorHAnsi"/>
        </w:rPr>
        <w:t>Transport i przechowywanie cementu powinny być zgodne z BN-88/6731-08.</w:t>
      </w:r>
    </w:p>
    <w:p w:rsidR="00B867F0" w:rsidRPr="00FC7A7C" w:rsidRDefault="00B867F0" w:rsidP="00B867F0">
      <w:pPr>
        <w:pStyle w:val="Nagwek4"/>
        <w:rPr>
          <w:rFonts w:asciiTheme="minorHAnsi" w:hAnsiTheme="minorHAnsi"/>
          <w:color w:val="auto"/>
        </w:rPr>
      </w:pPr>
      <w:r w:rsidRPr="00FC7A7C">
        <w:rPr>
          <w:rFonts w:asciiTheme="minorHAnsi" w:hAnsiTheme="minorHAnsi"/>
          <w:color w:val="auto"/>
        </w:rPr>
        <w:t>2.4. Kruszywo</w:t>
      </w:r>
    </w:p>
    <w:p w:rsidR="00B867F0" w:rsidRPr="00FC7A7C" w:rsidRDefault="00B867F0" w:rsidP="00B867F0">
      <w:pPr>
        <w:rPr>
          <w:rFonts w:asciiTheme="minorHAnsi" w:hAnsiTheme="minorHAnsi"/>
        </w:rPr>
      </w:pPr>
      <w:r w:rsidRPr="00FC7A7C">
        <w:rPr>
          <w:rFonts w:asciiTheme="minorHAnsi" w:hAnsiTheme="minorHAnsi"/>
        </w:rPr>
        <w:t>Kruszywo na podsypkę i do wypełniania spoin powinno odpowiadać wymaganiom normy PN-EN-12620:2004.</w:t>
      </w:r>
    </w:p>
    <w:p w:rsidR="00B867F0" w:rsidRPr="00FC7A7C" w:rsidRDefault="00B867F0" w:rsidP="00B867F0">
      <w:pPr>
        <w:rPr>
          <w:rFonts w:asciiTheme="minorHAnsi" w:hAnsiTheme="minorHAnsi"/>
        </w:rPr>
      </w:pPr>
      <w:r w:rsidRPr="00FC7A7C">
        <w:rPr>
          <w:rFonts w:asciiTheme="minorHAnsi" w:hAnsiTheme="minorHAnsi"/>
        </w:rPr>
        <w:t>Na podsypkę stosuje się mieszankę kruszywa naturalnego o frakcji od 0 do 8 mm, a do zaprawy cementowo-piaskowej o frakcji od 0 do 4 mm.</w:t>
      </w:r>
    </w:p>
    <w:p w:rsidR="00B867F0" w:rsidRPr="00FC7A7C" w:rsidRDefault="00B867F0" w:rsidP="00B867F0">
      <w:pPr>
        <w:rPr>
          <w:rFonts w:asciiTheme="minorHAnsi" w:hAnsiTheme="minorHAnsi"/>
        </w:rPr>
      </w:pPr>
      <w:r w:rsidRPr="00FC7A7C">
        <w:rPr>
          <w:rFonts w:asciiTheme="minorHAnsi" w:hAnsiTheme="minorHAnsi"/>
        </w:rPr>
        <w:t>Zawartość pyłów w kruszywie na podsypkę cementowo-żwirową i do zaprawy cementowo-piaskowej nie może przekraczać 3%, a na podsypkę żwirową - 8%.</w:t>
      </w:r>
    </w:p>
    <w:p w:rsidR="00B867F0" w:rsidRPr="00FC7A7C" w:rsidRDefault="00B867F0" w:rsidP="00B867F0">
      <w:pPr>
        <w:rPr>
          <w:rFonts w:asciiTheme="minorHAnsi" w:hAnsiTheme="minorHAnsi"/>
        </w:rPr>
      </w:pPr>
      <w:r w:rsidRPr="00FC7A7C">
        <w:rPr>
          <w:rFonts w:asciiTheme="minorHAnsi" w:hAnsiTheme="minorHAnsi"/>
        </w:rPr>
        <w:t>Kruszywo należy przechowywać w warunkach zabezpieczających je przed zanieczyszczeniem oraz zmieszaniem z kruszywami innych klas, gatunków, frakcji (grupy frakcji).</w:t>
      </w:r>
    </w:p>
    <w:p w:rsidR="00B867F0" w:rsidRPr="00FC7A7C" w:rsidRDefault="00B867F0" w:rsidP="00B867F0">
      <w:pPr>
        <w:pStyle w:val="Nagwek4"/>
        <w:rPr>
          <w:rFonts w:asciiTheme="minorHAnsi" w:hAnsiTheme="minorHAnsi"/>
          <w:color w:val="auto"/>
        </w:rPr>
      </w:pPr>
      <w:r w:rsidRPr="00FC7A7C">
        <w:rPr>
          <w:rFonts w:asciiTheme="minorHAnsi" w:hAnsiTheme="minorHAnsi"/>
          <w:color w:val="auto"/>
        </w:rPr>
        <w:t>2.5. Woda</w:t>
      </w:r>
    </w:p>
    <w:p w:rsidR="00B867F0" w:rsidRPr="00FC7A7C" w:rsidRDefault="00B867F0" w:rsidP="00B867F0">
      <w:pPr>
        <w:rPr>
          <w:rFonts w:asciiTheme="minorHAnsi" w:hAnsiTheme="minorHAnsi"/>
        </w:rPr>
      </w:pPr>
      <w:r w:rsidRPr="00FC7A7C">
        <w:rPr>
          <w:rFonts w:asciiTheme="minorHAnsi" w:hAnsiTheme="minorHAnsi"/>
        </w:rPr>
        <w:t>Woda stosowana do podsypki i zaprawy cementowo-piaskowej, powinna odpowiadać wymaganiom PN-EN-1008:2004. Badania wody należy wykonywać:</w:t>
      </w:r>
    </w:p>
    <w:p w:rsidR="00B867F0" w:rsidRPr="00FC7A7C" w:rsidRDefault="00B867F0" w:rsidP="005E4057">
      <w:pPr>
        <w:numPr>
          <w:ilvl w:val="0"/>
          <w:numId w:val="45"/>
        </w:numPr>
        <w:suppressAutoHyphens w:val="0"/>
        <w:adjustRightInd w:val="0"/>
        <w:ind w:left="284" w:hanging="284"/>
        <w:jc w:val="both"/>
        <w:rPr>
          <w:rFonts w:asciiTheme="minorHAnsi" w:hAnsiTheme="minorHAnsi"/>
        </w:rPr>
      </w:pPr>
      <w:r w:rsidRPr="00FC7A7C">
        <w:rPr>
          <w:rFonts w:asciiTheme="minorHAnsi" w:hAnsiTheme="minorHAnsi"/>
        </w:rPr>
        <w:t>w przypadku nowego źródła poboru wody,</w:t>
      </w:r>
    </w:p>
    <w:p w:rsidR="00B867F0" w:rsidRPr="00FC7A7C" w:rsidRDefault="00B867F0" w:rsidP="005E4057">
      <w:pPr>
        <w:numPr>
          <w:ilvl w:val="0"/>
          <w:numId w:val="45"/>
        </w:numPr>
        <w:suppressAutoHyphens w:val="0"/>
        <w:adjustRightInd w:val="0"/>
        <w:ind w:left="284" w:hanging="284"/>
        <w:jc w:val="both"/>
        <w:rPr>
          <w:rFonts w:asciiTheme="minorHAnsi" w:hAnsiTheme="minorHAnsi"/>
        </w:rPr>
      </w:pPr>
      <w:r w:rsidRPr="00FC7A7C">
        <w:rPr>
          <w:rFonts w:asciiTheme="minorHAnsi" w:hAnsiTheme="minorHAnsi"/>
        </w:rPr>
        <w:t>w przypadku podejrzeń dotyczących zmiany parametrów wody, np. zmętnienia, zapachu, barwy.</w:t>
      </w:r>
    </w:p>
    <w:p w:rsidR="00B867F0" w:rsidRPr="00FC7A7C" w:rsidRDefault="00B867F0" w:rsidP="00B867F0">
      <w:pPr>
        <w:pStyle w:val="Nagwek4"/>
        <w:rPr>
          <w:rFonts w:asciiTheme="minorHAnsi" w:hAnsiTheme="minorHAnsi"/>
          <w:color w:val="auto"/>
        </w:rPr>
      </w:pPr>
      <w:r w:rsidRPr="00FC7A7C">
        <w:rPr>
          <w:rFonts w:asciiTheme="minorHAnsi" w:hAnsiTheme="minorHAnsi"/>
          <w:color w:val="auto"/>
        </w:rPr>
        <w:t>2.6. Masa zalewowa</w:t>
      </w:r>
    </w:p>
    <w:p w:rsidR="00B867F0" w:rsidRPr="00FC7A7C" w:rsidRDefault="00B867F0" w:rsidP="00B867F0">
      <w:pPr>
        <w:rPr>
          <w:rFonts w:asciiTheme="minorHAnsi" w:hAnsiTheme="minorHAnsi"/>
        </w:rPr>
      </w:pPr>
      <w:r w:rsidRPr="00FC7A7C">
        <w:rPr>
          <w:rFonts w:asciiTheme="minorHAnsi" w:hAnsiTheme="minorHAnsi"/>
        </w:rPr>
        <w:t>Masa zalewowa do wypełniania spoin i szczelin dylatacyjnych w nawierzchniach z kostki kamiennej powinna być stosowana na gorąco i odpowiadać wymaganiom normy BN-74/6771-04 lub aprobaty technicznej.</w:t>
      </w:r>
    </w:p>
    <w:p w:rsidR="00B867F0" w:rsidRPr="00FC7A7C" w:rsidRDefault="00B867F0" w:rsidP="00DC79FF">
      <w:pPr>
        <w:pStyle w:val="Nagwek3"/>
      </w:pPr>
      <w:bookmarkStart w:id="894" w:name="_Toc422115848"/>
      <w:r w:rsidRPr="00FC7A7C">
        <w:t>3. SPRZĘT</w:t>
      </w:r>
      <w:bookmarkEnd w:id="894"/>
    </w:p>
    <w:p w:rsidR="00B867F0" w:rsidRPr="00FC7A7C" w:rsidRDefault="00B867F0" w:rsidP="00B867F0">
      <w:pPr>
        <w:pStyle w:val="Nagwek4"/>
        <w:rPr>
          <w:rFonts w:asciiTheme="minorHAnsi" w:hAnsiTheme="minorHAnsi"/>
          <w:color w:val="auto"/>
        </w:rPr>
      </w:pPr>
      <w:r w:rsidRPr="00FC7A7C">
        <w:rPr>
          <w:rFonts w:asciiTheme="minorHAnsi" w:hAnsiTheme="minorHAnsi"/>
          <w:color w:val="auto"/>
        </w:rPr>
        <w:t>3.1. Ogólne wymagania dotyczące sprzętu</w:t>
      </w:r>
    </w:p>
    <w:p w:rsidR="00B867F0" w:rsidRPr="00FC7A7C" w:rsidRDefault="00B867F0" w:rsidP="00B867F0">
      <w:pPr>
        <w:rPr>
          <w:rFonts w:asciiTheme="minorHAnsi" w:hAnsiTheme="minorHAnsi"/>
        </w:rPr>
      </w:pPr>
      <w:r w:rsidRPr="00FC7A7C">
        <w:rPr>
          <w:rFonts w:asciiTheme="minorHAnsi" w:hAnsiTheme="minorHAnsi"/>
        </w:rPr>
        <w:t xml:space="preserve">Ogólne wymagania dotyczące sprzętu podano w </w:t>
      </w:r>
      <w:r w:rsidR="00FC7A7C" w:rsidRPr="00FC7A7C">
        <w:rPr>
          <w:rFonts w:asciiTheme="minorHAnsi" w:hAnsiTheme="minorHAnsi"/>
        </w:rPr>
        <w:t>STWiORB</w:t>
      </w:r>
      <w:r w:rsidRPr="00FC7A7C">
        <w:rPr>
          <w:rFonts w:asciiTheme="minorHAnsi" w:hAnsiTheme="minorHAnsi"/>
        </w:rPr>
        <w:t xml:space="preserve"> D-M-00.00.00 „Wymagania ogólne” pkt 3.</w:t>
      </w:r>
    </w:p>
    <w:p w:rsidR="00B867F0" w:rsidRPr="00FC7A7C" w:rsidRDefault="00B867F0" w:rsidP="00B867F0">
      <w:pPr>
        <w:pStyle w:val="Nagwek4"/>
        <w:rPr>
          <w:rFonts w:asciiTheme="minorHAnsi" w:hAnsiTheme="minorHAnsi"/>
          <w:color w:val="auto"/>
        </w:rPr>
      </w:pPr>
      <w:r w:rsidRPr="00FC7A7C">
        <w:rPr>
          <w:rFonts w:asciiTheme="minorHAnsi" w:hAnsiTheme="minorHAnsi"/>
          <w:color w:val="auto"/>
        </w:rPr>
        <w:lastRenderedPageBreak/>
        <w:t>3.2. Sprzęt do wykonania nawierzchni z kostki kamiennej</w:t>
      </w:r>
    </w:p>
    <w:p w:rsidR="00B867F0" w:rsidRPr="00FC7A7C" w:rsidRDefault="00B867F0" w:rsidP="00B867F0">
      <w:pPr>
        <w:rPr>
          <w:rFonts w:asciiTheme="minorHAnsi" w:hAnsiTheme="minorHAnsi"/>
        </w:rPr>
      </w:pPr>
      <w:r w:rsidRPr="00FC7A7C">
        <w:rPr>
          <w:rFonts w:asciiTheme="minorHAnsi" w:hAnsiTheme="minorHAnsi"/>
        </w:rPr>
        <w:t>Wykonawca przystępujący do wykonania nawierzchni z kostek kamiennych powinien wykazać się możliwością korzystania z następującego sprzętu:</w:t>
      </w:r>
    </w:p>
    <w:p w:rsidR="00B867F0" w:rsidRPr="00FC7A7C" w:rsidRDefault="00B867F0" w:rsidP="005E4057">
      <w:pPr>
        <w:numPr>
          <w:ilvl w:val="0"/>
          <w:numId w:val="45"/>
        </w:numPr>
        <w:suppressAutoHyphens w:val="0"/>
        <w:adjustRightInd w:val="0"/>
        <w:ind w:left="284" w:hanging="284"/>
        <w:jc w:val="both"/>
        <w:rPr>
          <w:rFonts w:asciiTheme="minorHAnsi" w:hAnsiTheme="minorHAnsi"/>
        </w:rPr>
      </w:pPr>
      <w:r w:rsidRPr="00FC7A7C">
        <w:rPr>
          <w:rFonts w:asciiTheme="minorHAnsi" w:hAnsiTheme="minorHAnsi"/>
        </w:rPr>
        <w:t>betoniarki, do wytwarzania betonu i zapraw oraz przygotowywania podsypki cementowo-piaskowej,</w:t>
      </w:r>
    </w:p>
    <w:p w:rsidR="00B867F0" w:rsidRPr="00FC7A7C" w:rsidRDefault="00B867F0" w:rsidP="005E4057">
      <w:pPr>
        <w:numPr>
          <w:ilvl w:val="0"/>
          <w:numId w:val="45"/>
        </w:numPr>
        <w:suppressAutoHyphens w:val="0"/>
        <w:adjustRightInd w:val="0"/>
        <w:ind w:left="284" w:hanging="284"/>
        <w:jc w:val="both"/>
        <w:rPr>
          <w:rFonts w:asciiTheme="minorHAnsi" w:hAnsiTheme="minorHAnsi"/>
        </w:rPr>
      </w:pPr>
      <w:r w:rsidRPr="00FC7A7C">
        <w:rPr>
          <w:rFonts w:asciiTheme="minorHAnsi" w:hAnsiTheme="minorHAnsi"/>
        </w:rPr>
        <w:t>ubijaków ręcznych i mechanicznych, do ubijania kostki,</w:t>
      </w:r>
    </w:p>
    <w:p w:rsidR="00B867F0" w:rsidRPr="00FC7A7C" w:rsidRDefault="00B867F0" w:rsidP="005E4057">
      <w:pPr>
        <w:numPr>
          <w:ilvl w:val="0"/>
          <w:numId w:val="45"/>
        </w:numPr>
        <w:suppressAutoHyphens w:val="0"/>
        <w:adjustRightInd w:val="0"/>
        <w:ind w:left="284" w:hanging="284"/>
        <w:jc w:val="both"/>
        <w:rPr>
          <w:rFonts w:asciiTheme="minorHAnsi" w:hAnsiTheme="minorHAnsi"/>
        </w:rPr>
      </w:pPr>
      <w:r w:rsidRPr="00FC7A7C">
        <w:rPr>
          <w:rFonts w:asciiTheme="minorHAnsi" w:hAnsiTheme="minorHAnsi"/>
        </w:rPr>
        <w:t>wibratorów płytowych i lekkich walców wibracyjnych, do ubijania kostki po pierwszym ubiciu ręcznym.</w:t>
      </w:r>
    </w:p>
    <w:p w:rsidR="00B867F0" w:rsidRPr="00FC7A7C" w:rsidRDefault="00B867F0" w:rsidP="00DC79FF">
      <w:pPr>
        <w:pStyle w:val="Nagwek3"/>
      </w:pPr>
      <w:bookmarkStart w:id="895" w:name="_Toc422115849"/>
      <w:r w:rsidRPr="00FC7A7C">
        <w:t>4. TRANSPORT</w:t>
      </w:r>
      <w:bookmarkEnd w:id="895"/>
    </w:p>
    <w:p w:rsidR="00B867F0" w:rsidRPr="00FC7A7C" w:rsidRDefault="00B867F0" w:rsidP="00B867F0">
      <w:pPr>
        <w:pStyle w:val="Nagwek4"/>
        <w:rPr>
          <w:rFonts w:asciiTheme="minorHAnsi" w:hAnsiTheme="minorHAnsi"/>
          <w:color w:val="auto"/>
        </w:rPr>
      </w:pPr>
      <w:r w:rsidRPr="00FC7A7C">
        <w:rPr>
          <w:rFonts w:asciiTheme="minorHAnsi" w:hAnsiTheme="minorHAnsi"/>
          <w:color w:val="auto"/>
        </w:rPr>
        <w:t>4.1. Ogólne wymagania dotyczące transportu</w:t>
      </w:r>
    </w:p>
    <w:p w:rsidR="00B867F0" w:rsidRPr="00FC7A7C" w:rsidRDefault="00B867F0" w:rsidP="00B867F0">
      <w:pPr>
        <w:rPr>
          <w:rFonts w:asciiTheme="minorHAnsi" w:hAnsiTheme="minorHAnsi"/>
        </w:rPr>
      </w:pPr>
      <w:r w:rsidRPr="00FC7A7C">
        <w:rPr>
          <w:rFonts w:asciiTheme="minorHAnsi" w:hAnsiTheme="minorHAnsi"/>
        </w:rPr>
        <w:t xml:space="preserve">Ogólne wymagania dotyczące transportu podano w </w:t>
      </w:r>
      <w:r w:rsidR="00FC7A7C" w:rsidRPr="00FC7A7C">
        <w:rPr>
          <w:rFonts w:asciiTheme="minorHAnsi" w:hAnsiTheme="minorHAnsi"/>
        </w:rPr>
        <w:t>STWiORB</w:t>
      </w:r>
      <w:r w:rsidRPr="00FC7A7C">
        <w:rPr>
          <w:rFonts w:asciiTheme="minorHAnsi" w:hAnsiTheme="minorHAnsi"/>
        </w:rPr>
        <w:t xml:space="preserve"> D-M-00.00.00 „Wymagania ogólne” pkt 4.</w:t>
      </w:r>
    </w:p>
    <w:p w:rsidR="00B867F0" w:rsidRPr="00FC7A7C" w:rsidRDefault="00B867F0" w:rsidP="00B867F0">
      <w:pPr>
        <w:pStyle w:val="Nagwek4"/>
        <w:rPr>
          <w:rFonts w:asciiTheme="minorHAnsi" w:hAnsiTheme="minorHAnsi"/>
          <w:color w:val="auto"/>
        </w:rPr>
      </w:pPr>
      <w:r w:rsidRPr="00FC7A7C">
        <w:rPr>
          <w:rFonts w:asciiTheme="minorHAnsi" w:hAnsiTheme="minorHAnsi"/>
          <w:color w:val="auto"/>
        </w:rPr>
        <w:t>4.2. Transport materiałów</w:t>
      </w:r>
    </w:p>
    <w:p w:rsidR="00B867F0" w:rsidRPr="00FC7A7C" w:rsidRDefault="00B867F0" w:rsidP="00B867F0">
      <w:pPr>
        <w:pStyle w:val="Nagwek5"/>
        <w:rPr>
          <w:rFonts w:asciiTheme="minorHAnsi" w:hAnsiTheme="minorHAnsi"/>
        </w:rPr>
      </w:pPr>
      <w:r w:rsidRPr="00FC7A7C">
        <w:rPr>
          <w:rFonts w:asciiTheme="minorHAnsi" w:hAnsiTheme="minorHAnsi"/>
        </w:rPr>
        <w:t>4.2.1. Transport kostek kamiennych</w:t>
      </w:r>
    </w:p>
    <w:p w:rsidR="00B867F0" w:rsidRPr="00FC7A7C" w:rsidRDefault="00B867F0" w:rsidP="00B867F0">
      <w:pPr>
        <w:rPr>
          <w:rFonts w:asciiTheme="minorHAnsi" w:hAnsiTheme="minorHAnsi"/>
        </w:rPr>
      </w:pPr>
      <w:r w:rsidRPr="00FC7A7C">
        <w:rPr>
          <w:rFonts w:asciiTheme="minorHAnsi" w:hAnsiTheme="minorHAnsi"/>
        </w:rPr>
        <w:t>Kostki kamienne przewozi się dowolnymi środkami transportowymi.</w:t>
      </w:r>
    </w:p>
    <w:p w:rsidR="00B867F0" w:rsidRPr="00FC7A7C" w:rsidRDefault="00B867F0" w:rsidP="00B867F0">
      <w:pPr>
        <w:pStyle w:val="Nagwek5"/>
        <w:rPr>
          <w:rFonts w:asciiTheme="minorHAnsi" w:hAnsiTheme="minorHAnsi"/>
        </w:rPr>
      </w:pPr>
      <w:r w:rsidRPr="00FC7A7C">
        <w:rPr>
          <w:rFonts w:asciiTheme="minorHAnsi" w:hAnsiTheme="minorHAnsi"/>
        </w:rPr>
        <w:t>4.2.2.  Transport kruszywa i podsypki</w:t>
      </w:r>
    </w:p>
    <w:p w:rsidR="00B867F0" w:rsidRPr="00FC7A7C" w:rsidRDefault="00B867F0" w:rsidP="00B867F0">
      <w:pPr>
        <w:rPr>
          <w:rFonts w:asciiTheme="minorHAnsi" w:hAnsiTheme="minorHAnsi"/>
        </w:rPr>
      </w:pPr>
      <w:r w:rsidRPr="00FC7A7C">
        <w:rPr>
          <w:rFonts w:asciiTheme="minorHAnsi" w:hAnsiTheme="minorHAnsi"/>
        </w:rPr>
        <w:t>Kruszywo można przewozić dowolnymi środkami transportowymi w warunkach zabezpieczających je przed rozsypywaniem i zanieczyszczeniem.</w:t>
      </w:r>
    </w:p>
    <w:p w:rsidR="00B867F0" w:rsidRPr="00FC7A7C" w:rsidRDefault="00B867F0" w:rsidP="00DC79FF">
      <w:pPr>
        <w:pStyle w:val="Nagwek3"/>
      </w:pPr>
      <w:bookmarkStart w:id="896" w:name="_Toc422115850"/>
      <w:r w:rsidRPr="00FC7A7C">
        <w:t>5. WYKONANIE ROBÓT</w:t>
      </w:r>
      <w:bookmarkEnd w:id="896"/>
    </w:p>
    <w:p w:rsidR="00B867F0" w:rsidRPr="00FC7A7C" w:rsidRDefault="00B867F0" w:rsidP="00B867F0">
      <w:pPr>
        <w:pStyle w:val="Nagwek4"/>
        <w:rPr>
          <w:rFonts w:asciiTheme="minorHAnsi" w:hAnsiTheme="minorHAnsi"/>
          <w:color w:val="auto"/>
        </w:rPr>
      </w:pPr>
      <w:r w:rsidRPr="00FC7A7C">
        <w:rPr>
          <w:rFonts w:asciiTheme="minorHAnsi" w:hAnsiTheme="minorHAnsi"/>
          <w:color w:val="auto"/>
        </w:rPr>
        <w:t>5.1. Ogólne zasady wykonania robót</w:t>
      </w:r>
    </w:p>
    <w:p w:rsidR="00B867F0" w:rsidRPr="00FC7A7C" w:rsidRDefault="00B867F0" w:rsidP="00B867F0">
      <w:pPr>
        <w:rPr>
          <w:rFonts w:asciiTheme="minorHAnsi" w:hAnsiTheme="minorHAnsi"/>
        </w:rPr>
      </w:pPr>
      <w:r w:rsidRPr="00FC7A7C">
        <w:rPr>
          <w:rFonts w:asciiTheme="minorHAnsi" w:hAnsiTheme="minorHAnsi"/>
        </w:rPr>
        <w:t xml:space="preserve">Ogólne zasady wykonania robót podano w </w:t>
      </w:r>
      <w:r w:rsidR="00FC7A7C" w:rsidRPr="00FC7A7C">
        <w:rPr>
          <w:rFonts w:asciiTheme="minorHAnsi" w:hAnsiTheme="minorHAnsi"/>
        </w:rPr>
        <w:t>STWiORB</w:t>
      </w:r>
      <w:r w:rsidRPr="00FC7A7C">
        <w:rPr>
          <w:rFonts w:asciiTheme="minorHAnsi" w:hAnsiTheme="minorHAnsi"/>
        </w:rPr>
        <w:t xml:space="preserve"> D-M-00.00.00 „Wymagania ogólne” pkt 5.</w:t>
      </w:r>
    </w:p>
    <w:p w:rsidR="00B867F0" w:rsidRPr="00FC7A7C" w:rsidRDefault="00B867F0" w:rsidP="00B867F0">
      <w:pPr>
        <w:pStyle w:val="Nagwek4"/>
        <w:rPr>
          <w:rFonts w:asciiTheme="minorHAnsi" w:hAnsiTheme="minorHAnsi"/>
          <w:color w:val="auto"/>
        </w:rPr>
      </w:pPr>
      <w:r w:rsidRPr="00FC7A7C">
        <w:rPr>
          <w:rFonts w:asciiTheme="minorHAnsi" w:hAnsiTheme="minorHAnsi"/>
          <w:color w:val="auto"/>
        </w:rPr>
        <w:t>5.2. Przygotowanie podbudowy</w:t>
      </w:r>
    </w:p>
    <w:p w:rsidR="00B867F0" w:rsidRPr="00FC7A7C" w:rsidRDefault="00B867F0" w:rsidP="00B867F0">
      <w:pPr>
        <w:rPr>
          <w:rFonts w:asciiTheme="minorHAnsi" w:hAnsiTheme="minorHAnsi"/>
        </w:rPr>
      </w:pPr>
      <w:r w:rsidRPr="00FC7A7C">
        <w:rPr>
          <w:rFonts w:asciiTheme="minorHAnsi" w:hAnsiTheme="minorHAnsi"/>
        </w:rPr>
        <w:t xml:space="preserve">Podłoże powinno odpowiadać wymaganiom zawartym w </w:t>
      </w:r>
      <w:r w:rsidR="00FC7A7C" w:rsidRPr="00FC7A7C">
        <w:rPr>
          <w:rFonts w:asciiTheme="minorHAnsi" w:hAnsiTheme="minorHAnsi"/>
        </w:rPr>
        <w:t>STWiORB</w:t>
      </w:r>
      <w:r w:rsidRPr="00FC7A7C">
        <w:rPr>
          <w:rFonts w:asciiTheme="minorHAnsi" w:hAnsiTheme="minorHAnsi"/>
        </w:rPr>
        <w:t xml:space="preserve"> D-04.06.01   Podbudowa z betonu,</w:t>
      </w:r>
    </w:p>
    <w:p w:rsidR="00B867F0" w:rsidRPr="00FC7A7C" w:rsidRDefault="00B867F0" w:rsidP="00B867F0">
      <w:pPr>
        <w:pStyle w:val="Nagwek4"/>
        <w:rPr>
          <w:rFonts w:asciiTheme="minorHAnsi" w:hAnsiTheme="minorHAnsi"/>
          <w:color w:val="auto"/>
        </w:rPr>
      </w:pPr>
      <w:r w:rsidRPr="00FC7A7C">
        <w:rPr>
          <w:rFonts w:asciiTheme="minorHAnsi" w:hAnsiTheme="minorHAnsi"/>
          <w:color w:val="auto"/>
        </w:rPr>
        <w:t>5.3. Podsypka</w:t>
      </w:r>
    </w:p>
    <w:p w:rsidR="00B867F0" w:rsidRPr="00FC7A7C" w:rsidRDefault="00B867F0" w:rsidP="00B867F0">
      <w:pPr>
        <w:rPr>
          <w:rFonts w:asciiTheme="minorHAnsi" w:hAnsiTheme="minorHAnsi"/>
        </w:rPr>
      </w:pPr>
      <w:r w:rsidRPr="00FC7A7C">
        <w:rPr>
          <w:rFonts w:asciiTheme="minorHAnsi" w:hAnsiTheme="minorHAnsi"/>
        </w:rPr>
        <w:t>Do wykonania nawierzchni z kostki kamiennej należy stosować podsypkę cementowo-piaskową,</w:t>
      </w:r>
    </w:p>
    <w:p w:rsidR="00B867F0" w:rsidRPr="00FC7A7C" w:rsidRDefault="00B867F0" w:rsidP="00B867F0">
      <w:pPr>
        <w:rPr>
          <w:rFonts w:asciiTheme="minorHAnsi" w:hAnsiTheme="minorHAnsi"/>
        </w:rPr>
      </w:pPr>
      <w:r w:rsidRPr="00FC7A7C">
        <w:rPr>
          <w:rFonts w:asciiTheme="minorHAnsi" w:hAnsiTheme="minorHAnsi"/>
        </w:rPr>
        <w:t xml:space="preserve">Wymagania dla materiałów stosowanych na podsypkę powinny być zgodne z pkt 2 niniejszej </w:t>
      </w:r>
      <w:r w:rsidR="00FC7A7C" w:rsidRPr="00FC7A7C">
        <w:rPr>
          <w:rFonts w:asciiTheme="minorHAnsi" w:hAnsiTheme="minorHAnsi"/>
        </w:rPr>
        <w:t>STWiORB</w:t>
      </w:r>
      <w:r w:rsidRPr="00FC7A7C">
        <w:rPr>
          <w:rFonts w:asciiTheme="minorHAnsi" w:hAnsiTheme="minorHAnsi"/>
        </w:rPr>
        <w:t xml:space="preserve"> oraz z PN-S-96026:1958.</w:t>
      </w:r>
    </w:p>
    <w:p w:rsidR="00B867F0" w:rsidRPr="00FC7A7C" w:rsidRDefault="00B867F0" w:rsidP="00B867F0">
      <w:pPr>
        <w:rPr>
          <w:rFonts w:asciiTheme="minorHAnsi" w:hAnsiTheme="minorHAnsi"/>
        </w:rPr>
      </w:pPr>
      <w:r w:rsidRPr="00FC7A7C">
        <w:rPr>
          <w:rFonts w:asciiTheme="minorHAnsi" w:hAnsiTheme="minorHAnsi"/>
        </w:rPr>
        <w:t>Grubość podsypki powinna być zgodna z dokumentacją projektową.</w:t>
      </w:r>
    </w:p>
    <w:p w:rsidR="00B867F0" w:rsidRPr="00FC7A7C" w:rsidRDefault="00B867F0" w:rsidP="00B867F0">
      <w:pPr>
        <w:rPr>
          <w:rFonts w:asciiTheme="minorHAnsi" w:hAnsiTheme="minorHAnsi"/>
        </w:rPr>
      </w:pPr>
      <w:r w:rsidRPr="00FC7A7C">
        <w:rPr>
          <w:rFonts w:asciiTheme="minorHAnsi" w:hAnsiTheme="minorHAnsi"/>
        </w:rPr>
        <w:t>Współczynnik wodnocementowy dla podsypki cementowo-piaskowej powinien wynosić od 0,20 do 0,25, a wytrzymałość na ściskanie R</w:t>
      </w:r>
      <w:r w:rsidRPr="00FC7A7C">
        <w:rPr>
          <w:rFonts w:asciiTheme="minorHAnsi" w:hAnsiTheme="minorHAnsi"/>
          <w:vertAlign w:val="subscript"/>
        </w:rPr>
        <w:t>7</w:t>
      </w:r>
      <w:r w:rsidRPr="00FC7A7C">
        <w:rPr>
          <w:rFonts w:asciiTheme="minorHAnsi" w:hAnsiTheme="minorHAnsi"/>
        </w:rPr>
        <w:t xml:space="preserve"> = 10 MPa, R</w:t>
      </w:r>
      <w:r w:rsidRPr="00FC7A7C">
        <w:rPr>
          <w:rFonts w:asciiTheme="minorHAnsi" w:hAnsiTheme="minorHAnsi"/>
          <w:vertAlign w:val="subscript"/>
        </w:rPr>
        <w:t>28</w:t>
      </w:r>
      <w:r w:rsidRPr="00FC7A7C">
        <w:rPr>
          <w:rFonts w:asciiTheme="minorHAnsi" w:hAnsiTheme="minorHAnsi"/>
        </w:rPr>
        <w:t xml:space="preserve"> = 14 MPa. </w:t>
      </w:r>
    </w:p>
    <w:p w:rsidR="00B867F0" w:rsidRPr="00FC7A7C" w:rsidRDefault="00B867F0" w:rsidP="00B867F0">
      <w:pPr>
        <w:pStyle w:val="Nagwek4"/>
        <w:rPr>
          <w:rFonts w:asciiTheme="minorHAnsi" w:hAnsiTheme="minorHAnsi"/>
          <w:color w:val="auto"/>
        </w:rPr>
      </w:pPr>
      <w:r w:rsidRPr="00FC7A7C">
        <w:rPr>
          <w:rFonts w:asciiTheme="minorHAnsi" w:hAnsiTheme="minorHAnsi"/>
          <w:color w:val="auto"/>
        </w:rPr>
        <w:t>5.5. Układanie nawierzchni z kostki kamiennej</w:t>
      </w:r>
    </w:p>
    <w:p w:rsidR="00B867F0" w:rsidRPr="00FC7A7C" w:rsidRDefault="00B867F0" w:rsidP="00B867F0">
      <w:pPr>
        <w:rPr>
          <w:rFonts w:asciiTheme="minorHAnsi" w:hAnsiTheme="minorHAnsi"/>
        </w:rPr>
      </w:pPr>
      <w:r w:rsidRPr="00FC7A7C">
        <w:rPr>
          <w:rFonts w:asciiTheme="minorHAnsi" w:hAnsiTheme="minorHAnsi"/>
        </w:rPr>
        <w:t>Kostka winna być układana w rzędy poprzeczne, prostopadłe do osi drogi, lub w wachlarze (bloki)</w:t>
      </w:r>
    </w:p>
    <w:p w:rsidR="00B867F0" w:rsidRPr="00FC7A7C" w:rsidRDefault="00B867F0" w:rsidP="00B867F0">
      <w:pPr>
        <w:rPr>
          <w:rFonts w:asciiTheme="minorHAnsi" w:hAnsiTheme="minorHAnsi"/>
        </w:rPr>
      </w:pPr>
      <w:r w:rsidRPr="00FC7A7C">
        <w:rPr>
          <w:rFonts w:asciiTheme="minorHAnsi" w:hAnsiTheme="minorHAnsi"/>
        </w:rPr>
        <w:t>Szerokość spoin między kostkami nie powinna przekraczać 12 mm. Spoiny w sąsiednich rzędach powinny się mijać co najmniej o 1/4 szerokości kostki.</w:t>
      </w:r>
    </w:p>
    <w:p w:rsidR="00B867F0" w:rsidRPr="00FC7A7C" w:rsidRDefault="00B867F0" w:rsidP="00B867F0">
      <w:pPr>
        <w:rPr>
          <w:rFonts w:asciiTheme="minorHAnsi" w:hAnsiTheme="minorHAnsi"/>
        </w:rPr>
      </w:pPr>
      <w:r w:rsidRPr="00FC7A7C">
        <w:rPr>
          <w:rFonts w:asciiTheme="minorHAnsi" w:hAnsiTheme="minorHAnsi"/>
        </w:rPr>
        <w:t>Szczeliny dylatacyjne poprzeczne należy stosować w nawierzchniach z kostki na zaprawie cementowej w odległości od 10 do 15 m oraz w takich miejscach, w których występuje dylatacja podbudowy lub zmiana sztywności podłoża.</w:t>
      </w:r>
    </w:p>
    <w:p w:rsidR="00B867F0" w:rsidRPr="00FC7A7C" w:rsidRDefault="00B867F0" w:rsidP="00B867F0">
      <w:pPr>
        <w:rPr>
          <w:rFonts w:asciiTheme="minorHAnsi" w:hAnsiTheme="minorHAnsi"/>
        </w:rPr>
      </w:pPr>
      <w:r w:rsidRPr="00FC7A7C">
        <w:rPr>
          <w:rFonts w:asciiTheme="minorHAnsi" w:hAnsiTheme="minorHAnsi"/>
        </w:rPr>
        <w:t>Przy układaniu nawierzchni z kostki na podbudowie betonowej - na podsypce cementowo-żwirowej z zalaniem spoin zaprawą cementowo-piaskową, szczeliny dylatacyjne warstwy jezdnej należy wykonywać nad szczelinami podbudowy. Szerokość szczelin dylatacyjnych powinna wynosić od 8 do 12 mm.</w:t>
      </w:r>
    </w:p>
    <w:p w:rsidR="00B867F0" w:rsidRPr="00FC7A7C" w:rsidRDefault="00B867F0" w:rsidP="00B867F0">
      <w:pPr>
        <w:rPr>
          <w:rFonts w:asciiTheme="minorHAnsi" w:hAnsiTheme="minorHAnsi"/>
        </w:rPr>
      </w:pPr>
      <w:r w:rsidRPr="00FC7A7C">
        <w:rPr>
          <w:rFonts w:asciiTheme="minorHAnsi" w:hAnsiTheme="minorHAnsi"/>
        </w:rPr>
        <w:t>Kostkę na zaprawie cementowo-piaskowej można układać bez środków ochronnych przed mrozem, jeżeli temperatura otoczenia jest +5</w:t>
      </w:r>
      <w:r w:rsidRPr="00FC7A7C">
        <w:rPr>
          <w:rFonts w:asciiTheme="minorHAnsi" w:hAnsiTheme="minorHAnsi"/>
          <w:vertAlign w:val="superscript"/>
        </w:rPr>
        <w:t>o</w:t>
      </w:r>
      <w:r w:rsidRPr="00FC7A7C">
        <w:rPr>
          <w:rFonts w:asciiTheme="minorHAnsi" w:hAnsiTheme="minorHAnsi"/>
        </w:rPr>
        <w:t>C lub wyższa. Nie należy układać kostki w temperaturze 0</w:t>
      </w:r>
      <w:r w:rsidRPr="00FC7A7C">
        <w:rPr>
          <w:rFonts w:asciiTheme="minorHAnsi" w:hAnsiTheme="minorHAnsi"/>
          <w:vertAlign w:val="superscript"/>
        </w:rPr>
        <w:t>o</w:t>
      </w:r>
      <w:r w:rsidRPr="00FC7A7C">
        <w:rPr>
          <w:rFonts w:asciiTheme="minorHAnsi" w:hAnsiTheme="minorHAnsi"/>
        </w:rPr>
        <w:t>C lub niższej. Jeżeli w ciągu dnia temperatura utrzymuje się w granicach od 0 do +5</w:t>
      </w:r>
      <w:r w:rsidRPr="00FC7A7C">
        <w:rPr>
          <w:rFonts w:asciiTheme="minorHAnsi" w:hAnsiTheme="minorHAnsi"/>
          <w:vertAlign w:val="superscript"/>
        </w:rPr>
        <w:t>o</w:t>
      </w:r>
      <w:r w:rsidRPr="00FC7A7C">
        <w:rPr>
          <w:rFonts w:asciiTheme="minorHAnsi" w:hAnsiTheme="minorHAnsi"/>
        </w:rPr>
        <w:t xml:space="preserve">C, a w nocy spodziewane są przymrozki, kostkę należy zabezpieczyć przez nakrycie materiałem o złym przewodnictwie cieplnym. </w:t>
      </w:r>
    </w:p>
    <w:p w:rsidR="00B867F0" w:rsidRPr="00FC7A7C" w:rsidRDefault="00B867F0" w:rsidP="00B867F0">
      <w:pPr>
        <w:rPr>
          <w:rFonts w:asciiTheme="minorHAnsi" w:hAnsiTheme="minorHAnsi"/>
        </w:rPr>
      </w:pPr>
      <w:r w:rsidRPr="00FC7A7C">
        <w:rPr>
          <w:rFonts w:asciiTheme="minorHAnsi" w:hAnsiTheme="minorHAnsi"/>
        </w:rPr>
        <w:t>Sposób ubijania kostki powinien być dostosowany do rodzaju podsypki oraz materiału do wypełnienia spoin.</w:t>
      </w:r>
    </w:p>
    <w:p w:rsidR="00B867F0" w:rsidRPr="00FC7A7C" w:rsidRDefault="00B867F0" w:rsidP="00B867F0">
      <w:pPr>
        <w:rPr>
          <w:rFonts w:asciiTheme="minorHAnsi" w:hAnsiTheme="minorHAnsi"/>
        </w:rPr>
      </w:pPr>
      <w:r w:rsidRPr="00FC7A7C">
        <w:rPr>
          <w:rFonts w:asciiTheme="minorHAnsi" w:hAnsiTheme="minorHAnsi"/>
        </w:rPr>
        <w:t>Kostkę, należy ubijać dwukrotnie.</w:t>
      </w:r>
    </w:p>
    <w:p w:rsidR="00B867F0" w:rsidRPr="00FC7A7C" w:rsidRDefault="00B867F0" w:rsidP="00B867F0">
      <w:pPr>
        <w:rPr>
          <w:rFonts w:asciiTheme="minorHAnsi" w:hAnsiTheme="minorHAnsi"/>
        </w:rPr>
      </w:pPr>
      <w:r w:rsidRPr="00FC7A7C">
        <w:rPr>
          <w:rFonts w:asciiTheme="minorHAnsi" w:hAnsiTheme="minorHAnsi"/>
        </w:rPr>
        <w:t>Pierwsze mocne ubicie powinno nastąpić przed zalaniem spoin i spowodować obniżenie kostek do wymaganej niwelety.</w:t>
      </w:r>
    </w:p>
    <w:p w:rsidR="00B867F0" w:rsidRPr="00FC7A7C" w:rsidRDefault="00B867F0" w:rsidP="00B867F0">
      <w:pPr>
        <w:rPr>
          <w:rFonts w:asciiTheme="minorHAnsi" w:hAnsiTheme="minorHAnsi"/>
        </w:rPr>
      </w:pPr>
      <w:r w:rsidRPr="00FC7A7C">
        <w:rPr>
          <w:rFonts w:asciiTheme="minorHAnsi" w:hAnsiTheme="minorHAnsi"/>
        </w:rPr>
        <w:lastRenderedPageBreak/>
        <w:t>Drugie - lekkie ubicie, ma na celu doprowadzenie ubijanej powierzchni kostek do wymaganego przekroju poprzecznego jezdni. Drugi ubicie następuje bezpośrednio po zalaniu spoin zaprawą cementowo-piaskową. Zamiast drugiego ubijania można stosować wibratory płytowe lub lekkie walce wibracyjne.</w:t>
      </w:r>
    </w:p>
    <w:p w:rsidR="00B867F0" w:rsidRPr="00FC7A7C" w:rsidRDefault="00B867F0" w:rsidP="00B867F0">
      <w:pPr>
        <w:rPr>
          <w:rFonts w:asciiTheme="minorHAnsi" w:hAnsiTheme="minorHAnsi"/>
        </w:rPr>
      </w:pPr>
      <w:r w:rsidRPr="00FC7A7C">
        <w:rPr>
          <w:rFonts w:asciiTheme="minorHAnsi" w:hAnsiTheme="minorHAnsi"/>
        </w:rPr>
        <w:t>Kostki, które pękną podczas ubijania powinny być wymienione na całe. Ostatni rząd kostek na zakończenie działki roboczej, przy ubijaniu należy zabezpieczyć przed przesunięciem za pomocą np. belki drewnianej umocowanej szpilkami stalowymi w podłożu.</w:t>
      </w:r>
    </w:p>
    <w:p w:rsidR="00B867F0" w:rsidRPr="00FC7A7C" w:rsidRDefault="00B867F0" w:rsidP="00B867F0">
      <w:pPr>
        <w:rPr>
          <w:rFonts w:asciiTheme="minorHAnsi" w:hAnsiTheme="minorHAnsi"/>
        </w:rPr>
      </w:pPr>
      <w:r w:rsidRPr="00FC7A7C">
        <w:rPr>
          <w:rFonts w:asciiTheme="minorHAnsi" w:hAnsiTheme="minorHAnsi"/>
        </w:rPr>
        <w:t>Wypełnienie spoin zaprawą cementowo-piaskową powinno być wykonane z zachowaniem następujących wymagań:</w:t>
      </w:r>
    </w:p>
    <w:p w:rsidR="00B867F0" w:rsidRPr="00FC7A7C" w:rsidRDefault="00B867F0" w:rsidP="005E4057">
      <w:pPr>
        <w:numPr>
          <w:ilvl w:val="0"/>
          <w:numId w:val="45"/>
        </w:numPr>
        <w:suppressAutoHyphens w:val="0"/>
        <w:adjustRightInd w:val="0"/>
        <w:jc w:val="both"/>
        <w:rPr>
          <w:rFonts w:asciiTheme="minorHAnsi" w:hAnsiTheme="minorHAnsi"/>
        </w:rPr>
      </w:pPr>
      <w:r w:rsidRPr="00FC7A7C">
        <w:rPr>
          <w:rFonts w:asciiTheme="minorHAnsi" w:hAnsiTheme="minorHAnsi"/>
        </w:rPr>
        <w:t>piasek powinien odpowiadać wymaganiom wg pkt 2.5,</w:t>
      </w:r>
    </w:p>
    <w:p w:rsidR="00B867F0" w:rsidRPr="00FC7A7C" w:rsidRDefault="00B867F0" w:rsidP="005E4057">
      <w:pPr>
        <w:numPr>
          <w:ilvl w:val="0"/>
          <w:numId w:val="45"/>
        </w:numPr>
        <w:suppressAutoHyphens w:val="0"/>
        <w:adjustRightInd w:val="0"/>
        <w:jc w:val="both"/>
        <w:rPr>
          <w:rFonts w:asciiTheme="minorHAnsi" w:hAnsiTheme="minorHAnsi"/>
        </w:rPr>
      </w:pPr>
      <w:r w:rsidRPr="00FC7A7C">
        <w:rPr>
          <w:rFonts w:asciiTheme="minorHAnsi" w:hAnsiTheme="minorHAnsi"/>
        </w:rPr>
        <w:t>cement powinien odpowiadać wymaganiom wg pkt 2.4,</w:t>
      </w:r>
    </w:p>
    <w:p w:rsidR="00B867F0" w:rsidRPr="00FC7A7C" w:rsidRDefault="00B867F0" w:rsidP="005E4057">
      <w:pPr>
        <w:numPr>
          <w:ilvl w:val="0"/>
          <w:numId w:val="45"/>
        </w:numPr>
        <w:suppressAutoHyphens w:val="0"/>
        <w:adjustRightInd w:val="0"/>
        <w:jc w:val="both"/>
        <w:rPr>
          <w:rFonts w:asciiTheme="minorHAnsi" w:hAnsiTheme="minorHAnsi"/>
        </w:rPr>
      </w:pPr>
      <w:r w:rsidRPr="00FC7A7C">
        <w:rPr>
          <w:rFonts w:asciiTheme="minorHAnsi" w:hAnsiTheme="minorHAnsi"/>
        </w:rPr>
        <w:t>wytrzymałość zaprawy na ściskanie powinna wynosić nie mniej niż 30 MPa,</w:t>
      </w:r>
    </w:p>
    <w:p w:rsidR="00B867F0" w:rsidRPr="00FC7A7C" w:rsidRDefault="00B867F0" w:rsidP="005E4057">
      <w:pPr>
        <w:numPr>
          <w:ilvl w:val="0"/>
          <w:numId w:val="45"/>
        </w:numPr>
        <w:suppressAutoHyphens w:val="0"/>
        <w:adjustRightInd w:val="0"/>
        <w:jc w:val="both"/>
        <w:rPr>
          <w:rFonts w:asciiTheme="minorHAnsi" w:hAnsiTheme="minorHAnsi"/>
        </w:rPr>
      </w:pPr>
      <w:r w:rsidRPr="00FC7A7C">
        <w:rPr>
          <w:rFonts w:asciiTheme="minorHAnsi" w:hAnsiTheme="minorHAnsi"/>
        </w:rPr>
        <w:t>przed rozpoczęciem zalewania kostka powinna być oczyszczona i dobrze zwilżona wodą z dodatkiem 1% cementu w stosunku objętościowym,</w:t>
      </w:r>
    </w:p>
    <w:p w:rsidR="00B867F0" w:rsidRPr="00FC7A7C" w:rsidRDefault="00B867F0" w:rsidP="005E4057">
      <w:pPr>
        <w:numPr>
          <w:ilvl w:val="0"/>
          <w:numId w:val="45"/>
        </w:numPr>
        <w:suppressAutoHyphens w:val="0"/>
        <w:adjustRightInd w:val="0"/>
        <w:ind w:hanging="284"/>
        <w:jc w:val="both"/>
        <w:rPr>
          <w:rFonts w:asciiTheme="minorHAnsi" w:hAnsiTheme="minorHAnsi"/>
        </w:rPr>
      </w:pPr>
      <w:r w:rsidRPr="00FC7A7C">
        <w:rPr>
          <w:rFonts w:asciiTheme="minorHAnsi" w:hAnsiTheme="minorHAnsi"/>
        </w:rPr>
        <w:t>głębokość wypełnienia spoin zaprawą cementowo-piaskową powinna wynosić około 5 cm,</w:t>
      </w:r>
    </w:p>
    <w:p w:rsidR="00B867F0" w:rsidRPr="00FC7A7C" w:rsidRDefault="00B867F0" w:rsidP="005E4057">
      <w:pPr>
        <w:numPr>
          <w:ilvl w:val="0"/>
          <w:numId w:val="45"/>
        </w:numPr>
        <w:suppressAutoHyphens w:val="0"/>
        <w:adjustRightInd w:val="0"/>
        <w:ind w:hanging="284"/>
        <w:jc w:val="both"/>
        <w:rPr>
          <w:rFonts w:asciiTheme="minorHAnsi" w:hAnsiTheme="minorHAnsi"/>
        </w:rPr>
      </w:pPr>
      <w:r w:rsidRPr="00FC7A7C">
        <w:rPr>
          <w:rFonts w:asciiTheme="minorHAnsi" w:hAnsiTheme="minorHAnsi"/>
        </w:rPr>
        <w:t>zaprawa cementowo-piaskowa powinna całkowicie wypełnić spoiny i tworzyć monolit z kostką.</w:t>
      </w:r>
    </w:p>
    <w:p w:rsidR="00B867F0" w:rsidRPr="00FC7A7C" w:rsidRDefault="00B867F0" w:rsidP="00B867F0">
      <w:pPr>
        <w:pStyle w:val="Nagwek4"/>
        <w:rPr>
          <w:rFonts w:asciiTheme="minorHAnsi" w:hAnsiTheme="minorHAnsi"/>
          <w:color w:val="auto"/>
        </w:rPr>
      </w:pPr>
      <w:r w:rsidRPr="00FC7A7C">
        <w:rPr>
          <w:rFonts w:asciiTheme="minorHAnsi" w:hAnsiTheme="minorHAnsi"/>
          <w:color w:val="auto"/>
        </w:rPr>
        <w:t>5.6. Pielęgnacja nawierzchni</w:t>
      </w:r>
    </w:p>
    <w:p w:rsidR="00B867F0" w:rsidRPr="00FC7A7C" w:rsidRDefault="00B867F0" w:rsidP="00B867F0">
      <w:pPr>
        <w:rPr>
          <w:rFonts w:asciiTheme="minorHAnsi" w:hAnsiTheme="minorHAnsi"/>
        </w:rPr>
      </w:pPr>
      <w:r w:rsidRPr="00FC7A7C">
        <w:rPr>
          <w:rFonts w:asciiTheme="minorHAnsi" w:hAnsiTheme="minorHAnsi"/>
        </w:rPr>
        <w:t>Pielęgnacja nawierzchni kostkowej, której spoiny są wypełnione zaprawą cementowo-piaskową polega na polaniu nawierzchni wodą w kilka godzin po zalaniu spoin i utrzymaniu jej w stałej wilgotności przez okres jednej doby. Następnie nawierzchnię należy przykryć piaskiem i utrzymywać w stałej wilgotności przez okres 7 dni. Po upływie od 2 do 3 tygodni - w zależności od warunków atmosferycznych, nawierzchnię należy oczyścić dokładnie z piasku i można oddać do ruchu.</w:t>
      </w:r>
    </w:p>
    <w:p w:rsidR="00B867F0" w:rsidRPr="00FC7A7C" w:rsidRDefault="00B867F0" w:rsidP="00DC79FF">
      <w:pPr>
        <w:pStyle w:val="Nagwek3"/>
      </w:pPr>
      <w:bookmarkStart w:id="897" w:name="_Toc422115851"/>
      <w:r w:rsidRPr="00FC7A7C">
        <w:t>6. KONTROLA JAKOŚCI ROBÓT</w:t>
      </w:r>
      <w:bookmarkEnd w:id="897"/>
    </w:p>
    <w:p w:rsidR="00B867F0" w:rsidRPr="00FC7A7C" w:rsidRDefault="00B867F0" w:rsidP="00B867F0">
      <w:pPr>
        <w:pStyle w:val="Nagwek4"/>
        <w:rPr>
          <w:rFonts w:asciiTheme="minorHAnsi" w:hAnsiTheme="minorHAnsi"/>
          <w:color w:val="auto"/>
        </w:rPr>
      </w:pPr>
      <w:r w:rsidRPr="00FC7A7C">
        <w:rPr>
          <w:rFonts w:asciiTheme="minorHAnsi" w:hAnsiTheme="minorHAnsi"/>
          <w:color w:val="auto"/>
        </w:rPr>
        <w:t>6.1. Ogólne zasady kontroli jakości robót</w:t>
      </w:r>
    </w:p>
    <w:p w:rsidR="00B867F0" w:rsidRPr="00FC7A7C" w:rsidRDefault="00B867F0" w:rsidP="00B867F0">
      <w:pPr>
        <w:rPr>
          <w:rFonts w:asciiTheme="minorHAnsi" w:hAnsiTheme="minorHAnsi"/>
        </w:rPr>
      </w:pPr>
      <w:r w:rsidRPr="00FC7A7C">
        <w:rPr>
          <w:rFonts w:asciiTheme="minorHAnsi" w:hAnsiTheme="minorHAnsi"/>
        </w:rPr>
        <w:t xml:space="preserve">Ogólne zasady kontroli jakości robót podano w </w:t>
      </w:r>
      <w:r w:rsidR="00FC7A7C" w:rsidRPr="00FC7A7C">
        <w:rPr>
          <w:rFonts w:asciiTheme="minorHAnsi" w:hAnsiTheme="minorHAnsi"/>
        </w:rPr>
        <w:t>STWiORB</w:t>
      </w:r>
      <w:r w:rsidRPr="00FC7A7C">
        <w:rPr>
          <w:rFonts w:asciiTheme="minorHAnsi" w:hAnsiTheme="minorHAnsi"/>
        </w:rPr>
        <w:t xml:space="preserve"> D-M-00.00.00 „Wymagania ogólne” pkt 6.</w:t>
      </w:r>
    </w:p>
    <w:p w:rsidR="00B867F0" w:rsidRPr="00FC7A7C" w:rsidRDefault="00B867F0" w:rsidP="00B867F0">
      <w:pPr>
        <w:pStyle w:val="Nagwek4"/>
        <w:rPr>
          <w:rFonts w:asciiTheme="minorHAnsi" w:hAnsiTheme="minorHAnsi"/>
          <w:color w:val="auto"/>
        </w:rPr>
      </w:pPr>
      <w:r w:rsidRPr="00FC7A7C">
        <w:rPr>
          <w:rFonts w:asciiTheme="minorHAnsi" w:hAnsiTheme="minorHAnsi"/>
          <w:color w:val="auto"/>
        </w:rPr>
        <w:t>6.2. Badania przed przystąpieniem do robót</w:t>
      </w:r>
    </w:p>
    <w:p w:rsidR="00B867F0" w:rsidRPr="00FC7A7C" w:rsidRDefault="00B867F0" w:rsidP="00B867F0">
      <w:pPr>
        <w:rPr>
          <w:rFonts w:asciiTheme="minorHAnsi" w:hAnsiTheme="minorHAnsi"/>
        </w:rPr>
      </w:pPr>
      <w:r w:rsidRPr="00FC7A7C">
        <w:rPr>
          <w:rFonts w:asciiTheme="minorHAnsi" w:hAnsiTheme="minorHAnsi"/>
        </w:rPr>
        <w:t>Rodzaj i zakres badań dla kostek kamiennych powinien być zgodny z wymaganiami wg PN-B-11100:1960.</w:t>
      </w:r>
    </w:p>
    <w:p w:rsidR="00B867F0" w:rsidRPr="00FC7A7C" w:rsidRDefault="00B867F0" w:rsidP="00B867F0">
      <w:pPr>
        <w:rPr>
          <w:rFonts w:asciiTheme="minorHAnsi" w:hAnsiTheme="minorHAnsi"/>
        </w:rPr>
      </w:pPr>
      <w:r w:rsidRPr="00FC7A7C">
        <w:rPr>
          <w:rFonts w:asciiTheme="minorHAnsi" w:hAnsiTheme="minorHAnsi"/>
        </w:rPr>
        <w:t>Badanie zwykłe obejmuje sprawdzenie cech zewnętrznych i dopuszczalnych odchyłek.</w:t>
      </w:r>
    </w:p>
    <w:p w:rsidR="00B867F0" w:rsidRPr="00FC7A7C" w:rsidRDefault="00B867F0" w:rsidP="00B867F0">
      <w:pPr>
        <w:rPr>
          <w:rFonts w:asciiTheme="minorHAnsi" w:hAnsiTheme="minorHAnsi"/>
        </w:rPr>
      </w:pPr>
      <w:r w:rsidRPr="00FC7A7C">
        <w:rPr>
          <w:rFonts w:asciiTheme="minorHAnsi" w:hAnsiTheme="minorHAnsi"/>
        </w:rPr>
        <w:t>Badanie pełne obejmuje zakres badania zwykłego oraz sprawdzenie cech fizycznych i wytrzymałościowych podanych w tablicy 1.</w:t>
      </w:r>
    </w:p>
    <w:p w:rsidR="00B867F0" w:rsidRPr="00FC7A7C" w:rsidRDefault="00B867F0" w:rsidP="00B867F0">
      <w:pPr>
        <w:rPr>
          <w:rFonts w:asciiTheme="minorHAnsi" w:hAnsiTheme="minorHAnsi"/>
        </w:rPr>
      </w:pPr>
      <w:r w:rsidRPr="00FC7A7C">
        <w:rPr>
          <w:rFonts w:asciiTheme="minorHAnsi" w:hAnsiTheme="minorHAnsi"/>
        </w:rPr>
        <w:t>W skład partii przeznaczonej do badań powinny wchodzić kostki jednakowego typu, rodzaju klasy i wielkości. Wielkość partii nie powinna przekraczać 500 ton kostki.</w:t>
      </w:r>
    </w:p>
    <w:p w:rsidR="00B867F0" w:rsidRPr="00FC7A7C" w:rsidRDefault="00B867F0" w:rsidP="00B867F0">
      <w:pPr>
        <w:rPr>
          <w:rFonts w:asciiTheme="minorHAnsi" w:hAnsiTheme="minorHAnsi"/>
        </w:rPr>
      </w:pPr>
      <w:r w:rsidRPr="00FC7A7C">
        <w:rPr>
          <w:rFonts w:asciiTheme="minorHAnsi" w:hAnsiTheme="minorHAnsi"/>
        </w:rPr>
        <w:t>Z partii przeznaczonej do badań należy pobrać w sposób losowy próbkę składającą się z kostek drogowych w liczbie:</w:t>
      </w:r>
    </w:p>
    <w:p w:rsidR="00B867F0" w:rsidRPr="00FC7A7C" w:rsidRDefault="00B867F0" w:rsidP="005E4057">
      <w:pPr>
        <w:numPr>
          <w:ilvl w:val="0"/>
          <w:numId w:val="45"/>
        </w:numPr>
        <w:suppressAutoHyphens w:val="0"/>
        <w:adjustRightInd w:val="0"/>
        <w:jc w:val="both"/>
        <w:rPr>
          <w:rFonts w:asciiTheme="minorHAnsi" w:hAnsiTheme="minorHAnsi"/>
        </w:rPr>
      </w:pPr>
      <w:r w:rsidRPr="00FC7A7C">
        <w:rPr>
          <w:rFonts w:asciiTheme="minorHAnsi" w:hAnsiTheme="minorHAnsi"/>
        </w:rPr>
        <w:t>do badania zwykłego: 40 sztuk,</w:t>
      </w:r>
    </w:p>
    <w:p w:rsidR="00B867F0" w:rsidRPr="00FC7A7C" w:rsidRDefault="00B867F0" w:rsidP="005E4057">
      <w:pPr>
        <w:numPr>
          <w:ilvl w:val="0"/>
          <w:numId w:val="45"/>
        </w:numPr>
        <w:suppressAutoHyphens w:val="0"/>
        <w:adjustRightInd w:val="0"/>
        <w:jc w:val="both"/>
        <w:rPr>
          <w:rFonts w:asciiTheme="minorHAnsi" w:hAnsiTheme="minorHAnsi"/>
        </w:rPr>
      </w:pPr>
      <w:r w:rsidRPr="00FC7A7C">
        <w:rPr>
          <w:rFonts w:asciiTheme="minorHAnsi" w:hAnsiTheme="minorHAnsi"/>
        </w:rPr>
        <w:t>do badania cech podanych w tablicy 1: 6 sztuk.</w:t>
      </w:r>
    </w:p>
    <w:p w:rsidR="00B867F0" w:rsidRPr="00FC7A7C" w:rsidRDefault="00B867F0" w:rsidP="00B867F0">
      <w:pPr>
        <w:rPr>
          <w:rFonts w:asciiTheme="minorHAnsi" w:hAnsiTheme="minorHAnsi"/>
        </w:rPr>
      </w:pPr>
      <w:r w:rsidRPr="00FC7A7C">
        <w:rPr>
          <w:rFonts w:asciiTheme="minorHAnsi" w:hAnsiTheme="minorHAnsi"/>
        </w:rPr>
        <w:t>Badania zwykłe należy przeprowadzać przy każdym sprawdzaniu zgodności partii z wymaganiami normy, badanie pełne przeprowadza się na żądanie odbiorcy.</w:t>
      </w:r>
    </w:p>
    <w:p w:rsidR="00B867F0" w:rsidRPr="00FC7A7C" w:rsidRDefault="00B867F0" w:rsidP="00B867F0">
      <w:pPr>
        <w:rPr>
          <w:rFonts w:asciiTheme="minorHAnsi" w:hAnsiTheme="minorHAnsi"/>
        </w:rPr>
      </w:pPr>
      <w:r w:rsidRPr="00FC7A7C">
        <w:rPr>
          <w:rFonts w:asciiTheme="minorHAnsi" w:hAnsiTheme="minorHAnsi"/>
        </w:rPr>
        <w:t>W badaniu zwykłym partię kostki należy uznać za zgodną z wymaganiami normy, jeżeli liczba sztuk niedobrych w zbadanej ilości kostek jest dla poszczególnych sprawdzań równa lub mniejsza od 4.</w:t>
      </w:r>
    </w:p>
    <w:p w:rsidR="00B867F0" w:rsidRPr="00FC7A7C" w:rsidRDefault="00B867F0" w:rsidP="00B867F0">
      <w:pPr>
        <w:rPr>
          <w:rFonts w:asciiTheme="minorHAnsi" w:hAnsiTheme="minorHAnsi"/>
        </w:rPr>
      </w:pPr>
      <w:r w:rsidRPr="00FC7A7C">
        <w:rPr>
          <w:rFonts w:asciiTheme="minorHAnsi" w:hAnsiTheme="minorHAnsi"/>
        </w:rPr>
        <w:t>W przypadku gdy liczba kostek niedobrych dla jednego sprawdzenia jest większa od 4, całą partię należy uznać za niezgodną z wymaganiami.</w:t>
      </w:r>
    </w:p>
    <w:p w:rsidR="00B867F0" w:rsidRPr="00FC7A7C" w:rsidRDefault="00B867F0" w:rsidP="00B867F0">
      <w:pPr>
        <w:rPr>
          <w:rFonts w:asciiTheme="minorHAnsi" w:hAnsiTheme="minorHAnsi"/>
        </w:rPr>
      </w:pPr>
      <w:r w:rsidRPr="00FC7A7C">
        <w:rPr>
          <w:rFonts w:asciiTheme="minorHAnsi" w:hAnsiTheme="minorHAnsi"/>
        </w:rPr>
        <w:t>W badaniu pełnym, partię kostki poddaną sprawdzeniu cech podanych w tablicy 1, należy uznać za zgodną z wymaganiami normy, jeżeli wszystkie sprawdzenia dadzą wynik dodatni. Jeżeli chociaż jedno ze sprawdzeń da wynik ujemny, całą partię należy uznać za niezgodną z wymaganiami.</w:t>
      </w:r>
    </w:p>
    <w:p w:rsidR="00B867F0" w:rsidRPr="00FC7A7C" w:rsidRDefault="00B867F0" w:rsidP="00B867F0">
      <w:pPr>
        <w:rPr>
          <w:rFonts w:asciiTheme="minorHAnsi" w:hAnsiTheme="minorHAnsi"/>
        </w:rPr>
      </w:pPr>
      <w:r w:rsidRPr="00FC7A7C">
        <w:rPr>
          <w:rFonts w:asciiTheme="minorHAnsi" w:hAnsiTheme="minorHAnsi"/>
        </w:rPr>
        <w:t>Badania pozostałych materiałów stosowanych do wykonania nawierzchni z kostek kamiennych, powinny obejmować wszystkie właściwości, które zostały określone w normach podanych dla odpowiednich  materiałów wg pkt od 2.3 do 2.7.</w:t>
      </w:r>
    </w:p>
    <w:p w:rsidR="00B867F0" w:rsidRPr="00FC7A7C" w:rsidRDefault="00B867F0" w:rsidP="00B867F0">
      <w:pPr>
        <w:pStyle w:val="Nagwek4"/>
        <w:rPr>
          <w:rFonts w:asciiTheme="minorHAnsi" w:hAnsiTheme="minorHAnsi"/>
          <w:color w:val="auto"/>
        </w:rPr>
      </w:pPr>
      <w:r w:rsidRPr="00FC7A7C">
        <w:rPr>
          <w:rFonts w:asciiTheme="minorHAnsi" w:hAnsiTheme="minorHAnsi"/>
          <w:color w:val="auto"/>
        </w:rPr>
        <w:t>6.3. Badania w czasie robót</w:t>
      </w:r>
    </w:p>
    <w:p w:rsidR="00B867F0" w:rsidRPr="00FC7A7C" w:rsidRDefault="00B867F0" w:rsidP="00B867F0">
      <w:pPr>
        <w:rPr>
          <w:rFonts w:asciiTheme="minorHAnsi" w:hAnsiTheme="minorHAnsi"/>
        </w:rPr>
      </w:pPr>
      <w:r w:rsidRPr="00FC7A7C">
        <w:rPr>
          <w:rFonts w:asciiTheme="minorHAnsi" w:hAnsiTheme="minorHAnsi"/>
          <w:b/>
        </w:rPr>
        <w:t xml:space="preserve">6.3.1. </w:t>
      </w:r>
      <w:r w:rsidRPr="00FC7A7C">
        <w:rPr>
          <w:rFonts w:asciiTheme="minorHAnsi" w:hAnsiTheme="minorHAnsi"/>
        </w:rPr>
        <w:t>Sprawdzenie podsypki</w:t>
      </w:r>
    </w:p>
    <w:p w:rsidR="00B867F0" w:rsidRPr="00FC7A7C" w:rsidRDefault="00B867F0" w:rsidP="00B867F0">
      <w:pPr>
        <w:rPr>
          <w:rFonts w:asciiTheme="minorHAnsi" w:hAnsiTheme="minorHAnsi"/>
        </w:rPr>
      </w:pPr>
      <w:r w:rsidRPr="00FC7A7C">
        <w:rPr>
          <w:rFonts w:asciiTheme="minorHAnsi" w:hAnsiTheme="minorHAnsi"/>
        </w:rPr>
        <w:t>Sprawdzenie podsypki polega na stwierdzeniu jej zgodności z dokumentacją projektową oraz z wymaganiami określonymi w p. 5.4.</w:t>
      </w:r>
    </w:p>
    <w:p w:rsidR="00B867F0" w:rsidRPr="00FC7A7C" w:rsidRDefault="00B867F0" w:rsidP="00B867F0">
      <w:pPr>
        <w:rPr>
          <w:rFonts w:asciiTheme="minorHAnsi" w:hAnsiTheme="minorHAnsi"/>
        </w:rPr>
      </w:pPr>
      <w:r w:rsidRPr="00FC7A7C">
        <w:rPr>
          <w:rFonts w:asciiTheme="minorHAnsi" w:hAnsiTheme="minorHAnsi"/>
          <w:b/>
        </w:rPr>
        <w:t xml:space="preserve">6.3.2. </w:t>
      </w:r>
      <w:r w:rsidRPr="00FC7A7C">
        <w:rPr>
          <w:rFonts w:asciiTheme="minorHAnsi" w:hAnsiTheme="minorHAnsi"/>
        </w:rPr>
        <w:t>Badanie prawidłowości układania kostki</w:t>
      </w:r>
    </w:p>
    <w:p w:rsidR="00B867F0" w:rsidRPr="00FC7A7C" w:rsidRDefault="00B867F0" w:rsidP="00B867F0">
      <w:pPr>
        <w:rPr>
          <w:rFonts w:asciiTheme="minorHAnsi" w:hAnsiTheme="minorHAnsi"/>
        </w:rPr>
      </w:pPr>
      <w:r w:rsidRPr="00FC7A7C">
        <w:rPr>
          <w:rFonts w:asciiTheme="minorHAnsi" w:hAnsiTheme="minorHAnsi"/>
        </w:rPr>
        <w:lastRenderedPageBreak/>
        <w:t>Badanie prawidłowości układania kostki polega na:</w:t>
      </w:r>
    </w:p>
    <w:p w:rsidR="00B867F0" w:rsidRPr="00FC7A7C" w:rsidRDefault="00B867F0" w:rsidP="005E4057">
      <w:pPr>
        <w:numPr>
          <w:ilvl w:val="0"/>
          <w:numId w:val="45"/>
        </w:numPr>
        <w:suppressAutoHyphens w:val="0"/>
        <w:adjustRightInd w:val="0"/>
        <w:jc w:val="both"/>
        <w:rPr>
          <w:rFonts w:asciiTheme="minorHAnsi" w:hAnsiTheme="minorHAnsi"/>
        </w:rPr>
      </w:pPr>
      <w:r w:rsidRPr="00FC7A7C">
        <w:rPr>
          <w:rFonts w:asciiTheme="minorHAnsi" w:hAnsiTheme="minorHAnsi"/>
        </w:rPr>
        <w:t>zmierzeniu szerokości spoin oraz powiązania spoin i sprawdzeniu zgodności z p. 5.5.6,</w:t>
      </w:r>
    </w:p>
    <w:p w:rsidR="00B867F0" w:rsidRPr="00FC7A7C" w:rsidRDefault="00B867F0" w:rsidP="005E4057">
      <w:pPr>
        <w:numPr>
          <w:ilvl w:val="0"/>
          <w:numId w:val="45"/>
        </w:numPr>
        <w:suppressAutoHyphens w:val="0"/>
        <w:adjustRightInd w:val="0"/>
        <w:jc w:val="both"/>
        <w:rPr>
          <w:rFonts w:asciiTheme="minorHAnsi" w:hAnsiTheme="minorHAnsi"/>
        </w:rPr>
      </w:pPr>
      <w:r w:rsidRPr="00FC7A7C">
        <w:rPr>
          <w:rFonts w:asciiTheme="minorHAnsi" w:hAnsiTheme="minorHAnsi"/>
        </w:rPr>
        <w:t>zbadaniu rodzaju i gatunku użytej kostki, zgodnie z wymogami wg p. od 2.2.2 do 2.2.5,</w:t>
      </w:r>
    </w:p>
    <w:p w:rsidR="00B867F0" w:rsidRPr="00FC7A7C" w:rsidRDefault="00B867F0" w:rsidP="005E4057">
      <w:pPr>
        <w:numPr>
          <w:ilvl w:val="0"/>
          <w:numId w:val="45"/>
        </w:numPr>
        <w:suppressAutoHyphens w:val="0"/>
        <w:adjustRightInd w:val="0"/>
        <w:jc w:val="both"/>
        <w:rPr>
          <w:rFonts w:asciiTheme="minorHAnsi" w:hAnsiTheme="minorHAnsi"/>
        </w:rPr>
      </w:pPr>
      <w:r w:rsidRPr="00FC7A7C">
        <w:rPr>
          <w:rFonts w:asciiTheme="minorHAnsi" w:hAnsiTheme="minorHAnsi"/>
        </w:rPr>
        <w:t>sprawdzeniu prawidłowości wykonania szczelin dylatacyjnych zgodnie z p. 5.5.3.</w:t>
      </w:r>
    </w:p>
    <w:p w:rsidR="00B867F0" w:rsidRPr="00FC7A7C" w:rsidRDefault="00B867F0" w:rsidP="00B867F0">
      <w:pPr>
        <w:rPr>
          <w:rFonts w:asciiTheme="minorHAnsi" w:hAnsiTheme="minorHAnsi"/>
        </w:rPr>
      </w:pPr>
      <w:r w:rsidRPr="00FC7A7C">
        <w:rPr>
          <w:rFonts w:asciiTheme="minorHAnsi" w:hAnsiTheme="minorHAnsi"/>
        </w:rPr>
        <w:t>Sprawdzenie wiązania kostki wykonuje się wyrywkowo w kilku miejscach przez oględziny nawierzchni i określenie czy wiązanie odpowiada wymaganiom wg p. 5.5.</w:t>
      </w:r>
    </w:p>
    <w:p w:rsidR="00B867F0" w:rsidRPr="00FC7A7C" w:rsidRDefault="00B867F0" w:rsidP="00B867F0">
      <w:pPr>
        <w:rPr>
          <w:rFonts w:asciiTheme="minorHAnsi" w:hAnsiTheme="minorHAnsi"/>
        </w:rPr>
      </w:pPr>
      <w:r w:rsidRPr="00FC7A7C">
        <w:rPr>
          <w:rFonts w:asciiTheme="minorHAnsi" w:hAnsiTheme="minorHAnsi"/>
        </w:rPr>
        <w:t>Ubicie kostki sprawdza się przez swobodne jednokrotne opuszczenie z wysokości 15 cm ubijaka o masie 25 kg na poszczególne kostki. Pod wpływem takiego uderzenia osiadanie kostek nie powinno być dostrzegane.</w:t>
      </w:r>
    </w:p>
    <w:p w:rsidR="00B867F0" w:rsidRPr="00FC7A7C" w:rsidRDefault="00B867F0" w:rsidP="00B867F0">
      <w:pPr>
        <w:rPr>
          <w:rFonts w:asciiTheme="minorHAnsi" w:hAnsiTheme="minorHAnsi"/>
        </w:rPr>
      </w:pPr>
      <w:r w:rsidRPr="00FC7A7C">
        <w:rPr>
          <w:rFonts w:asciiTheme="minorHAnsi" w:hAnsiTheme="minorHAnsi"/>
          <w:b/>
        </w:rPr>
        <w:t xml:space="preserve">6.3.3. </w:t>
      </w:r>
      <w:r w:rsidRPr="00FC7A7C">
        <w:rPr>
          <w:rFonts w:asciiTheme="minorHAnsi" w:hAnsiTheme="minorHAnsi"/>
        </w:rPr>
        <w:t>Sprawdzenie wypełnienia spoin</w:t>
      </w:r>
    </w:p>
    <w:p w:rsidR="00B867F0" w:rsidRPr="00FC7A7C" w:rsidRDefault="00B867F0" w:rsidP="00B867F0">
      <w:pPr>
        <w:rPr>
          <w:rFonts w:asciiTheme="minorHAnsi" w:hAnsiTheme="minorHAnsi"/>
        </w:rPr>
      </w:pPr>
      <w:r w:rsidRPr="00FC7A7C">
        <w:rPr>
          <w:rFonts w:asciiTheme="minorHAnsi" w:hAnsiTheme="minorHAnsi"/>
        </w:rPr>
        <w:t>Badanie prawidłowości wypełnienia spoin polega na sprawdzeniu zgodności z wymaganiami zawartymi w p. 5.5.6.</w:t>
      </w:r>
    </w:p>
    <w:p w:rsidR="00B867F0" w:rsidRPr="00FC7A7C" w:rsidRDefault="00B867F0" w:rsidP="00B867F0">
      <w:pPr>
        <w:rPr>
          <w:rFonts w:asciiTheme="minorHAnsi" w:hAnsiTheme="minorHAnsi"/>
        </w:rPr>
      </w:pPr>
      <w:r w:rsidRPr="00FC7A7C">
        <w:rPr>
          <w:rFonts w:asciiTheme="minorHAnsi" w:hAnsiTheme="minorHAnsi"/>
        </w:rPr>
        <w:t>Sprawdzenie wypełnienia spoin wykonuje się co najmniej w pięciu dowolnie obranych miejscach na każdym kilometrze przez wykruszenie zaprawy na długości około 10 cm i zmierzenie głębokości wypełnienia spoiny zaprawą, a przy zaprawie cementowo-piaskowej i masie zalewowej - również przez sprawdzenie przyczepności zaprawy lub masy zalewowej do kostki.</w:t>
      </w:r>
    </w:p>
    <w:p w:rsidR="00B867F0" w:rsidRPr="00FC7A7C" w:rsidRDefault="00B867F0" w:rsidP="00B867F0">
      <w:pPr>
        <w:pStyle w:val="Nagwek4"/>
        <w:rPr>
          <w:rFonts w:asciiTheme="minorHAnsi" w:hAnsiTheme="minorHAnsi"/>
          <w:color w:val="auto"/>
        </w:rPr>
      </w:pPr>
      <w:r w:rsidRPr="00FC7A7C">
        <w:rPr>
          <w:rFonts w:asciiTheme="minorHAnsi" w:hAnsiTheme="minorHAnsi"/>
          <w:color w:val="auto"/>
        </w:rPr>
        <w:t>6.4. Sprawdzenie cech geometrycznych nawierzchni</w:t>
      </w:r>
    </w:p>
    <w:p w:rsidR="00B867F0" w:rsidRPr="00FC7A7C" w:rsidRDefault="00B867F0" w:rsidP="00B867F0">
      <w:pPr>
        <w:rPr>
          <w:rFonts w:asciiTheme="minorHAnsi" w:hAnsiTheme="minorHAnsi"/>
        </w:rPr>
      </w:pPr>
      <w:r w:rsidRPr="00FC7A7C">
        <w:rPr>
          <w:rFonts w:asciiTheme="minorHAnsi" w:hAnsiTheme="minorHAnsi"/>
          <w:b/>
        </w:rPr>
        <w:t xml:space="preserve">6.4.1. </w:t>
      </w:r>
      <w:r w:rsidRPr="00FC7A7C">
        <w:rPr>
          <w:rFonts w:asciiTheme="minorHAnsi" w:hAnsiTheme="minorHAnsi"/>
        </w:rPr>
        <w:t>Równość</w:t>
      </w:r>
    </w:p>
    <w:p w:rsidR="00B867F0" w:rsidRPr="00FC7A7C" w:rsidRDefault="00B867F0" w:rsidP="00B867F0">
      <w:pPr>
        <w:rPr>
          <w:rFonts w:asciiTheme="minorHAnsi" w:hAnsiTheme="minorHAnsi"/>
        </w:rPr>
      </w:pPr>
      <w:r w:rsidRPr="00FC7A7C">
        <w:rPr>
          <w:rFonts w:asciiTheme="minorHAnsi" w:hAnsiTheme="minorHAnsi"/>
        </w:rPr>
        <w:t>Nierówności podłużne nawierzchni należy mierzyć 4-metrową łatą lub planografem, zgodnie z normą BN-68/8931-04 .</w:t>
      </w:r>
    </w:p>
    <w:p w:rsidR="00B867F0" w:rsidRPr="00FC7A7C" w:rsidRDefault="00B867F0" w:rsidP="00B867F0">
      <w:pPr>
        <w:rPr>
          <w:rFonts w:asciiTheme="minorHAnsi" w:hAnsiTheme="minorHAnsi"/>
        </w:rPr>
      </w:pPr>
      <w:r w:rsidRPr="00FC7A7C">
        <w:rPr>
          <w:rFonts w:asciiTheme="minorHAnsi" w:hAnsiTheme="minorHAnsi"/>
        </w:rPr>
        <w:t>Nierówności podłużne nawierzchni nie powinny przekraczać 1,0 cm.</w:t>
      </w:r>
    </w:p>
    <w:p w:rsidR="00B867F0" w:rsidRPr="00FC7A7C" w:rsidRDefault="00B867F0" w:rsidP="00B867F0">
      <w:pPr>
        <w:rPr>
          <w:rFonts w:asciiTheme="minorHAnsi" w:hAnsiTheme="minorHAnsi"/>
        </w:rPr>
      </w:pPr>
      <w:r w:rsidRPr="00FC7A7C">
        <w:rPr>
          <w:rFonts w:asciiTheme="minorHAnsi" w:hAnsiTheme="minorHAnsi"/>
          <w:b/>
        </w:rPr>
        <w:t xml:space="preserve">6.4.2. </w:t>
      </w:r>
      <w:r w:rsidRPr="00FC7A7C">
        <w:rPr>
          <w:rFonts w:asciiTheme="minorHAnsi" w:hAnsiTheme="minorHAnsi"/>
        </w:rPr>
        <w:t>Spadki poprzeczne</w:t>
      </w:r>
    </w:p>
    <w:p w:rsidR="00B867F0" w:rsidRPr="00FC7A7C" w:rsidRDefault="00B867F0" w:rsidP="00B867F0">
      <w:pPr>
        <w:rPr>
          <w:rFonts w:asciiTheme="minorHAnsi" w:hAnsiTheme="minorHAnsi"/>
        </w:rPr>
      </w:pPr>
      <w:r w:rsidRPr="00FC7A7C">
        <w:rPr>
          <w:rFonts w:asciiTheme="minorHAnsi" w:hAnsiTheme="minorHAnsi"/>
        </w:rPr>
        <w:t xml:space="preserve">Spadki poprzeczne nawierzchni powinny być zgodne z dokumentacją projektową z tolerancją </w:t>
      </w:r>
      <w:r w:rsidRPr="00FC7A7C">
        <w:rPr>
          <w:rFonts w:asciiTheme="minorHAnsi" w:hAnsiTheme="minorHAnsi"/>
        </w:rPr>
        <w:sym w:font="Symbol" w:char="F0B1"/>
      </w:r>
      <w:r w:rsidRPr="00FC7A7C">
        <w:rPr>
          <w:rFonts w:asciiTheme="minorHAnsi" w:hAnsiTheme="minorHAnsi"/>
        </w:rPr>
        <w:t xml:space="preserve"> 0,5%.</w:t>
      </w:r>
    </w:p>
    <w:p w:rsidR="00B867F0" w:rsidRPr="00FC7A7C" w:rsidRDefault="00B867F0" w:rsidP="00B867F0">
      <w:pPr>
        <w:rPr>
          <w:rFonts w:asciiTheme="minorHAnsi" w:hAnsiTheme="minorHAnsi"/>
        </w:rPr>
      </w:pPr>
      <w:r w:rsidRPr="00FC7A7C">
        <w:rPr>
          <w:rFonts w:asciiTheme="minorHAnsi" w:hAnsiTheme="minorHAnsi"/>
          <w:b/>
        </w:rPr>
        <w:t xml:space="preserve">6.4.3. </w:t>
      </w:r>
      <w:r w:rsidRPr="00FC7A7C">
        <w:rPr>
          <w:rFonts w:asciiTheme="minorHAnsi" w:hAnsiTheme="minorHAnsi"/>
        </w:rPr>
        <w:t>Rzędne wysokościowe</w:t>
      </w:r>
    </w:p>
    <w:p w:rsidR="00B867F0" w:rsidRPr="00FC7A7C" w:rsidRDefault="00B867F0" w:rsidP="00B867F0">
      <w:pPr>
        <w:rPr>
          <w:rFonts w:asciiTheme="minorHAnsi" w:hAnsiTheme="minorHAnsi"/>
        </w:rPr>
      </w:pPr>
      <w:r w:rsidRPr="00FC7A7C">
        <w:rPr>
          <w:rFonts w:asciiTheme="minorHAnsi" w:hAnsiTheme="minorHAnsi"/>
        </w:rPr>
        <w:t>Różnice pomiędzy rzędnymi wykonanej nawierzchni i rzędnymi projektowanymi nie powinny przekraczać +1 cm i -2 cm.</w:t>
      </w:r>
    </w:p>
    <w:p w:rsidR="00B867F0" w:rsidRPr="00FC7A7C" w:rsidRDefault="00B867F0" w:rsidP="00B867F0">
      <w:pPr>
        <w:rPr>
          <w:rFonts w:asciiTheme="minorHAnsi" w:hAnsiTheme="minorHAnsi"/>
        </w:rPr>
      </w:pPr>
      <w:r w:rsidRPr="00FC7A7C">
        <w:rPr>
          <w:rFonts w:asciiTheme="minorHAnsi" w:hAnsiTheme="minorHAnsi"/>
          <w:b/>
        </w:rPr>
        <w:t xml:space="preserve">6.4.4. </w:t>
      </w:r>
      <w:r w:rsidRPr="00FC7A7C">
        <w:rPr>
          <w:rFonts w:asciiTheme="minorHAnsi" w:hAnsiTheme="minorHAnsi"/>
        </w:rPr>
        <w:t>Ukształtowanie osi</w:t>
      </w:r>
    </w:p>
    <w:p w:rsidR="00B867F0" w:rsidRPr="00FC7A7C" w:rsidRDefault="00B867F0" w:rsidP="00B867F0">
      <w:pPr>
        <w:rPr>
          <w:rFonts w:asciiTheme="minorHAnsi" w:hAnsiTheme="minorHAnsi"/>
        </w:rPr>
      </w:pPr>
      <w:r w:rsidRPr="00FC7A7C">
        <w:rPr>
          <w:rFonts w:asciiTheme="minorHAnsi" w:hAnsiTheme="minorHAnsi"/>
        </w:rPr>
        <w:t xml:space="preserve">Oś nawierzchni w planie nie może być przesunięta w stosunku do osi projektowanej o więcej niż </w:t>
      </w:r>
      <w:r w:rsidRPr="00FC7A7C">
        <w:rPr>
          <w:rFonts w:asciiTheme="minorHAnsi" w:hAnsiTheme="minorHAnsi"/>
        </w:rPr>
        <w:sym w:font="Symbol" w:char="F0B1"/>
      </w:r>
      <w:r w:rsidRPr="00FC7A7C">
        <w:rPr>
          <w:rFonts w:asciiTheme="minorHAnsi" w:hAnsiTheme="minorHAnsi"/>
        </w:rPr>
        <w:t xml:space="preserve"> 5 cm.</w:t>
      </w:r>
    </w:p>
    <w:p w:rsidR="00B867F0" w:rsidRPr="00FC7A7C" w:rsidRDefault="00B867F0" w:rsidP="00B867F0">
      <w:pPr>
        <w:rPr>
          <w:rFonts w:asciiTheme="minorHAnsi" w:hAnsiTheme="minorHAnsi"/>
        </w:rPr>
      </w:pPr>
      <w:r w:rsidRPr="00FC7A7C">
        <w:rPr>
          <w:rFonts w:asciiTheme="minorHAnsi" w:hAnsiTheme="minorHAnsi"/>
          <w:b/>
        </w:rPr>
        <w:t xml:space="preserve">6.4.5. </w:t>
      </w:r>
      <w:r w:rsidRPr="00FC7A7C">
        <w:rPr>
          <w:rFonts w:asciiTheme="minorHAnsi" w:hAnsiTheme="minorHAnsi"/>
        </w:rPr>
        <w:t>Szerokość nawierzchni</w:t>
      </w:r>
    </w:p>
    <w:p w:rsidR="00B867F0" w:rsidRPr="00FC7A7C" w:rsidRDefault="00B867F0" w:rsidP="00B867F0">
      <w:pPr>
        <w:rPr>
          <w:rFonts w:asciiTheme="minorHAnsi" w:hAnsiTheme="minorHAnsi"/>
        </w:rPr>
      </w:pPr>
      <w:r w:rsidRPr="00FC7A7C">
        <w:rPr>
          <w:rFonts w:asciiTheme="minorHAnsi" w:hAnsiTheme="minorHAnsi"/>
        </w:rPr>
        <w:t xml:space="preserve">Szerokość nawierzchni nie może różnić się od szerokości projektowanej o więcej niż </w:t>
      </w:r>
      <w:r w:rsidRPr="00FC7A7C">
        <w:rPr>
          <w:rFonts w:asciiTheme="minorHAnsi" w:hAnsiTheme="minorHAnsi"/>
        </w:rPr>
        <w:sym w:font="Symbol" w:char="F0B1"/>
      </w:r>
      <w:r w:rsidRPr="00FC7A7C">
        <w:rPr>
          <w:rFonts w:asciiTheme="minorHAnsi" w:hAnsiTheme="minorHAnsi"/>
        </w:rPr>
        <w:t xml:space="preserve"> 5 cm.</w:t>
      </w:r>
    </w:p>
    <w:p w:rsidR="00B867F0" w:rsidRPr="00FC7A7C" w:rsidRDefault="00B867F0" w:rsidP="00B867F0">
      <w:pPr>
        <w:rPr>
          <w:rFonts w:asciiTheme="minorHAnsi" w:hAnsiTheme="minorHAnsi"/>
        </w:rPr>
      </w:pPr>
      <w:r w:rsidRPr="00FC7A7C">
        <w:rPr>
          <w:rFonts w:asciiTheme="minorHAnsi" w:hAnsiTheme="minorHAnsi"/>
          <w:b/>
        </w:rPr>
        <w:t xml:space="preserve">6.4.6. </w:t>
      </w:r>
      <w:r w:rsidRPr="00FC7A7C">
        <w:rPr>
          <w:rFonts w:asciiTheme="minorHAnsi" w:hAnsiTheme="minorHAnsi"/>
        </w:rPr>
        <w:t>Grubość podsypki</w:t>
      </w:r>
    </w:p>
    <w:p w:rsidR="00B867F0" w:rsidRPr="00FC7A7C" w:rsidRDefault="00B867F0" w:rsidP="00B867F0">
      <w:pPr>
        <w:rPr>
          <w:rFonts w:asciiTheme="minorHAnsi" w:hAnsiTheme="minorHAnsi"/>
        </w:rPr>
      </w:pPr>
      <w:r w:rsidRPr="00FC7A7C">
        <w:rPr>
          <w:rFonts w:asciiTheme="minorHAnsi" w:hAnsiTheme="minorHAnsi"/>
        </w:rPr>
        <w:t xml:space="preserve">Dopuszczalne odchyłki od projektowanej grubości podsypki nie powinny przekraczać </w:t>
      </w:r>
      <w:r w:rsidRPr="00FC7A7C">
        <w:rPr>
          <w:rFonts w:asciiTheme="minorHAnsi" w:hAnsiTheme="minorHAnsi"/>
        </w:rPr>
        <w:sym w:font="Symbol" w:char="F0B1"/>
      </w:r>
      <w:r w:rsidRPr="00FC7A7C">
        <w:rPr>
          <w:rFonts w:asciiTheme="minorHAnsi" w:hAnsiTheme="minorHAnsi"/>
        </w:rPr>
        <w:t xml:space="preserve"> 1,0 cm.</w:t>
      </w:r>
    </w:p>
    <w:p w:rsidR="00B867F0" w:rsidRPr="00FC7A7C" w:rsidRDefault="00B867F0" w:rsidP="00B867F0">
      <w:pPr>
        <w:rPr>
          <w:rFonts w:asciiTheme="minorHAnsi" w:hAnsiTheme="minorHAnsi"/>
        </w:rPr>
      </w:pPr>
      <w:r w:rsidRPr="00FC7A7C">
        <w:rPr>
          <w:rFonts w:asciiTheme="minorHAnsi" w:hAnsiTheme="minorHAnsi"/>
          <w:b/>
        </w:rPr>
        <w:t xml:space="preserve">6.4.7. </w:t>
      </w:r>
      <w:r w:rsidRPr="00FC7A7C">
        <w:rPr>
          <w:rFonts w:asciiTheme="minorHAnsi" w:hAnsiTheme="minorHAnsi"/>
        </w:rPr>
        <w:t>Częstotliwość oraz zakres badań i pomiarów</w:t>
      </w:r>
    </w:p>
    <w:p w:rsidR="00B867F0" w:rsidRPr="00FC7A7C" w:rsidRDefault="00B867F0" w:rsidP="00B867F0">
      <w:pPr>
        <w:rPr>
          <w:rFonts w:asciiTheme="minorHAnsi" w:hAnsiTheme="minorHAnsi"/>
        </w:rPr>
      </w:pPr>
      <w:r w:rsidRPr="00FC7A7C">
        <w:rPr>
          <w:rFonts w:asciiTheme="minorHAnsi" w:hAnsiTheme="minorHAnsi"/>
        </w:rPr>
        <w:t>Częstotliwość oraz zakres badań i pomiarów wykonanej nawierzchni z kostek kamiennych przedstawiono w tablicy 5.</w:t>
      </w:r>
    </w:p>
    <w:p w:rsidR="00B867F0" w:rsidRPr="00FC7A7C" w:rsidRDefault="00B867F0" w:rsidP="00B867F0">
      <w:pPr>
        <w:rPr>
          <w:rFonts w:asciiTheme="minorHAnsi" w:hAnsiTheme="minorHAnsi"/>
        </w:rPr>
      </w:pPr>
      <w:r w:rsidRPr="00FC7A7C">
        <w:rPr>
          <w:rFonts w:asciiTheme="minorHAnsi" w:hAnsiTheme="minorHAnsi"/>
        </w:rPr>
        <w:t>Tablica 5. Częstotliwość i zakres badań cech geometrycznych nawierzchni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96"/>
        <w:gridCol w:w="2551"/>
        <w:gridCol w:w="5387"/>
      </w:tblGrid>
      <w:tr w:rsidR="00FC7A7C" w:rsidRPr="00FC7A7C" w:rsidTr="00606C22">
        <w:tc>
          <w:tcPr>
            <w:tcW w:w="496" w:type="dxa"/>
            <w:tcBorders>
              <w:bottom w:val="double" w:sz="6" w:space="0" w:color="auto"/>
            </w:tcBorders>
          </w:tcPr>
          <w:p w:rsidR="00B867F0" w:rsidRPr="00FC7A7C" w:rsidRDefault="00B867F0" w:rsidP="00606C22">
            <w:pPr>
              <w:rPr>
                <w:rFonts w:asciiTheme="minorHAnsi" w:hAnsiTheme="minorHAnsi"/>
              </w:rPr>
            </w:pPr>
            <w:r w:rsidRPr="00FC7A7C">
              <w:rPr>
                <w:rFonts w:asciiTheme="minorHAnsi" w:hAnsiTheme="minorHAnsi"/>
              </w:rPr>
              <w:t>Lp.</w:t>
            </w:r>
          </w:p>
        </w:tc>
        <w:tc>
          <w:tcPr>
            <w:tcW w:w="2551" w:type="dxa"/>
            <w:tcBorders>
              <w:bottom w:val="double" w:sz="6" w:space="0" w:color="auto"/>
            </w:tcBorders>
          </w:tcPr>
          <w:p w:rsidR="00B867F0" w:rsidRPr="00FC7A7C" w:rsidRDefault="00B867F0" w:rsidP="00606C22">
            <w:pPr>
              <w:rPr>
                <w:rFonts w:asciiTheme="minorHAnsi" w:hAnsiTheme="minorHAnsi"/>
              </w:rPr>
            </w:pPr>
            <w:r w:rsidRPr="00FC7A7C">
              <w:rPr>
                <w:rFonts w:asciiTheme="minorHAnsi" w:hAnsiTheme="minorHAnsi"/>
              </w:rPr>
              <w:t>Wyszczególnienie badań            i pomiarów</w:t>
            </w:r>
          </w:p>
        </w:tc>
        <w:tc>
          <w:tcPr>
            <w:tcW w:w="5387" w:type="dxa"/>
            <w:tcBorders>
              <w:bottom w:val="double" w:sz="6" w:space="0" w:color="auto"/>
            </w:tcBorders>
          </w:tcPr>
          <w:p w:rsidR="00B867F0" w:rsidRPr="00FC7A7C" w:rsidRDefault="00B867F0" w:rsidP="00606C22">
            <w:pPr>
              <w:rPr>
                <w:rFonts w:asciiTheme="minorHAnsi" w:hAnsiTheme="minorHAnsi"/>
              </w:rPr>
            </w:pPr>
            <w:r w:rsidRPr="00FC7A7C">
              <w:rPr>
                <w:rFonts w:asciiTheme="minorHAnsi" w:hAnsiTheme="minorHAnsi"/>
              </w:rPr>
              <w:t>Minimalna częstotliwość</w:t>
            </w:r>
          </w:p>
          <w:p w:rsidR="00B867F0" w:rsidRPr="00FC7A7C" w:rsidRDefault="00B867F0" w:rsidP="00606C22">
            <w:pPr>
              <w:rPr>
                <w:rFonts w:asciiTheme="minorHAnsi" w:hAnsiTheme="minorHAnsi"/>
              </w:rPr>
            </w:pPr>
            <w:r w:rsidRPr="00FC7A7C">
              <w:rPr>
                <w:rFonts w:asciiTheme="minorHAnsi" w:hAnsiTheme="minorHAnsi"/>
              </w:rPr>
              <w:t>badań i pomiarów</w:t>
            </w:r>
          </w:p>
        </w:tc>
      </w:tr>
      <w:tr w:rsidR="00FC7A7C" w:rsidRPr="00FC7A7C" w:rsidTr="00606C22">
        <w:tc>
          <w:tcPr>
            <w:tcW w:w="496" w:type="dxa"/>
            <w:tcBorders>
              <w:top w:val="nil"/>
            </w:tcBorders>
          </w:tcPr>
          <w:p w:rsidR="00B867F0" w:rsidRPr="00FC7A7C" w:rsidRDefault="00B867F0" w:rsidP="00606C22">
            <w:pPr>
              <w:rPr>
                <w:rFonts w:asciiTheme="minorHAnsi" w:hAnsiTheme="minorHAnsi"/>
              </w:rPr>
            </w:pPr>
            <w:r w:rsidRPr="00FC7A7C">
              <w:rPr>
                <w:rFonts w:asciiTheme="minorHAnsi" w:hAnsiTheme="minorHAnsi"/>
              </w:rPr>
              <w:t>1</w:t>
            </w:r>
          </w:p>
        </w:tc>
        <w:tc>
          <w:tcPr>
            <w:tcW w:w="2551" w:type="dxa"/>
            <w:tcBorders>
              <w:top w:val="nil"/>
            </w:tcBorders>
          </w:tcPr>
          <w:p w:rsidR="00B867F0" w:rsidRPr="00FC7A7C" w:rsidRDefault="00B867F0" w:rsidP="00606C22">
            <w:pPr>
              <w:rPr>
                <w:rFonts w:asciiTheme="minorHAnsi" w:hAnsiTheme="minorHAnsi"/>
              </w:rPr>
            </w:pPr>
            <w:r w:rsidRPr="00FC7A7C">
              <w:rPr>
                <w:rFonts w:asciiTheme="minorHAnsi" w:hAnsiTheme="minorHAnsi"/>
              </w:rPr>
              <w:t>Spadki poprzeczne</w:t>
            </w:r>
          </w:p>
        </w:tc>
        <w:tc>
          <w:tcPr>
            <w:tcW w:w="5387" w:type="dxa"/>
            <w:tcBorders>
              <w:top w:val="nil"/>
            </w:tcBorders>
          </w:tcPr>
          <w:p w:rsidR="00B867F0" w:rsidRPr="00FC7A7C" w:rsidRDefault="00B867F0" w:rsidP="00606C22">
            <w:pPr>
              <w:rPr>
                <w:rFonts w:asciiTheme="minorHAnsi" w:hAnsiTheme="minorHAnsi"/>
              </w:rPr>
            </w:pPr>
            <w:r w:rsidRPr="00FC7A7C">
              <w:rPr>
                <w:rFonts w:asciiTheme="minorHAnsi" w:hAnsiTheme="minorHAnsi"/>
              </w:rPr>
              <w:t>10 razy na 1 km i w charakterystycznych punktach niwelety</w:t>
            </w:r>
          </w:p>
        </w:tc>
      </w:tr>
      <w:tr w:rsidR="00FC7A7C" w:rsidRPr="00FC7A7C" w:rsidTr="00606C22">
        <w:tc>
          <w:tcPr>
            <w:tcW w:w="496" w:type="dxa"/>
          </w:tcPr>
          <w:p w:rsidR="00B867F0" w:rsidRPr="00FC7A7C" w:rsidRDefault="00B867F0" w:rsidP="00606C22">
            <w:pPr>
              <w:rPr>
                <w:rFonts w:asciiTheme="minorHAnsi" w:hAnsiTheme="minorHAnsi"/>
              </w:rPr>
            </w:pPr>
            <w:r w:rsidRPr="00FC7A7C">
              <w:rPr>
                <w:rFonts w:asciiTheme="minorHAnsi" w:hAnsiTheme="minorHAnsi"/>
              </w:rPr>
              <w:t>2</w:t>
            </w:r>
          </w:p>
        </w:tc>
        <w:tc>
          <w:tcPr>
            <w:tcW w:w="2551" w:type="dxa"/>
          </w:tcPr>
          <w:p w:rsidR="00B867F0" w:rsidRPr="00FC7A7C" w:rsidRDefault="00B867F0" w:rsidP="00606C22">
            <w:pPr>
              <w:rPr>
                <w:rFonts w:asciiTheme="minorHAnsi" w:hAnsiTheme="minorHAnsi"/>
              </w:rPr>
            </w:pPr>
            <w:r w:rsidRPr="00FC7A7C">
              <w:rPr>
                <w:rFonts w:asciiTheme="minorHAnsi" w:hAnsiTheme="minorHAnsi"/>
              </w:rPr>
              <w:t>Rzędne wysokościowe</w:t>
            </w:r>
          </w:p>
        </w:tc>
        <w:tc>
          <w:tcPr>
            <w:tcW w:w="5387" w:type="dxa"/>
          </w:tcPr>
          <w:p w:rsidR="00B867F0" w:rsidRPr="00FC7A7C" w:rsidRDefault="00B867F0" w:rsidP="00606C22">
            <w:pPr>
              <w:rPr>
                <w:rFonts w:asciiTheme="minorHAnsi" w:hAnsiTheme="minorHAnsi"/>
              </w:rPr>
            </w:pPr>
            <w:r w:rsidRPr="00FC7A7C">
              <w:rPr>
                <w:rFonts w:asciiTheme="minorHAnsi" w:hAnsiTheme="minorHAnsi"/>
              </w:rPr>
              <w:t>10 razy na 1 km i w charakterystycznych punktach niwelety</w:t>
            </w:r>
          </w:p>
        </w:tc>
      </w:tr>
      <w:tr w:rsidR="00FC7A7C" w:rsidRPr="00FC7A7C" w:rsidTr="00606C22">
        <w:tc>
          <w:tcPr>
            <w:tcW w:w="496" w:type="dxa"/>
          </w:tcPr>
          <w:p w:rsidR="00B867F0" w:rsidRPr="00FC7A7C" w:rsidRDefault="00B867F0" w:rsidP="00606C22">
            <w:pPr>
              <w:rPr>
                <w:rFonts w:asciiTheme="minorHAnsi" w:hAnsiTheme="minorHAnsi"/>
              </w:rPr>
            </w:pPr>
            <w:r w:rsidRPr="00FC7A7C">
              <w:rPr>
                <w:rFonts w:asciiTheme="minorHAnsi" w:hAnsiTheme="minorHAnsi"/>
              </w:rPr>
              <w:t>3</w:t>
            </w:r>
          </w:p>
        </w:tc>
        <w:tc>
          <w:tcPr>
            <w:tcW w:w="2551" w:type="dxa"/>
          </w:tcPr>
          <w:p w:rsidR="00B867F0" w:rsidRPr="00FC7A7C" w:rsidRDefault="00B867F0" w:rsidP="00606C22">
            <w:pPr>
              <w:rPr>
                <w:rFonts w:asciiTheme="minorHAnsi" w:hAnsiTheme="minorHAnsi"/>
              </w:rPr>
            </w:pPr>
            <w:r w:rsidRPr="00FC7A7C">
              <w:rPr>
                <w:rFonts w:asciiTheme="minorHAnsi" w:hAnsiTheme="minorHAnsi"/>
              </w:rPr>
              <w:t>Ukształtowanie osi w planie</w:t>
            </w:r>
          </w:p>
        </w:tc>
        <w:tc>
          <w:tcPr>
            <w:tcW w:w="5387" w:type="dxa"/>
          </w:tcPr>
          <w:p w:rsidR="00B867F0" w:rsidRPr="00FC7A7C" w:rsidRDefault="00B867F0" w:rsidP="00606C22">
            <w:pPr>
              <w:rPr>
                <w:rFonts w:asciiTheme="minorHAnsi" w:hAnsiTheme="minorHAnsi"/>
              </w:rPr>
            </w:pPr>
            <w:r w:rsidRPr="00FC7A7C">
              <w:rPr>
                <w:rFonts w:asciiTheme="minorHAnsi" w:hAnsiTheme="minorHAnsi"/>
              </w:rPr>
              <w:t>10 razy na 1 km i w charakterystycznych punktach niwelety</w:t>
            </w:r>
          </w:p>
        </w:tc>
      </w:tr>
      <w:tr w:rsidR="00FC7A7C" w:rsidRPr="00FC7A7C" w:rsidTr="00606C22">
        <w:tc>
          <w:tcPr>
            <w:tcW w:w="496" w:type="dxa"/>
          </w:tcPr>
          <w:p w:rsidR="00B867F0" w:rsidRPr="00FC7A7C" w:rsidRDefault="00B867F0" w:rsidP="00606C22">
            <w:pPr>
              <w:rPr>
                <w:rFonts w:asciiTheme="minorHAnsi" w:hAnsiTheme="minorHAnsi"/>
              </w:rPr>
            </w:pPr>
            <w:r w:rsidRPr="00FC7A7C">
              <w:rPr>
                <w:rFonts w:asciiTheme="minorHAnsi" w:hAnsiTheme="minorHAnsi"/>
              </w:rPr>
              <w:t>4</w:t>
            </w:r>
          </w:p>
        </w:tc>
        <w:tc>
          <w:tcPr>
            <w:tcW w:w="2551" w:type="dxa"/>
          </w:tcPr>
          <w:p w:rsidR="00B867F0" w:rsidRPr="00FC7A7C" w:rsidRDefault="00B867F0" w:rsidP="00606C22">
            <w:pPr>
              <w:rPr>
                <w:rFonts w:asciiTheme="minorHAnsi" w:hAnsiTheme="minorHAnsi"/>
              </w:rPr>
            </w:pPr>
            <w:r w:rsidRPr="00FC7A7C">
              <w:rPr>
                <w:rFonts w:asciiTheme="minorHAnsi" w:hAnsiTheme="minorHAnsi"/>
              </w:rPr>
              <w:t>Szerokość nawierzchni</w:t>
            </w:r>
          </w:p>
        </w:tc>
        <w:tc>
          <w:tcPr>
            <w:tcW w:w="5387" w:type="dxa"/>
          </w:tcPr>
          <w:p w:rsidR="00B867F0" w:rsidRPr="00FC7A7C" w:rsidRDefault="00B867F0" w:rsidP="00606C22">
            <w:pPr>
              <w:rPr>
                <w:rFonts w:asciiTheme="minorHAnsi" w:hAnsiTheme="minorHAnsi"/>
              </w:rPr>
            </w:pPr>
            <w:r w:rsidRPr="00FC7A7C">
              <w:rPr>
                <w:rFonts w:asciiTheme="minorHAnsi" w:hAnsiTheme="minorHAnsi"/>
              </w:rPr>
              <w:t>10 razy na 1 km</w:t>
            </w:r>
          </w:p>
        </w:tc>
      </w:tr>
      <w:tr w:rsidR="00B867F0" w:rsidRPr="00FC7A7C" w:rsidTr="00606C22">
        <w:tc>
          <w:tcPr>
            <w:tcW w:w="496" w:type="dxa"/>
          </w:tcPr>
          <w:p w:rsidR="00B867F0" w:rsidRPr="00FC7A7C" w:rsidRDefault="00B867F0" w:rsidP="00606C22">
            <w:pPr>
              <w:rPr>
                <w:rFonts w:asciiTheme="minorHAnsi" w:hAnsiTheme="minorHAnsi"/>
              </w:rPr>
            </w:pPr>
            <w:r w:rsidRPr="00FC7A7C">
              <w:rPr>
                <w:rFonts w:asciiTheme="minorHAnsi" w:hAnsiTheme="minorHAnsi"/>
              </w:rPr>
              <w:t>5</w:t>
            </w:r>
          </w:p>
        </w:tc>
        <w:tc>
          <w:tcPr>
            <w:tcW w:w="2551" w:type="dxa"/>
          </w:tcPr>
          <w:p w:rsidR="00B867F0" w:rsidRPr="00FC7A7C" w:rsidRDefault="00B867F0" w:rsidP="00606C22">
            <w:pPr>
              <w:rPr>
                <w:rFonts w:asciiTheme="minorHAnsi" w:hAnsiTheme="minorHAnsi"/>
              </w:rPr>
            </w:pPr>
            <w:r w:rsidRPr="00FC7A7C">
              <w:rPr>
                <w:rFonts w:asciiTheme="minorHAnsi" w:hAnsiTheme="minorHAnsi"/>
              </w:rPr>
              <w:t>Grubość podsypki</w:t>
            </w:r>
          </w:p>
        </w:tc>
        <w:tc>
          <w:tcPr>
            <w:tcW w:w="5387" w:type="dxa"/>
          </w:tcPr>
          <w:p w:rsidR="00B867F0" w:rsidRPr="00FC7A7C" w:rsidRDefault="00B867F0" w:rsidP="00606C22">
            <w:pPr>
              <w:rPr>
                <w:rFonts w:asciiTheme="minorHAnsi" w:hAnsiTheme="minorHAnsi"/>
              </w:rPr>
            </w:pPr>
            <w:r w:rsidRPr="00FC7A7C">
              <w:rPr>
                <w:rFonts w:asciiTheme="minorHAnsi" w:hAnsiTheme="minorHAnsi"/>
              </w:rPr>
              <w:t>10 razy na 1 km</w:t>
            </w:r>
          </w:p>
        </w:tc>
      </w:tr>
    </w:tbl>
    <w:p w:rsidR="00B867F0" w:rsidRPr="00FC7A7C" w:rsidRDefault="00B867F0" w:rsidP="00B867F0">
      <w:pPr>
        <w:rPr>
          <w:rFonts w:asciiTheme="minorHAnsi" w:hAnsiTheme="minorHAnsi"/>
        </w:rPr>
      </w:pPr>
    </w:p>
    <w:p w:rsidR="00B867F0" w:rsidRPr="00FC7A7C" w:rsidRDefault="00B867F0" w:rsidP="00DC79FF">
      <w:pPr>
        <w:pStyle w:val="Nagwek3"/>
      </w:pPr>
      <w:bookmarkStart w:id="898" w:name="_Toc422021648"/>
      <w:bookmarkStart w:id="899" w:name="_Toc422115852"/>
      <w:r w:rsidRPr="00FC7A7C">
        <w:t>7. OBMIAR ROBÓT</w:t>
      </w:r>
      <w:bookmarkEnd w:id="898"/>
      <w:bookmarkEnd w:id="899"/>
    </w:p>
    <w:p w:rsidR="00B867F0" w:rsidRPr="00FC7A7C" w:rsidRDefault="00B867F0" w:rsidP="00B867F0">
      <w:pPr>
        <w:pStyle w:val="Nagwek4"/>
        <w:rPr>
          <w:rFonts w:asciiTheme="minorHAnsi" w:hAnsiTheme="minorHAnsi"/>
          <w:color w:val="auto"/>
        </w:rPr>
      </w:pPr>
      <w:r w:rsidRPr="00FC7A7C">
        <w:rPr>
          <w:rFonts w:asciiTheme="minorHAnsi" w:hAnsiTheme="minorHAnsi"/>
          <w:color w:val="auto"/>
        </w:rPr>
        <w:t>7.1. Ogólne zasady obmiaru robót</w:t>
      </w:r>
    </w:p>
    <w:p w:rsidR="00B867F0" w:rsidRPr="00FC7A7C" w:rsidRDefault="00B867F0" w:rsidP="00B867F0">
      <w:pPr>
        <w:rPr>
          <w:rFonts w:asciiTheme="minorHAnsi" w:hAnsiTheme="minorHAnsi"/>
        </w:rPr>
      </w:pPr>
      <w:r w:rsidRPr="00FC7A7C">
        <w:rPr>
          <w:rFonts w:asciiTheme="minorHAnsi" w:hAnsiTheme="minorHAnsi"/>
        </w:rPr>
        <w:t xml:space="preserve">Ogólne zasady obmiaru robót podano w </w:t>
      </w:r>
      <w:r w:rsidR="00FC7A7C" w:rsidRPr="00FC7A7C">
        <w:rPr>
          <w:rFonts w:asciiTheme="minorHAnsi" w:hAnsiTheme="minorHAnsi"/>
        </w:rPr>
        <w:t>STWiORB</w:t>
      </w:r>
      <w:r w:rsidRPr="00FC7A7C">
        <w:rPr>
          <w:rFonts w:asciiTheme="minorHAnsi" w:hAnsiTheme="minorHAnsi"/>
        </w:rPr>
        <w:t xml:space="preserve"> D-M-00.00.00 „Wymagania ogólne” pkt 7.</w:t>
      </w:r>
    </w:p>
    <w:p w:rsidR="00B867F0" w:rsidRPr="00FC7A7C" w:rsidRDefault="00B867F0" w:rsidP="00B867F0">
      <w:pPr>
        <w:pStyle w:val="Nagwek4"/>
        <w:rPr>
          <w:rFonts w:asciiTheme="minorHAnsi" w:hAnsiTheme="minorHAnsi"/>
          <w:color w:val="auto"/>
        </w:rPr>
      </w:pPr>
      <w:r w:rsidRPr="00FC7A7C">
        <w:rPr>
          <w:rFonts w:asciiTheme="minorHAnsi" w:hAnsiTheme="minorHAnsi"/>
          <w:color w:val="auto"/>
        </w:rPr>
        <w:t>7.2. Jednostka obmiarowa</w:t>
      </w:r>
    </w:p>
    <w:p w:rsidR="00B867F0" w:rsidRPr="00FC7A7C" w:rsidRDefault="00B867F0" w:rsidP="00B867F0">
      <w:pPr>
        <w:rPr>
          <w:rFonts w:asciiTheme="minorHAnsi" w:hAnsiTheme="minorHAnsi"/>
        </w:rPr>
      </w:pPr>
      <w:r w:rsidRPr="00FC7A7C">
        <w:rPr>
          <w:rFonts w:asciiTheme="minorHAnsi" w:hAnsiTheme="minorHAnsi"/>
        </w:rPr>
        <w:t>Jednostką obmiarową jest komplet wykonanych prac.</w:t>
      </w:r>
    </w:p>
    <w:p w:rsidR="00B867F0" w:rsidRPr="00FC7A7C" w:rsidRDefault="00B867F0" w:rsidP="00DC79FF">
      <w:pPr>
        <w:pStyle w:val="Nagwek3"/>
      </w:pPr>
      <w:bookmarkStart w:id="900" w:name="_Toc422021649"/>
      <w:bookmarkStart w:id="901" w:name="_Toc422115853"/>
      <w:r w:rsidRPr="00FC7A7C">
        <w:t>8. ODBIÓR ROBÓT</w:t>
      </w:r>
      <w:bookmarkEnd w:id="900"/>
      <w:bookmarkEnd w:id="901"/>
    </w:p>
    <w:p w:rsidR="00B867F0" w:rsidRPr="00FC7A7C" w:rsidRDefault="00B867F0" w:rsidP="00B867F0">
      <w:pPr>
        <w:pStyle w:val="Nagwek4"/>
        <w:rPr>
          <w:rFonts w:asciiTheme="minorHAnsi" w:hAnsiTheme="minorHAnsi"/>
          <w:color w:val="auto"/>
        </w:rPr>
      </w:pPr>
      <w:r w:rsidRPr="00FC7A7C">
        <w:rPr>
          <w:rFonts w:asciiTheme="minorHAnsi" w:hAnsiTheme="minorHAnsi"/>
          <w:color w:val="auto"/>
        </w:rPr>
        <w:t>8.1. Ogólne zasady odbioru robót</w:t>
      </w:r>
    </w:p>
    <w:p w:rsidR="00B867F0" w:rsidRPr="00FC7A7C" w:rsidRDefault="00B867F0" w:rsidP="00B867F0">
      <w:pPr>
        <w:rPr>
          <w:rFonts w:asciiTheme="minorHAnsi" w:hAnsiTheme="minorHAnsi"/>
        </w:rPr>
      </w:pPr>
      <w:r w:rsidRPr="00FC7A7C">
        <w:rPr>
          <w:rFonts w:asciiTheme="minorHAnsi" w:hAnsiTheme="minorHAnsi"/>
        </w:rPr>
        <w:t xml:space="preserve">Ogólne zasady odbioru robót podano w </w:t>
      </w:r>
      <w:r w:rsidR="00FC7A7C" w:rsidRPr="00FC7A7C">
        <w:rPr>
          <w:rFonts w:asciiTheme="minorHAnsi" w:hAnsiTheme="minorHAnsi"/>
        </w:rPr>
        <w:t>STWiORB</w:t>
      </w:r>
      <w:r w:rsidRPr="00FC7A7C">
        <w:rPr>
          <w:rFonts w:asciiTheme="minorHAnsi" w:hAnsiTheme="minorHAnsi"/>
        </w:rPr>
        <w:t xml:space="preserve"> D-M-00.00.00 „Wymagania ogólne” pkt 8.</w:t>
      </w:r>
    </w:p>
    <w:p w:rsidR="00B867F0" w:rsidRPr="00FC7A7C" w:rsidRDefault="00B867F0" w:rsidP="00B867F0">
      <w:pPr>
        <w:rPr>
          <w:rFonts w:asciiTheme="minorHAnsi" w:hAnsiTheme="minorHAnsi"/>
        </w:rPr>
      </w:pPr>
      <w:r w:rsidRPr="00FC7A7C">
        <w:rPr>
          <w:rFonts w:asciiTheme="minorHAnsi" w:hAnsiTheme="minorHAnsi"/>
        </w:rPr>
        <w:lastRenderedPageBreak/>
        <w:t xml:space="preserve">Roboty uznaje się za wykonane zgodnie z dokumentacją projektową, </w:t>
      </w:r>
      <w:r w:rsidR="00FC7A7C" w:rsidRPr="00FC7A7C">
        <w:rPr>
          <w:rFonts w:asciiTheme="minorHAnsi" w:hAnsiTheme="minorHAnsi"/>
        </w:rPr>
        <w:t>STWiORB</w:t>
      </w:r>
      <w:r w:rsidRPr="00FC7A7C">
        <w:rPr>
          <w:rFonts w:asciiTheme="minorHAnsi" w:hAnsiTheme="minorHAnsi"/>
        </w:rPr>
        <w:t xml:space="preserve"> i wymaganiami Inżyniera/Kierownika projektu, jeżeli wszystkie pomiary i badania z zachowaniem tolerancji według pkt 6 dały wyniki pozytywne.</w:t>
      </w:r>
    </w:p>
    <w:p w:rsidR="00B867F0" w:rsidRPr="00FC7A7C" w:rsidRDefault="00B867F0" w:rsidP="00B867F0">
      <w:pPr>
        <w:pStyle w:val="Nagwek4"/>
        <w:rPr>
          <w:rFonts w:asciiTheme="minorHAnsi" w:hAnsiTheme="minorHAnsi"/>
          <w:color w:val="auto"/>
        </w:rPr>
      </w:pPr>
      <w:r w:rsidRPr="00FC7A7C">
        <w:rPr>
          <w:rFonts w:asciiTheme="minorHAnsi" w:hAnsiTheme="minorHAnsi"/>
          <w:color w:val="auto"/>
        </w:rPr>
        <w:t>8.2. Odbiór robót zanikających i ulegających  zakryciu</w:t>
      </w:r>
    </w:p>
    <w:p w:rsidR="00B867F0" w:rsidRPr="00FC7A7C" w:rsidRDefault="00B867F0" w:rsidP="00B867F0">
      <w:pPr>
        <w:rPr>
          <w:rFonts w:asciiTheme="minorHAnsi" w:hAnsiTheme="minorHAnsi"/>
        </w:rPr>
      </w:pPr>
      <w:r w:rsidRPr="00FC7A7C">
        <w:rPr>
          <w:rFonts w:asciiTheme="minorHAnsi" w:hAnsiTheme="minorHAnsi"/>
        </w:rPr>
        <w:t xml:space="preserve">Roboty związane z wykonaniem podsypki należą do robót ulegających zakryciu. Zasady ich odbioru są określone w </w:t>
      </w:r>
      <w:r w:rsidR="00FC7A7C" w:rsidRPr="00FC7A7C">
        <w:rPr>
          <w:rFonts w:asciiTheme="minorHAnsi" w:hAnsiTheme="minorHAnsi"/>
        </w:rPr>
        <w:t>STWiORB</w:t>
      </w:r>
      <w:r w:rsidRPr="00FC7A7C">
        <w:rPr>
          <w:rFonts w:asciiTheme="minorHAnsi" w:hAnsiTheme="minorHAnsi"/>
        </w:rPr>
        <w:t xml:space="preserve"> D-M-00.00.00 „Wymagania ogólne”  pkt 8.2.</w:t>
      </w:r>
    </w:p>
    <w:p w:rsidR="00B867F0" w:rsidRPr="00FC7A7C" w:rsidRDefault="00B867F0" w:rsidP="00DC79FF">
      <w:pPr>
        <w:pStyle w:val="Nagwek3"/>
      </w:pPr>
      <w:bookmarkStart w:id="902" w:name="_Toc422021650"/>
      <w:bookmarkStart w:id="903" w:name="_Toc422115854"/>
      <w:r w:rsidRPr="00FC7A7C">
        <w:t>9. PODSTAWA PŁATNOŚCI</w:t>
      </w:r>
      <w:bookmarkEnd w:id="902"/>
      <w:bookmarkEnd w:id="903"/>
    </w:p>
    <w:p w:rsidR="00B867F0" w:rsidRPr="00FC7A7C" w:rsidRDefault="00B867F0" w:rsidP="00B867F0">
      <w:pPr>
        <w:pStyle w:val="Nagwek4"/>
        <w:rPr>
          <w:rFonts w:asciiTheme="minorHAnsi" w:hAnsiTheme="minorHAnsi"/>
          <w:color w:val="auto"/>
        </w:rPr>
      </w:pPr>
      <w:r w:rsidRPr="00FC7A7C">
        <w:rPr>
          <w:rFonts w:asciiTheme="minorHAnsi" w:hAnsiTheme="minorHAnsi"/>
          <w:color w:val="auto"/>
        </w:rPr>
        <w:t>9.1. Ogólne ustalenia dotyczące podstawy płatności</w:t>
      </w:r>
    </w:p>
    <w:p w:rsidR="00B867F0" w:rsidRPr="00FC7A7C" w:rsidRDefault="00B867F0" w:rsidP="00B867F0">
      <w:pPr>
        <w:rPr>
          <w:rFonts w:asciiTheme="minorHAnsi" w:hAnsiTheme="minorHAnsi"/>
        </w:rPr>
      </w:pPr>
      <w:r w:rsidRPr="00FC7A7C">
        <w:rPr>
          <w:rFonts w:asciiTheme="minorHAnsi" w:hAnsiTheme="minorHAnsi"/>
        </w:rPr>
        <w:t xml:space="preserve">Ogólne ustalenia dotyczące podstawy płatności podano w </w:t>
      </w:r>
      <w:r w:rsidR="00FC7A7C" w:rsidRPr="00FC7A7C">
        <w:rPr>
          <w:rFonts w:asciiTheme="minorHAnsi" w:hAnsiTheme="minorHAnsi"/>
        </w:rPr>
        <w:t>STWiORB</w:t>
      </w:r>
      <w:r w:rsidRPr="00FC7A7C">
        <w:rPr>
          <w:rFonts w:asciiTheme="minorHAnsi" w:hAnsiTheme="minorHAnsi"/>
        </w:rPr>
        <w:t xml:space="preserve"> D-M-00.00.00 „Wymagania ogólne” pkt 9.</w:t>
      </w:r>
    </w:p>
    <w:p w:rsidR="00B867F0" w:rsidRPr="00FC7A7C" w:rsidRDefault="00B867F0" w:rsidP="00DC79FF">
      <w:pPr>
        <w:pStyle w:val="Nagwek3"/>
      </w:pPr>
      <w:bookmarkStart w:id="904" w:name="_Toc422115855"/>
      <w:r w:rsidRPr="00FC7A7C">
        <w:t>10. PRZEPISY ZWIĄZANE</w:t>
      </w:r>
      <w:bookmarkEnd w:id="904"/>
    </w:p>
    <w:p w:rsidR="00B867F0" w:rsidRPr="00FC7A7C" w:rsidRDefault="00B867F0" w:rsidP="00B867F0">
      <w:pPr>
        <w:pStyle w:val="Nagwek4"/>
        <w:rPr>
          <w:rFonts w:asciiTheme="minorHAnsi" w:hAnsiTheme="minorHAnsi"/>
          <w:color w:val="auto"/>
        </w:rPr>
      </w:pPr>
      <w:r w:rsidRPr="00FC7A7C">
        <w:rPr>
          <w:rFonts w:asciiTheme="minorHAnsi" w:hAnsiTheme="minorHAnsi"/>
          <w:color w:val="auto"/>
        </w:rPr>
        <w:t>10.1. Normy</w:t>
      </w:r>
    </w:p>
    <w:tbl>
      <w:tblPr>
        <w:tblW w:w="0" w:type="auto"/>
        <w:tblLayout w:type="fixed"/>
        <w:tblCellMar>
          <w:left w:w="70" w:type="dxa"/>
          <w:right w:w="70" w:type="dxa"/>
        </w:tblCellMar>
        <w:tblLook w:val="0000"/>
      </w:tblPr>
      <w:tblGrid>
        <w:gridCol w:w="496"/>
        <w:gridCol w:w="1701"/>
        <w:gridCol w:w="7512"/>
      </w:tblGrid>
      <w:tr w:rsidR="00FC7A7C" w:rsidRPr="00FC7A7C" w:rsidTr="00606C22">
        <w:tc>
          <w:tcPr>
            <w:tcW w:w="496" w:type="dxa"/>
          </w:tcPr>
          <w:p w:rsidR="00B867F0" w:rsidRPr="00FC7A7C" w:rsidRDefault="00B867F0" w:rsidP="00606C22">
            <w:pPr>
              <w:pStyle w:val="tekstost"/>
              <w:rPr>
                <w:rFonts w:asciiTheme="minorHAnsi" w:hAnsiTheme="minorHAnsi"/>
              </w:rPr>
            </w:pPr>
            <w:r w:rsidRPr="00FC7A7C">
              <w:rPr>
                <w:rFonts w:asciiTheme="minorHAnsi" w:hAnsiTheme="minorHAnsi"/>
              </w:rPr>
              <w:t xml:space="preserve">  1.</w:t>
            </w:r>
          </w:p>
        </w:tc>
        <w:tc>
          <w:tcPr>
            <w:tcW w:w="1701" w:type="dxa"/>
          </w:tcPr>
          <w:p w:rsidR="00B867F0" w:rsidRPr="00FC7A7C" w:rsidRDefault="00B867F0" w:rsidP="00606C22">
            <w:pPr>
              <w:pStyle w:val="tekstost"/>
              <w:rPr>
                <w:rFonts w:asciiTheme="minorHAnsi" w:hAnsiTheme="minorHAnsi"/>
              </w:rPr>
            </w:pPr>
            <w:r w:rsidRPr="00FC7A7C">
              <w:rPr>
                <w:rFonts w:asciiTheme="minorHAnsi" w:hAnsiTheme="minorHAnsi"/>
              </w:rPr>
              <w:t>PN-B-04101:1985</w:t>
            </w:r>
          </w:p>
        </w:tc>
        <w:tc>
          <w:tcPr>
            <w:tcW w:w="7512" w:type="dxa"/>
          </w:tcPr>
          <w:p w:rsidR="00B867F0" w:rsidRPr="00FC7A7C" w:rsidRDefault="00B867F0" w:rsidP="00606C22">
            <w:pPr>
              <w:pStyle w:val="tekstost"/>
              <w:rPr>
                <w:rFonts w:asciiTheme="minorHAnsi" w:hAnsiTheme="minorHAnsi"/>
              </w:rPr>
            </w:pPr>
            <w:r w:rsidRPr="00FC7A7C">
              <w:rPr>
                <w:rFonts w:asciiTheme="minorHAnsi" w:hAnsiTheme="minorHAnsi"/>
              </w:rPr>
              <w:t>Materiały kamienne. Oznaczanie nasiąkliwości wodą</w:t>
            </w:r>
          </w:p>
        </w:tc>
      </w:tr>
      <w:tr w:rsidR="00FC7A7C" w:rsidRPr="00FC7A7C" w:rsidTr="00606C22">
        <w:tc>
          <w:tcPr>
            <w:tcW w:w="496" w:type="dxa"/>
          </w:tcPr>
          <w:p w:rsidR="00B867F0" w:rsidRPr="00FC7A7C" w:rsidRDefault="00B867F0" w:rsidP="00606C22">
            <w:pPr>
              <w:pStyle w:val="tekstost"/>
              <w:rPr>
                <w:rFonts w:asciiTheme="minorHAnsi" w:hAnsiTheme="minorHAnsi"/>
              </w:rPr>
            </w:pPr>
            <w:r w:rsidRPr="00FC7A7C">
              <w:rPr>
                <w:rFonts w:asciiTheme="minorHAnsi" w:hAnsiTheme="minorHAnsi"/>
              </w:rPr>
              <w:t xml:space="preserve">  2.</w:t>
            </w:r>
          </w:p>
        </w:tc>
        <w:tc>
          <w:tcPr>
            <w:tcW w:w="1701" w:type="dxa"/>
          </w:tcPr>
          <w:p w:rsidR="00B867F0" w:rsidRPr="00FC7A7C" w:rsidRDefault="00B867F0" w:rsidP="00606C22">
            <w:pPr>
              <w:pStyle w:val="tekstost"/>
              <w:rPr>
                <w:rFonts w:asciiTheme="minorHAnsi" w:hAnsiTheme="minorHAnsi"/>
              </w:rPr>
            </w:pPr>
            <w:r w:rsidRPr="00FC7A7C">
              <w:rPr>
                <w:rFonts w:asciiTheme="minorHAnsi" w:hAnsiTheme="minorHAnsi"/>
              </w:rPr>
              <w:t>PN-B-04102:1985</w:t>
            </w:r>
          </w:p>
        </w:tc>
        <w:tc>
          <w:tcPr>
            <w:tcW w:w="7512" w:type="dxa"/>
          </w:tcPr>
          <w:p w:rsidR="00B867F0" w:rsidRPr="00FC7A7C" w:rsidRDefault="00B867F0" w:rsidP="00606C22">
            <w:pPr>
              <w:pStyle w:val="tekstost"/>
              <w:rPr>
                <w:rFonts w:asciiTheme="minorHAnsi" w:hAnsiTheme="minorHAnsi"/>
              </w:rPr>
            </w:pPr>
            <w:r w:rsidRPr="00FC7A7C">
              <w:rPr>
                <w:rFonts w:asciiTheme="minorHAnsi" w:hAnsiTheme="minorHAnsi"/>
              </w:rPr>
              <w:t>Materiały kamienne. Oznaczanie mrozoodporności metodą bezpośrednią</w:t>
            </w:r>
          </w:p>
        </w:tc>
      </w:tr>
      <w:tr w:rsidR="00FC7A7C" w:rsidRPr="00FC7A7C" w:rsidTr="00606C22">
        <w:tc>
          <w:tcPr>
            <w:tcW w:w="496" w:type="dxa"/>
          </w:tcPr>
          <w:p w:rsidR="00B867F0" w:rsidRPr="00FC7A7C" w:rsidRDefault="00B867F0" w:rsidP="00606C22">
            <w:pPr>
              <w:pStyle w:val="tekstost"/>
              <w:rPr>
                <w:rFonts w:asciiTheme="minorHAnsi" w:hAnsiTheme="minorHAnsi"/>
              </w:rPr>
            </w:pPr>
            <w:r w:rsidRPr="00FC7A7C">
              <w:rPr>
                <w:rFonts w:asciiTheme="minorHAnsi" w:hAnsiTheme="minorHAnsi"/>
              </w:rPr>
              <w:t xml:space="preserve">  3.</w:t>
            </w:r>
          </w:p>
        </w:tc>
        <w:tc>
          <w:tcPr>
            <w:tcW w:w="1701" w:type="dxa"/>
          </w:tcPr>
          <w:p w:rsidR="00B867F0" w:rsidRPr="00FC7A7C" w:rsidRDefault="00B867F0" w:rsidP="00606C22">
            <w:pPr>
              <w:pStyle w:val="tekstost"/>
              <w:rPr>
                <w:rFonts w:asciiTheme="minorHAnsi" w:hAnsiTheme="minorHAnsi"/>
              </w:rPr>
            </w:pPr>
            <w:r w:rsidRPr="00FC7A7C">
              <w:rPr>
                <w:rFonts w:asciiTheme="minorHAnsi" w:hAnsiTheme="minorHAnsi"/>
              </w:rPr>
              <w:t>PN-B-04110:1984</w:t>
            </w:r>
          </w:p>
        </w:tc>
        <w:tc>
          <w:tcPr>
            <w:tcW w:w="7512" w:type="dxa"/>
          </w:tcPr>
          <w:p w:rsidR="00B867F0" w:rsidRPr="00FC7A7C" w:rsidRDefault="00B867F0" w:rsidP="00606C22">
            <w:pPr>
              <w:pStyle w:val="tekstost"/>
              <w:rPr>
                <w:rFonts w:asciiTheme="minorHAnsi" w:hAnsiTheme="minorHAnsi"/>
              </w:rPr>
            </w:pPr>
            <w:r w:rsidRPr="00FC7A7C">
              <w:rPr>
                <w:rFonts w:asciiTheme="minorHAnsi" w:hAnsiTheme="minorHAnsi"/>
              </w:rPr>
              <w:t>Materiały kamienne. Oznaczanie wytrzymałości na ściskanie</w:t>
            </w:r>
          </w:p>
        </w:tc>
      </w:tr>
      <w:tr w:rsidR="00FC7A7C" w:rsidRPr="00FC7A7C" w:rsidTr="00606C22">
        <w:tc>
          <w:tcPr>
            <w:tcW w:w="496" w:type="dxa"/>
          </w:tcPr>
          <w:p w:rsidR="00B867F0" w:rsidRPr="00FC7A7C" w:rsidRDefault="00B867F0" w:rsidP="00606C22">
            <w:pPr>
              <w:pStyle w:val="tekstost"/>
              <w:rPr>
                <w:rFonts w:asciiTheme="minorHAnsi" w:hAnsiTheme="minorHAnsi"/>
              </w:rPr>
            </w:pPr>
            <w:r w:rsidRPr="00FC7A7C">
              <w:rPr>
                <w:rFonts w:asciiTheme="minorHAnsi" w:hAnsiTheme="minorHAnsi"/>
              </w:rPr>
              <w:t xml:space="preserve">  4.</w:t>
            </w:r>
          </w:p>
        </w:tc>
        <w:tc>
          <w:tcPr>
            <w:tcW w:w="1701" w:type="dxa"/>
          </w:tcPr>
          <w:p w:rsidR="00B867F0" w:rsidRPr="00FC7A7C" w:rsidRDefault="00B867F0" w:rsidP="00606C22">
            <w:pPr>
              <w:pStyle w:val="tekstost"/>
              <w:rPr>
                <w:rFonts w:asciiTheme="minorHAnsi" w:hAnsiTheme="minorHAnsi"/>
              </w:rPr>
            </w:pPr>
            <w:r w:rsidRPr="00FC7A7C">
              <w:rPr>
                <w:rFonts w:asciiTheme="minorHAnsi" w:hAnsiTheme="minorHAnsi"/>
              </w:rPr>
              <w:t>PN-B-04111:1984</w:t>
            </w:r>
          </w:p>
        </w:tc>
        <w:tc>
          <w:tcPr>
            <w:tcW w:w="7512" w:type="dxa"/>
          </w:tcPr>
          <w:p w:rsidR="00B867F0" w:rsidRPr="00FC7A7C" w:rsidRDefault="00B867F0" w:rsidP="00606C22">
            <w:pPr>
              <w:pStyle w:val="tekstost"/>
              <w:rPr>
                <w:rFonts w:asciiTheme="minorHAnsi" w:hAnsiTheme="minorHAnsi"/>
              </w:rPr>
            </w:pPr>
            <w:r w:rsidRPr="00FC7A7C">
              <w:rPr>
                <w:rFonts w:asciiTheme="minorHAnsi" w:hAnsiTheme="minorHAnsi"/>
              </w:rPr>
              <w:t>Materiały kamienne. Oznaczanie ścieralności na tarczy Boehmego</w:t>
            </w:r>
          </w:p>
        </w:tc>
      </w:tr>
      <w:tr w:rsidR="00FC7A7C" w:rsidRPr="00FC7A7C" w:rsidTr="00606C22">
        <w:tc>
          <w:tcPr>
            <w:tcW w:w="496" w:type="dxa"/>
          </w:tcPr>
          <w:p w:rsidR="00B867F0" w:rsidRPr="00FC7A7C" w:rsidRDefault="00B867F0" w:rsidP="00606C22">
            <w:pPr>
              <w:pStyle w:val="tekstost"/>
              <w:rPr>
                <w:rFonts w:asciiTheme="minorHAnsi" w:hAnsiTheme="minorHAnsi"/>
              </w:rPr>
            </w:pPr>
            <w:r w:rsidRPr="00FC7A7C">
              <w:rPr>
                <w:rFonts w:asciiTheme="minorHAnsi" w:hAnsiTheme="minorHAnsi"/>
              </w:rPr>
              <w:t xml:space="preserve">  5.</w:t>
            </w:r>
          </w:p>
        </w:tc>
        <w:tc>
          <w:tcPr>
            <w:tcW w:w="1701" w:type="dxa"/>
          </w:tcPr>
          <w:p w:rsidR="00B867F0" w:rsidRPr="00FC7A7C" w:rsidRDefault="00B867F0" w:rsidP="00606C22">
            <w:pPr>
              <w:pStyle w:val="tekstost"/>
              <w:rPr>
                <w:rFonts w:asciiTheme="minorHAnsi" w:hAnsiTheme="minorHAnsi"/>
              </w:rPr>
            </w:pPr>
            <w:r w:rsidRPr="00FC7A7C">
              <w:rPr>
                <w:rFonts w:asciiTheme="minorHAnsi" w:hAnsiTheme="minorHAnsi"/>
              </w:rPr>
              <w:t>PN-B-04115:1967</w:t>
            </w:r>
          </w:p>
        </w:tc>
        <w:tc>
          <w:tcPr>
            <w:tcW w:w="7512" w:type="dxa"/>
          </w:tcPr>
          <w:p w:rsidR="00B867F0" w:rsidRPr="00FC7A7C" w:rsidRDefault="00B867F0" w:rsidP="00606C22">
            <w:pPr>
              <w:pStyle w:val="tekstost"/>
              <w:rPr>
                <w:rFonts w:asciiTheme="minorHAnsi" w:hAnsiTheme="minorHAnsi"/>
              </w:rPr>
            </w:pPr>
            <w:r w:rsidRPr="00FC7A7C">
              <w:rPr>
                <w:rFonts w:asciiTheme="minorHAnsi" w:hAnsiTheme="minorHAnsi"/>
              </w:rPr>
              <w:t>Materiały kamienne. Oznaczanie wytrzymałości kamienia na uderzenie (zwięzłości)</w:t>
            </w:r>
          </w:p>
        </w:tc>
      </w:tr>
      <w:tr w:rsidR="00FC7A7C" w:rsidRPr="00FC7A7C" w:rsidTr="00606C22">
        <w:tc>
          <w:tcPr>
            <w:tcW w:w="496" w:type="dxa"/>
          </w:tcPr>
          <w:p w:rsidR="00B867F0" w:rsidRPr="00FC7A7C" w:rsidRDefault="00B867F0" w:rsidP="00606C22">
            <w:pPr>
              <w:pStyle w:val="tekstost"/>
              <w:rPr>
                <w:rFonts w:asciiTheme="minorHAnsi" w:hAnsiTheme="minorHAnsi"/>
              </w:rPr>
            </w:pPr>
            <w:r w:rsidRPr="00FC7A7C">
              <w:rPr>
                <w:rFonts w:asciiTheme="minorHAnsi" w:hAnsiTheme="minorHAnsi"/>
              </w:rPr>
              <w:t xml:space="preserve">  6.</w:t>
            </w:r>
          </w:p>
        </w:tc>
        <w:tc>
          <w:tcPr>
            <w:tcW w:w="1701" w:type="dxa"/>
          </w:tcPr>
          <w:p w:rsidR="00B867F0" w:rsidRPr="00FC7A7C" w:rsidRDefault="00B867F0" w:rsidP="00606C22">
            <w:pPr>
              <w:pStyle w:val="tekstost"/>
              <w:rPr>
                <w:rFonts w:asciiTheme="minorHAnsi" w:hAnsiTheme="minorHAnsi"/>
              </w:rPr>
            </w:pPr>
            <w:r w:rsidRPr="00FC7A7C">
              <w:rPr>
                <w:rFonts w:asciiTheme="minorHAnsi" w:hAnsiTheme="minorHAnsi"/>
              </w:rPr>
              <w:t>PN-B-06251:1963</w:t>
            </w:r>
          </w:p>
        </w:tc>
        <w:tc>
          <w:tcPr>
            <w:tcW w:w="7512" w:type="dxa"/>
          </w:tcPr>
          <w:p w:rsidR="00B867F0" w:rsidRPr="00FC7A7C" w:rsidRDefault="00B867F0" w:rsidP="00606C22">
            <w:pPr>
              <w:pStyle w:val="tekstost"/>
              <w:rPr>
                <w:rFonts w:asciiTheme="minorHAnsi" w:hAnsiTheme="minorHAnsi"/>
              </w:rPr>
            </w:pPr>
            <w:r w:rsidRPr="00FC7A7C">
              <w:rPr>
                <w:rFonts w:asciiTheme="minorHAnsi" w:hAnsiTheme="minorHAnsi"/>
              </w:rPr>
              <w:t>Roboty betonowe i żelbetowe. Wymagania techniczne</w:t>
            </w:r>
          </w:p>
        </w:tc>
      </w:tr>
      <w:tr w:rsidR="00FC7A7C" w:rsidRPr="00FC7A7C" w:rsidTr="00606C22">
        <w:tc>
          <w:tcPr>
            <w:tcW w:w="496" w:type="dxa"/>
          </w:tcPr>
          <w:p w:rsidR="00B867F0" w:rsidRPr="00FC7A7C" w:rsidRDefault="00B867F0" w:rsidP="00606C22">
            <w:pPr>
              <w:pStyle w:val="tekstost"/>
              <w:rPr>
                <w:rFonts w:asciiTheme="minorHAnsi" w:hAnsiTheme="minorHAnsi"/>
              </w:rPr>
            </w:pPr>
            <w:r w:rsidRPr="00FC7A7C">
              <w:rPr>
                <w:rFonts w:asciiTheme="minorHAnsi" w:hAnsiTheme="minorHAnsi"/>
              </w:rPr>
              <w:t xml:space="preserve">  7.</w:t>
            </w:r>
          </w:p>
        </w:tc>
        <w:tc>
          <w:tcPr>
            <w:tcW w:w="1701" w:type="dxa"/>
          </w:tcPr>
          <w:p w:rsidR="00B867F0" w:rsidRPr="00FC7A7C" w:rsidRDefault="00B867F0" w:rsidP="00606C22">
            <w:pPr>
              <w:pStyle w:val="tekstost"/>
              <w:rPr>
                <w:rFonts w:asciiTheme="minorHAnsi" w:hAnsiTheme="minorHAnsi"/>
              </w:rPr>
            </w:pPr>
            <w:r w:rsidRPr="00FC7A7C">
              <w:rPr>
                <w:rFonts w:asciiTheme="minorHAnsi" w:hAnsiTheme="minorHAnsi"/>
              </w:rPr>
              <w:t>PN-B-06712:1986</w:t>
            </w:r>
          </w:p>
        </w:tc>
        <w:tc>
          <w:tcPr>
            <w:tcW w:w="7512" w:type="dxa"/>
          </w:tcPr>
          <w:p w:rsidR="00B867F0" w:rsidRPr="00FC7A7C" w:rsidRDefault="00B867F0" w:rsidP="00606C22">
            <w:pPr>
              <w:pStyle w:val="tekstost"/>
              <w:rPr>
                <w:rFonts w:asciiTheme="minorHAnsi" w:hAnsiTheme="minorHAnsi"/>
              </w:rPr>
            </w:pPr>
            <w:r w:rsidRPr="00FC7A7C">
              <w:rPr>
                <w:rFonts w:asciiTheme="minorHAnsi" w:hAnsiTheme="minorHAnsi"/>
              </w:rPr>
              <w:t>Kruszywa mineralne do betonu zwykłego</w:t>
            </w:r>
          </w:p>
        </w:tc>
      </w:tr>
      <w:tr w:rsidR="00FC7A7C" w:rsidRPr="00FC7A7C" w:rsidTr="00606C22">
        <w:tc>
          <w:tcPr>
            <w:tcW w:w="496" w:type="dxa"/>
          </w:tcPr>
          <w:p w:rsidR="00B867F0" w:rsidRPr="00FC7A7C" w:rsidRDefault="00B867F0" w:rsidP="00606C22">
            <w:pPr>
              <w:pStyle w:val="tekstost"/>
              <w:rPr>
                <w:rFonts w:asciiTheme="minorHAnsi" w:hAnsiTheme="minorHAnsi"/>
              </w:rPr>
            </w:pPr>
            <w:r w:rsidRPr="00FC7A7C">
              <w:rPr>
                <w:rFonts w:asciiTheme="minorHAnsi" w:hAnsiTheme="minorHAnsi"/>
              </w:rPr>
              <w:t xml:space="preserve">  8.</w:t>
            </w:r>
          </w:p>
        </w:tc>
        <w:tc>
          <w:tcPr>
            <w:tcW w:w="1701" w:type="dxa"/>
          </w:tcPr>
          <w:p w:rsidR="00B867F0" w:rsidRPr="00FC7A7C" w:rsidRDefault="00B867F0" w:rsidP="00606C22">
            <w:pPr>
              <w:pStyle w:val="tekstost"/>
              <w:rPr>
                <w:rFonts w:asciiTheme="minorHAnsi" w:hAnsiTheme="minorHAnsi"/>
              </w:rPr>
            </w:pPr>
            <w:r w:rsidRPr="00FC7A7C">
              <w:rPr>
                <w:rFonts w:asciiTheme="minorHAnsi" w:hAnsiTheme="minorHAnsi"/>
              </w:rPr>
              <w:t>PN-B-11100:1960</w:t>
            </w:r>
          </w:p>
        </w:tc>
        <w:tc>
          <w:tcPr>
            <w:tcW w:w="7512" w:type="dxa"/>
          </w:tcPr>
          <w:p w:rsidR="00B867F0" w:rsidRPr="00FC7A7C" w:rsidRDefault="00B867F0" w:rsidP="00606C22">
            <w:pPr>
              <w:pStyle w:val="tekstost"/>
              <w:rPr>
                <w:rFonts w:asciiTheme="minorHAnsi" w:hAnsiTheme="minorHAnsi"/>
              </w:rPr>
            </w:pPr>
            <w:r w:rsidRPr="00FC7A7C">
              <w:rPr>
                <w:rFonts w:asciiTheme="minorHAnsi" w:hAnsiTheme="minorHAnsi"/>
              </w:rPr>
              <w:t>Materiały kamienne. Kostka drogowa</w:t>
            </w:r>
          </w:p>
        </w:tc>
      </w:tr>
      <w:tr w:rsidR="00FC7A7C" w:rsidRPr="00FC7A7C" w:rsidTr="00606C22">
        <w:tc>
          <w:tcPr>
            <w:tcW w:w="496" w:type="dxa"/>
          </w:tcPr>
          <w:p w:rsidR="00B867F0" w:rsidRPr="00FC7A7C" w:rsidRDefault="00B867F0" w:rsidP="00606C22">
            <w:pPr>
              <w:pStyle w:val="tekstost"/>
              <w:rPr>
                <w:rFonts w:asciiTheme="minorHAnsi" w:hAnsiTheme="minorHAnsi"/>
              </w:rPr>
            </w:pPr>
            <w:r w:rsidRPr="00FC7A7C">
              <w:rPr>
                <w:rFonts w:asciiTheme="minorHAnsi" w:hAnsiTheme="minorHAnsi"/>
              </w:rPr>
              <w:t xml:space="preserve">  9.</w:t>
            </w:r>
          </w:p>
        </w:tc>
        <w:tc>
          <w:tcPr>
            <w:tcW w:w="1701" w:type="dxa"/>
          </w:tcPr>
          <w:p w:rsidR="00B867F0" w:rsidRPr="00FC7A7C" w:rsidRDefault="00B867F0" w:rsidP="00606C22">
            <w:pPr>
              <w:pStyle w:val="tekstost"/>
              <w:rPr>
                <w:rFonts w:asciiTheme="minorHAnsi" w:hAnsiTheme="minorHAnsi"/>
              </w:rPr>
            </w:pPr>
            <w:r w:rsidRPr="00FC7A7C">
              <w:rPr>
                <w:rFonts w:asciiTheme="minorHAnsi" w:hAnsiTheme="minorHAnsi"/>
              </w:rPr>
              <w:t>PN-EN-197-1:2002</w:t>
            </w:r>
          </w:p>
        </w:tc>
        <w:tc>
          <w:tcPr>
            <w:tcW w:w="7512" w:type="dxa"/>
          </w:tcPr>
          <w:p w:rsidR="00B867F0" w:rsidRPr="00FC7A7C" w:rsidRDefault="00B867F0" w:rsidP="00606C22">
            <w:pPr>
              <w:pStyle w:val="tekstost"/>
              <w:rPr>
                <w:rFonts w:asciiTheme="minorHAnsi" w:hAnsiTheme="minorHAnsi"/>
              </w:rPr>
            </w:pPr>
            <w:r w:rsidRPr="00FC7A7C">
              <w:rPr>
                <w:rFonts w:asciiTheme="minorHAnsi" w:hAnsiTheme="minorHAnsi"/>
              </w:rPr>
              <w:t>Cement. Część I. Skład, wymagania i kryteria zgodności dotyczące cementów powszechn</w:t>
            </w:r>
            <w:r w:rsidRPr="00FC7A7C">
              <w:rPr>
                <w:rFonts w:asciiTheme="minorHAnsi" w:hAnsiTheme="minorHAnsi"/>
              </w:rPr>
              <w:t>e</w:t>
            </w:r>
            <w:r w:rsidRPr="00FC7A7C">
              <w:rPr>
                <w:rFonts w:asciiTheme="minorHAnsi" w:hAnsiTheme="minorHAnsi"/>
              </w:rPr>
              <w:t>go użytku</w:t>
            </w:r>
          </w:p>
        </w:tc>
      </w:tr>
      <w:tr w:rsidR="00FC7A7C" w:rsidRPr="00FC7A7C" w:rsidTr="00606C22">
        <w:tc>
          <w:tcPr>
            <w:tcW w:w="496" w:type="dxa"/>
          </w:tcPr>
          <w:p w:rsidR="00B867F0" w:rsidRPr="00FC7A7C" w:rsidRDefault="00B867F0" w:rsidP="00606C22">
            <w:pPr>
              <w:pStyle w:val="tekstost"/>
              <w:rPr>
                <w:rFonts w:asciiTheme="minorHAnsi" w:hAnsiTheme="minorHAnsi"/>
              </w:rPr>
            </w:pPr>
            <w:r w:rsidRPr="00FC7A7C">
              <w:rPr>
                <w:rFonts w:asciiTheme="minorHAnsi" w:hAnsiTheme="minorHAnsi"/>
              </w:rPr>
              <w:t>10.</w:t>
            </w:r>
          </w:p>
        </w:tc>
        <w:tc>
          <w:tcPr>
            <w:tcW w:w="1701" w:type="dxa"/>
          </w:tcPr>
          <w:p w:rsidR="00B867F0" w:rsidRPr="00FC7A7C" w:rsidRDefault="00B867F0" w:rsidP="00606C22">
            <w:pPr>
              <w:pStyle w:val="tekstost"/>
              <w:rPr>
                <w:rFonts w:asciiTheme="minorHAnsi" w:hAnsiTheme="minorHAnsi"/>
              </w:rPr>
            </w:pPr>
            <w:r w:rsidRPr="00FC7A7C">
              <w:rPr>
                <w:rFonts w:asciiTheme="minorHAnsi" w:hAnsiTheme="minorHAnsi"/>
              </w:rPr>
              <w:t>PN-EN-1008:2004</w:t>
            </w:r>
          </w:p>
        </w:tc>
        <w:tc>
          <w:tcPr>
            <w:tcW w:w="7512" w:type="dxa"/>
          </w:tcPr>
          <w:p w:rsidR="00B867F0" w:rsidRPr="00FC7A7C" w:rsidRDefault="00B867F0" w:rsidP="00606C22">
            <w:pPr>
              <w:pStyle w:val="tekstost"/>
              <w:rPr>
                <w:rFonts w:asciiTheme="minorHAnsi" w:hAnsiTheme="minorHAnsi"/>
              </w:rPr>
            </w:pPr>
            <w:r w:rsidRPr="00FC7A7C">
              <w:rPr>
                <w:rFonts w:asciiTheme="minorHAnsi" w:hAnsiTheme="minorHAnsi"/>
              </w:rPr>
              <w:t>Woda zarobowa do betonu Specyfikacja pobierania próbek, badanie i ocena przydatności wody zarobowej do betonu, w tym wody odzyskanej z procesów produkcji betonu</w:t>
            </w:r>
          </w:p>
        </w:tc>
      </w:tr>
      <w:tr w:rsidR="00FC7A7C" w:rsidRPr="00FC7A7C" w:rsidTr="00606C22">
        <w:tc>
          <w:tcPr>
            <w:tcW w:w="496" w:type="dxa"/>
          </w:tcPr>
          <w:p w:rsidR="00B867F0" w:rsidRPr="00FC7A7C" w:rsidRDefault="00B867F0" w:rsidP="00606C22">
            <w:pPr>
              <w:pStyle w:val="tekstost"/>
              <w:rPr>
                <w:rFonts w:asciiTheme="minorHAnsi" w:hAnsiTheme="minorHAnsi"/>
              </w:rPr>
            </w:pPr>
            <w:r w:rsidRPr="00FC7A7C">
              <w:rPr>
                <w:rFonts w:asciiTheme="minorHAnsi" w:hAnsiTheme="minorHAnsi"/>
              </w:rPr>
              <w:t>11.</w:t>
            </w:r>
          </w:p>
        </w:tc>
        <w:tc>
          <w:tcPr>
            <w:tcW w:w="1701" w:type="dxa"/>
          </w:tcPr>
          <w:p w:rsidR="00B867F0" w:rsidRPr="00FC7A7C" w:rsidRDefault="00B867F0" w:rsidP="00606C22">
            <w:pPr>
              <w:pStyle w:val="tekstost"/>
              <w:rPr>
                <w:rFonts w:asciiTheme="minorHAnsi" w:hAnsiTheme="minorHAnsi"/>
              </w:rPr>
            </w:pPr>
            <w:r w:rsidRPr="00FC7A7C">
              <w:rPr>
                <w:rFonts w:asciiTheme="minorHAnsi" w:hAnsiTheme="minorHAnsi"/>
              </w:rPr>
              <w:t>PN-S-06100:1957</w:t>
            </w:r>
          </w:p>
        </w:tc>
        <w:tc>
          <w:tcPr>
            <w:tcW w:w="7512" w:type="dxa"/>
          </w:tcPr>
          <w:p w:rsidR="00B867F0" w:rsidRPr="00FC7A7C" w:rsidRDefault="00B867F0" w:rsidP="00606C22">
            <w:pPr>
              <w:pStyle w:val="tekstost"/>
              <w:rPr>
                <w:rFonts w:asciiTheme="minorHAnsi" w:hAnsiTheme="minorHAnsi"/>
              </w:rPr>
            </w:pPr>
            <w:r w:rsidRPr="00FC7A7C">
              <w:rPr>
                <w:rFonts w:asciiTheme="minorHAnsi" w:hAnsiTheme="minorHAnsi"/>
              </w:rPr>
              <w:t>Drogi samochodowe. Nawierzchnie z kostki kamiennej. Warunki techniczne</w:t>
            </w:r>
          </w:p>
        </w:tc>
      </w:tr>
      <w:tr w:rsidR="00FC7A7C" w:rsidRPr="00FC7A7C" w:rsidTr="00606C22">
        <w:tc>
          <w:tcPr>
            <w:tcW w:w="496" w:type="dxa"/>
          </w:tcPr>
          <w:p w:rsidR="00B867F0" w:rsidRPr="00FC7A7C" w:rsidRDefault="00B867F0" w:rsidP="00606C22">
            <w:pPr>
              <w:pStyle w:val="tekstost"/>
              <w:rPr>
                <w:rFonts w:asciiTheme="minorHAnsi" w:hAnsiTheme="minorHAnsi"/>
              </w:rPr>
            </w:pPr>
            <w:r w:rsidRPr="00FC7A7C">
              <w:rPr>
                <w:rFonts w:asciiTheme="minorHAnsi" w:hAnsiTheme="minorHAnsi"/>
              </w:rPr>
              <w:t>12.</w:t>
            </w:r>
          </w:p>
        </w:tc>
        <w:tc>
          <w:tcPr>
            <w:tcW w:w="1701" w:type="dxa"/>
          </w:tcPr>
          <w:p w:rsidR="00B867F0" w:rsidRPr="00FC7A7C" w:rsidRDefault="00B867F0" w:rsidP="00606C22">
            <w:pPr>
              <w:pStyle w:val="tekstost"/>
              <w:rPr>
                <w:rFonts w:asciiTheme="minorHAnsi" w:hAnsiTheme="minorHAnsi"/>
              </w:rPr>
            </w:pPr>
            <w:r w:rsidRPr="00FC7A7C">
              <w:rPr>
                <w:rFonts w:asciiTheme="minorHAnsi" w:hAnsiTheme="minorHAnsi"/>
              </w:rPr>
              <w:t>PN-S-96026:1958</w:t>
            </w:r>
          </w:p>
        </w:tc>
        <w:tc>
          <w:tcPr>
            <w:tcW w:w="7512" w:type="dxa"/>
          </w:tcPr>
          <w:p w:rsidR="00B867F0" w:rsidRPr="00FC7A7C" w:rsidRDefault="00B867F0" w:rsidP="00606C22">
            <w:pPr>
              <w:pStyle w:val="tekstost"/>
              <w:rPr>
                <w:rFonts w:asciiTheme="minorHAnsi" w:hAnsiTheme="minorHAnsi"/>
              </w:rPr>
            </w:pPr>
            <w:r w:rsidRPr="00FC7A7C">
              <w:rPr>
                <w:rFonts w:asciiTheme="minorHAnsi" w:hAnsiTheme="minorHAnsi"/>
              </w:rPr>
              <w:t>Drogi samochodowe. Nawierzchnie z kostki kamiennej nieregularnej. Wymagania tec</w:t>
            </w:r>
            <w:r w:rsidRPr="00FC7A7C">
              <w:rPr>
                <w:rFonts w:asciiTheme="minorHAnsi" w:hAnsiTheme="minorHAnsi"/>
              </w:rPr>
              <w:t>h</w:t>
            </w:r>
            <w:r w:rsidRPr="00FC7A7C">
              <w:rPr>
                <w:rFonts w:asciiTheme="minorHAnsi" w:hAnsiTheme="minorHAnsi"/>
              </w:rPr>
              <w:t>niczne i badania przy odbiorze</w:t>
            </w:r>
          </w:p>
        </w:tc>
      </w:tr>
      <w:tr w:rsidR="00FC7A7C" w:rsidRPr="00FC7A7C" w:rsidTr="00606C22">
        <w:tc>
          <w:tcPr>
            <w:tcW w:w="496" w:type="dxa"/>
          </w:tcPr>
          <w:p w:rsidR="00B867F0" w:rsidRPr="00FC7A7C" w:rsidRDefault="00B867F0" w:rsidP="00606C22">
            <w:pPr>
              <w:pStyle w:val="tekstost"/>
              <w:rPr>
                <w:rFonts w:asciiTheme="minorHAnsi" w:hAnsiTheme="minorHAnsi"/>
              </w:rPr>
            </w:pPr>
            <w:r w:rsidRPr="00FC7A7C">
              <w:rPr>
                <w:rFonts w:asciiTheme="minorHAnsi" w:hAnsiTheme="minorHAnsi"/>
              </w:rPr>
              <w:t>13.</w:t>
            </w:r>
          </w:p>
        </w:tc>
        <w:tc>
          <w:tcPr>
            <w:tcW w:w="1701" w:type="dxa"/>
          </w:tcPr>
          <w:p w:rsidR="00B867F0" w:rsidRPr="00FC7A7C" w:rsidRDefault="00B867F0" w:rsidP="00606C22">
            <w:pPr>
              <w:pStyle w:val="tekstost"/>
              <w:rPr>
                <w:rFonts w:asciiTheme="minorHAnsi" w:hAnsiTheme="minorHAnsi"/>
              </w:rPr>
            </w:pPr>
            <w:r w:rsidRPr="00FC7A7C">
              <w:rPr>
                <w:rFonts w:asciiTheme="minorHAnsi" w:hAnsiTheme="minorHAnsi"/>
              </w:rPr>
              <w:t>BN-69/6731-08</w:t>
            </w:r>
          </w:p>
        </w:tc>
        <w:tc>
          <w:tcPr>
            <w:tcW w:w="7512" w:type="dxa"/>
          </w:tcPr>
          <w:p w:rsidR="00B867F0" w:rsidRPr="00FC7A7C" w:rsidRDefault="00B867F0" w:rsidP="00606C22">
            <w:pPr>
              <w:pStyle w:val="tekstost"/>
              <w:rPr>
                <w:rFonts w:asciiTheme="minorHAnsi" w:hAnsiTheme="minorHAnsi"/>
              </w:rPr>
            </w:pPr>
            <w:r w:rsidRPr="00FC7A7C">
              <w:rPr>
                <w:rFonts w:asciiTheme="minorHAnsi" w:hAnsiTheme="minorHAnsi"/>
              </w:rPr>
              <w:t>Cement. Transport i przechowywanie</w:t>
            </w:r>
          </w:p>
        </w:tc>
      </w:tr>
      <w:tr w:rsidR="00FC7A7C" w:rsidRPr="00FC7A7C" w:rsidTr="00606C22">
        <w:tc>
          <w:tcPr>
            <w:tcW w:w="496" w:type="dxa"/>
          </w:tcPr>
          <w:p w:rsidR="00B867F0" w:rsidRPr="00FC7A7C" w:rsidRDefault="00B867F0" w:rsidP="00606C22">
            <w:pPr>
              <w:pStyle w:val="tekstost"/>
              <w:rPr>
                <w:rFonts w:asciiTheme="minorHAnsi" w:hAnsiTheme="minorHAnsi"/>
              </w:rPr>
            </w:pPr>
            <w:r w:rsidRPr="00FC7A7C">
              <w:rPr>
                <w:rFonts w:asciiTheme="minorHAnsi" w:hAnsiTheme="minorHAnsi"/>
              </w:rPr>
              <w:t>14.</w:t>
            </w:r>
          </w:p>
        </w:tc>
        <w:tc>
          <w:tcPr>
            <w:tcW w:w="1701" w:type="dxa"/>
          </w:tcPr>
          <w:p w:rsidR="00B867F0" w:rsidRPr="00FC7A7C" w:rsidRDefault="00B867F0" w:rsidP="00606C22">
            <w:pPr>
              <w:pStyle w:val="tekstost"/>
              <w:rPr>
                <w:rFonts w:asciiTheme="minorHAnsi" w:hAnsiTheme="minorHAnsi"/>
              </w:rPr>
            </w:pPr>
            <w:r w:rsidRPr="00FC7A7C">
              <w:rPr>
                <w:rFonts w:asciiTheme="minorHAnsi" w:hAnsiTheme="minorHAnsi"/>
              </w:rPr>
              <w:t>BN-74/6771-04</w:t>
            </w:r>
          </w:p>
        </w:tc>
        <w:tc>
          <w:tcPr>
            <w:tcW w:w="7512" w:type="dxa"/>
          </w:tcPr>
          <w:p w:rsidR="00B867F0" w:rsidRPr="00FC7A7C" w:rsidRDefault="00B867F0" w:rsidP="00606C22">
            <w:pPr>
              <w:pStyle w:val="tekstost"/>
              <w:rPr>
                <w:rFonts w:asciiTheme="minorHAnsi" w:hAnsiTheme="minorHAnsi"/>
              </w:rPr>
            </w:pPr>
            <w:r w:rsidRPr="00FC7A7C">
              <w:rPr>
                <w:rFonts w:asciiTheme="minorHAnsi" w:hAnsiTheme="minorHAnsi"/>
              </w:rPr>
              <w:t>Drogi samochodowe. Masa zalewowa</w:t>
            </w:r>
          </w:p>
        </w:tc>
      </w:tr>
      <w:tr w:rsidR="00FC7A7C" w:rsidRPr="00FC7A7C" w:rsidTr="00606C22">
        <w:tc>
          <w:tcPr>
            <w:tcW w:w="496" w:type="dxa"/>
          </w:tcPr>
          <w:p w:rsidR="00B867F0" w:rsidRPr="00FC7A7C" w:rsidRDefault="00B867F0" w:rsidP="00606C22">
            <w:pPr>
              <w:pStyle w:val="tekstost"/>
              <w:rPr>
                <w:rFonts w:asciiTheme="minorHAnsi" w:hAnsiTheme="minorHAnsi"/>
              </w:rPr>
            </w:pPr>
            <w:r w:rsidRPr="00FC7A7C">
              <w:rPr>
                <w:rFonts w:asciiTheme="minorHAnsi" w:hAnsiTheme="minorHAnsi"/>
              </w:rPr>
              <w:t>15.</w:t>
            </w:r>
          </w:p>
        </w:tc>
        <w:tc>
          <w:tcPr>
            <w:tcW w:w="1701" w:type="dxa"/>
          </w:tcPr>
          <w:p w:rsidR="00B867F0" w:rsidRPr="00FC7A7C" w:rsidRDefault="00B867F0" w:rsidP="00606C22">
            <w:pPr>
              <w:pStyle w:val="tekstost"/>
              <w:rPr>
                <w:rFonts w:asciiTheme="minorHAnsi" w:hAnsiTheme="minorHAnsi"/>
              </w:rPr>
            </w:pPr>
            <w:r w:rsidRPr="00FC7A7C">
              <w:rPr>
                <w:rFonts w:asciiTheme="minorHAnsi" w:hAnsiTheme="minorHAnsi"/>
              </w:rPr>
              <w:t>BN-66/6775-01</w:t>
            </w:r>
          </w:p>
        </w:tc>
        <w:tc>
          <w:tcPr>
            <w:tcW w:w="7512" w:type="dxa"/>
          </w:tcPr>
          <w:p w:rsidR="00B867F0" w:rsidRPr="00FC7A7C" w:rsidRDefault="00B867F0" w:rsidP="00606C22">
            <w:pPr>
              <w:pStyle w:val="tekstost"/>
              <w:rPr>
                <w:rFonts w:asciiTheme="minorHAnsi" w:hAnsiTheme="minorHAnsi"/>
              </w:rPr>
            </w:pPr>
            <w:r w:rsidRPr="00FC7A7C">
              <w:rPr>
                <w:rFonts w:asciiTheme="minorHAnsi" w:hAnsiTheme="minorHAnsi"/>
              </w:rPr>
              <w:t>Elementy kamienne. Krawężniki uliczne, mostowe i drogowe</w:t>
            </w:r>
          </w:p>
        </w:tc>
      </w:tr>
      <w:tr w:rsidR="00FC7A7C" w:rsidRPr="00FC7A7C" w:rsidTr="00606C22">
        <w:tc>
          <w:tcPr>
            <w:tcW w:w="496" w:type="dxa"/>
          </w:tcPr>
          <w:p w:rsidR="00B867F0" w:rsidRPr="00FC7A7C" w:rsidRDefault="00B867F0" w:rsidP="00606C22">
            <w:pPr>
              <w:pStyle w:val="tekstost"/>
              <w:rPr>
                <w:rFonts w:asciiTheme="minorHAnsi" w:hAnsiTheme="minorHAnsi"/>
              </w:rPr>
            </w:pPr>
            <w:r w:rsidRPr="00FC7A7C">
              <w:rPr>
                <w:rFonts w:asciiTheme="minorHAnsi" w:hAnsiTheme="minorHAnsi"/>
              </w:rPr>
              <w:t>16.</w:t>
            </w:r>
          </w:p>
        </w:tc>
        <w:tc>
          <w:tcPr>
            <w:tcW w:w="1701" w:type="dxa"/>
          </w:tcPr>
          <w:p w:rsidR="00B867F0" w:rsidRPr="00FC7A7C" w:rsidRDefault="00B867F0" w:rsidP="00606C22">
            <w:pPr>
              <w:pStyle w:val="tekstost"/>
              <w:rPr>
                <w:rFonts w:asciiTheme="minorHAnsi" w:hAnsiTheme="minorHAnsi"/>
              </w:rPr>
            </w:pPr>
            <w:r w:rsidRPr="00FC7A7C">
              <w:rPr>
                <w:rFonts w:asciiTheme="minorHAnsi" w:hAnsiTheme="minorHAnsi"/>
              </w:rPr>
              <w:t>BN-80/6775-03/01</w:t>
            </w:r>
          </w:p>
        </w:tc>
        <w:tc>
          <w:tcPr>
            <w:tcW w:w="7512" w:type="dxa"/>
          </w:tcPr>
          <w:p w:rsidR="00B867F0" w:rsidRPr="00FC7A7C" w:rsidRDefault="00B867F0" w:rsidP="00606C22">
            <w:pPr>
              <w:pStyle w:val="tekstost"/>
              <w:rPr>
                <w:rFonts w:asciiTheme="minorHAnsi" w:hAnsiTheme="minorHAnsi"/>
              </w:rPr>
            </w:pPr>
            <w:r w:rsidRPr="00FC7A7C">
              <w:rPr>
                <w:rFonts w:asciiTheme="minorHAnsi" w:hAnsiTheme="minorHAnsi"/>
              </w:rPr>
              <w:t>Prefabrykaty budowlane z betonu. Elementy nawierzchni dróg, ulic, parkingów i torowisk tramwajowych. Wspólne wymagania i badania</w:t>
            </w:r>
          </w:p>
        </w:tc>
      </w:tr>
      <w:tr w:rsidR="00FC7A7C" w:rsidRPr="00FC7A7C" w:rsidTr="00606C22">
        <w:tc>
          <w:tcPr>
            <w:tcW w:w="496" w:type="dxa"/>
          </w:tcPr>
          <w:p w:rsidR="00B867F0" w:rsidRPr="00FC7A7C" w:rsidRDefault="00B867F0" w:rsidP="00606C22">
            <w:pPr>
              <w:pStyle w:val="tekstost"/>
              <w:rPr>
                <w:rFonts w:asciiTheme="minorHAnsi" w:hAnsiTheme="minorHAnsi"/>
              </w:rPr>
            </w:pPr>
            <w:r w:rsidRPr="00FC7A7C">
              <w:rPr>
                <w:rFonts w:asciiTheme="minorHAnsi" w:hAnsiTheme="minorHAnsi"/>
              </w:rPr>
              <w:t>17.</w:t>
            </w:r>
          </w:p>
        </w:tc>
        <w:tc>
          <w:tcPr>
            <w:tcW w:w="1701" w:type="dxa"/>
          </w:tcPr>
          <w:p w:rsidR="00B867F0" w:rsidRPr="00FC7A7C" w:rsidRDefault="00B867F0" w:rsidP="00606C22">
            <w:pPr>
              <w:pStyle w:val="tekstost"/>
              <w:rPr>
                <w:rFonts w:asciiTheme="minorHAnsi" w:hAnsiTheme="minorHAnsi"/>
              </w:rPr>
            </w:pPr>
            <w:r w:rsidRPr="00FC7A7C">
              <w:rPr>
                <w:rFonts w:asciiTheme="minorHAnsi" w:hAnsiTheme="minorHAnsi"/>
              </w:rPr>
              <w:t>BN-80/6775-03/04</w:t>
            </w:r>
          </w:p>
        </w:tc>
        <w:tc>
          <w:tcPr>
            <w:tcW w:w="7512" w:type="dxa"/>
          </w:tcPr>
          <w:p w:rsidR="00B867F0" w:rsidRPr="00FC7A7C" w:rsidRDefault="00B867F0" w:rsidP="00606C22">
            <w:pPr>
              <w:pStyle w:val="tekstost"/>
              <w:rPr>
                <w:rFonts w:asciiTheme="minorHAnsi" w:hAnsiTheme="minorHAnsi"/>
              </w:rPr>
            </w:pPr>
            <w:r w:rsidRPr="00FC7A7C">
              <w:rPr>
                <w:rFonts w:asciiTheme="minorHAnsi" w:hAnsiTheme="minorHAnsi"/>
              </w:rPr>
              <w:t>Prefabrykaty budowlane z betonu. Elementy nawierzchni dróg, ulic, parkingów i torowisk tramwajowych. Krawężniki i obrzeża</w:t>
            </w:r>
          </w:p>
        </w:tc>
      </w:tr>
      <w:tr w:rsidR="00FC7A7C" w:rsidRPr="00FC7A7C" w:rsidTr="00606C22">
        <w:tc>
          <w:tcPr>
            <w:tcW w:w="496" w:type="dxa"/>
          </w:tcPr>
          <w:p w:rsidR="00B867F0" w:rsidRPr="00FC7A7C" w:rsidRDefault="00B867F0" w:rsidP="00606C22">
            <w:pPr>
              <w:pStyle w:val="tekstost"/>
              <w:rPr>
                <w:rFonts w:asciiTheme="minorHAnsi" w:hAnsiTheme="minorHAnsi"/>
              </w:rPr>
            </w:pPr>
            <w:r w:rsidRPr="00FC7A7C">
              <w:rPr>
                <w:rFonts w:asciiTheme="minorHAnsi" w:hAnsiTheme="minorHAnsi"/>
              </w:rPr>
              <w:t>18.</w:t>
            </w:r>
          </w:p>
        </w:tc>
        <w:tc>
          <w:tcPr>
            <w:tcW w:w="1701" w:type="dxa"/>
          </w:tcPr>
          <w:p w:rsidR="00B867F0" w:rsidRPr="00FC7A7C" w:rsidRDefault="00B867F0" w:rsidP="00606C22">
            <w:pPr>
              <w:pStyle w:val="tekstost"/>
              <w:rPr>
                <w:rFonts w:asciiTheme="minorHAnsi" w:hAnsiTheme="minorHAnsi"/>
              </w:rPr>
            </w:pPr>
            <w:r w:rsidRPr="00FC7A7C">
              <w:rPr>
                <w:rFonts w:asciiTheme="minorHAnsi" w:hAnsiTheme="minorHAnsi"/>
              </w:rPr>
              <w:t>BN-68/8931-04</w:t>
            </w:r>
          </w:p>
        </w:tc>
        <w:tc>
          <w:tcPr>
            <w:tcW w:w="7512" w:type="dxa"/>
          </w:tcPr>
          <w:p w:rsidR="00B867F0" w:rsidRPr="00FC7A7C" w:rsidRDefault="00B867F0" w:rsidP="00606C22">
            <w:pPr>
              <w:pStyle w:val="tekstost"/>
              <w:rPr>
                <w:rFonts w:asciiTheme="minorHAnsi" w:hAnsiTheme="minorHAnsi"/>
              </w:rPr>
            </w:pPr>
            <w:r w:rsidRPr="00FC7A7C">
              <w:rPr>
                <w:rFonts w:asciiTheme="minorHAnsi" w:hAnsiTheme="minorHAnsi"/>
              </w:rPr>
              <w:t>Drogi samochodowe. Pomiar równości nawierzchni planografem i łatą.</w:t>
            </w:r>
          </w:p>
        </w:tc>
      </w:tr>
    </w:tbl>
    <w:p w:rsidR="00B867F0" w:rsidRPr="00FC7A7C" w:rsidRDefault="00B867F0" w:rsidP="00B867F0">
      <w:pPr>
        <w:pStyle w:val="Nagwek4"/>
        <w:rPr>
          <w:rFonts w:asciiTheme="minorHAnsi" w:hAnsiTheme="minorHAnsi"/>
          <w:color w:val="auto"/>
        </w:rPr>
      </w:pPr>
      <w:r w:rsidRPr="00FC7A7C">
        <w:rPr>
          <w:rFonts w:asciiTheme="minorHAnsi" w:hAnsiTheme="minorHAnsi"/>
          <w:color w:val="auto"/>
        </w:rPr>
        <w:t>10.2. Inne dokumenty</w:t>
      </w:r>
    </w:p>
    <w:p w:rsidR="00B867F0" w:rsidRPr="00FC7A7C" w:rsidRDefault="00B867F0" w:rsidP="00B867F0">
      <w:pPr>
        <w:rPr>
          <w:rFonts w:asciiTheme="minorHAnsi" w:hAnsiTheme="minorHAnsi"/>
        </w:rPr>
      </w:pPr>
      <w:r w:rsidRPr="00FC7A7C">
        <w:rPr>
          <w:rFonts w:asciiTheme="minorHAnsi" w:hAnsiTheme="minorHAnsi"/>
        </w:rPr>
        <w:t>19.    Warunki techniczne. Drogowe emulsje asfaltowe EmA-94. IBDiM - 1994 r.</w:t>
      </w:r>
    </w:p>
    <w:p w:rsidR="00B867F0" w:rsidRPr="00EE12EB" w:rsidRDefault="00B867F0" w:rsidP="00EE12EB">
      <w:pPr>
        <w:overflowPunct/>
        <w:autoSpaceDE/>
        <w:autoSpaceDN/>
        <w:textAlignment w:val="auto"/>
        <w:rPr>
          <w:rFonts w:asciiTheme="minorHAnsi" w:hAnsiTheme="minorHAnsi" w:cs="Calibri"/>
        </w:rPr>
      </w:pPr>
    </w:p>
    <w:p w:rsidR="00DF51E8" w:rsidRPr="00EE12EB" w:rsidRDefault="00DF51E8" w:rsidP="00EE12EB">
      <w:pPr>
        <w:overflowPunct/>
        <w:autoSpaceDE/>
        <w:autoSpaceDN/>
        <w:textAlignment w:val="auto"/>
        <w:rPr>
          <w:rFonts w:asciiTheme="minorHAnsi" w:hAnsiTheme="minorHAnsi"/>
        </w:rPr>
      </w:pPr>
      <w:r>
        <w:rPr>
          <w:rFonts w:asciiTheme="minorHAnsi" w:hAnsiTheme="minorHAnsi" w:cstheme="minorHAnsi"/>
        </w:rPr>
        <w:br w:type="page"/>
      </w:r>
    </w:p>
    <w:p w:rsidR="00734BF4" w:rsidRPr="00734BF4" w:rsidRDefault="00734BF4" w:rsidP="00734BF4">
      <w:pPr>
        <w:pStyle w:val="Nagwek1"/>
      </w:pPr>
      <w:bookmarkStart w:id="905" w:name="_Toc285044240"/>
      <w:bookmarkStart w:id="906" w:name="_Toc377823419"/>
      <w:bookmarkStart w:id="907" w:name="_Toc427178284"/>
      <w:bookmarkStart w:id="908" w:name="_Toc474784783"/>
      <w:bookmarkStart w:id="909" w:name="_Toc508177128"/>
      <w:bookmarkStart w:id="910" w:name="_Toc315345327"/>
      <w:bookmarkStart w:id="911" w:name="_Toc1981995"/>
      <w:bookmarkStart w:id="912" w:name="_Toc13483749"/>
      <w:r w:rsidRPr="00734BF4">
        <w:lastRenderedPageBreak/>
        <w:t>D-08.01.01 KRAWĘŻNIKI BETONOWE</w:t>
      </w:r>
      <w:bookmarkEnd w:id="905"/>
      <w:bookmarkEnd w:id="906"/>
      <w:bookmarkEnd w:id="907"/>
      <w:bookmarkEnd w:id="908"/>
      <w:bookmarkEnd w:id="909"/>
      <w:bookmarkEnd w:id="912"/>
    </w:p>
    <w:p w:rsidR="00734BF4" w:rsidRPr="003D1668" w:rsidRDefault="00734BF4" w:rsidP="00734BF4">
      <w:pPr>
        <w:pStyle w:val="Nagwek3"/>
        <w:rPr>
          <w:rFonts w:asciiTheme="minorHAnsi" w:hAnsiTheme="minorHAnsi"/>
        </w:rPr>
      </w:pPr>
      <w:bookmarkStart w:id="913" w:name="_Toc428759421"/>
      <w:r w:rsidRPr="003D1668">
        <w:rPr>
          <w:rFonts w:asciiTheme="minorHAnsi" w:hAnsiTheme="minorHAnsi"/>
        </w:rPr>
        <w:t>1. WSTĘP</w:t>
      </w:r>
      <w:bookmarkEnd w:id="913"/>
    </w:p>
    <w:p w:rsidR="00734BF4" w:rsidRPr="00734BF4" w:rsidRDefault="00734BF4" w:rsidP="00734BF4">
      <w:pPr>
        <w:pStyle w:val="Nagwek4"/>
        <w:rPr>
          <w:rFonts w:asciiTheme="minorHAnsi" w:hAnsiTheme="minorHAnsi"/>
          <w:color w:val="auto"/>
        </w:rPr>
      </w:pPr>
      <w:r w:rsidRPr="00734BF4">
        <w:rPr>
          <w:rFonts w:asciiTheme="minorHAnsi" w:hAnsiTheme="minorHAnsi"/>
          <w:color w:val="auto"/>
        </w:rPr>
        <w:t xml:space="preserve">1.1. Przedmiot </w:t>
      </w:r>
      <w:proofErr w:type="spellStart"/>
      <w:r w:rsidRPr="00734BF4">
        <w:rPr>
          <w:rFonts w:asciiTheme="minorHAnsi" w:hAnsiTheme="minorHAnsi"/>
          <w:color w:val="auto"/>
        </w:rPr>
        <w:t>STWiORB</w:t>
      </w:r>
      <w:proofErr w:type="spellEnd"/>
    </w:p>
    <w:p w:rsidR="00734BF4" w:rsidRPr="003D1668" w:rsidRDefault="00734BF4" w:rsidP="00734BF4">
      <w:pPr>
        <w:rPr>
          <w:rFonts w:asciiTheme="minorHAnsi" w:hAnsiTheme="minorHAnsi"/>
        </w:rPr>
      </w:pPr>
      <w:r w:rsidRPr="003D1668">
        <w:rPr>
          <w:rFonts w:asciiTheme="minorHAnsi" w:hAnsiTheme="minorHAnsi"/>
        </w:rPr>
        <w:t>Przedmiotem niniejszej specyfikacji technicznej wykonania i odbioru robót budowlanych (</w:t>
      </w:r>
      <w:proofErr w:type="spellStart"/>
      <w:r w:rsidRPr="003D1668">
        <w:rPr>
          <w:rFonts w:asciiTheme="minorHAnsi" w:hAnsiTheme="minorHAnsi"/>
        </w:rPr>
        <w:t>STWiORB</w:t>
      </w:r>
      <w:proofErr w:type="spellEnd"/>
      <w:r w:rsidRPr="003D1668">
        <w:rPr>
          <w:rFonts w:asciiTheme="minorHAnsi" w:hAnsiTheme="minorHAnsi"/>
        </w:rPr>
        <w:t>) są wymagania dotyczące wykonania i odbioru robót związanych z ustawieniem krawężników betonowych.</w:t>
      </w:r>
    </w:p>
    <w:p w:rsidR="00734BF4" w:rsidRPr="00734BF4" w:rsidRDefault="00734BF4" w:rsidP="00734BF4">
      <w:pPr>
        <w:pStyle w:val="Nagwek4"/>
        <w:rPr>
          <w:rFonts w:asciiTheme="minorHAnsi" w:hAnsiTheme="minorHAnsi"/>
          <w:color w:val="auto"/>
        </w:rPr>
      </w:pPr>
      <w:r w:rsidRPr="00734BF4">
        <w:rPr>
          <w:rFonts w:asciiTheme="minorHAnsi" w:hAnsiTheme="minorHAnsi"/>
          <w:color w:val="auto"/>
        </w:rPr>
        <w:t xml:space="preserve">1.2. Zakres stosowania </w:t>
      </w:r>
      <w:proofErr w:type="spellStart"/>
      <w:r w:rsidRPr="00734BF4">
        <w:rPr>
          <w:rFonts w:asciiTheme="minorHAnsi" w:hAnsiTheme="minorHAnsi"/>
          <w:color w:val="auto"/>
        </w:rPr>
        <w:t>STWiORB</w:t>
      </w:r>
      <w:proofErr w:type="spellEnd"/>
    </w:p>
    <w:p w:rsidR="00120B52" w:rsidRPr="00FC7A7C" w:rsidRDefault="00120B52" w:rsidP="00120B52">
      <w:pPr>
        <w:rPr>
          <w:rFonts w:ascii="Calibri" w:hAnsi="Calibri" w:cs="Calibri"/>
        </w:rPr>
      </w:pPr>
      <w:r>
        <w:rPr>
          <w:rFonts w:ascii="Calibri" w:hAnsi="Calibri" w:cs="Calibri"/>
        </w:rPr>
        <w:t>Specyfikacja stanowi</w:t>
      </w:r>
      <w:r w:rsidRPr="00FC7A7C">
        <w:rPr>
          <w:rFonts w:ascii="Calibri" w:hAnsi="Calibri" w:cs="Calibri"/>
        </w:rPr>
        <w:t xml:space="preserve"> dokument przetargowy</w:t>
      </w:r>
      <w:r>
        <w:rPr>
          <w:rFonts w:ascii="Calibri" w:hAnsi="Calibri" w:cs="Calibri"/>
        </w:rPr>
        <w:t xml:space="preserve"> i kontraktowy przy realizacji </w:t>
      </w:r>
      <w:r w:rsidRPr="00FC7A7C">
        <w:rPr>
          <w:rFonts w:ascii="Calibri" w:hAnsi="Calibri" w:cs="Calibri"/>
        </w:rPr>
        <w:t xml:space="preserve"> zada</w:t>
      </w:r>
      <w:r>
        <w:rPr>
          <w:rFonts w:ascii="Calibri" w:hAnsi="Calibri" w:cs="Calibri"/>
        </w:rPr>
        <w:t>ń wymienionych na stronie tytułowej</w:t>
      </w:r>
      <w:r w:rsidRPr="00FC7A7C">
        <w:rPr>
          <w:rFonts w:ascii="Calibri" w:hAnsi="Calibri" w:cs="Calibri"/>
        </w:rPr>
        <w:t xml:space="preserve"> </w:t>
      </w:r>
      <w:r>
        <w:rPr>
          <w:rFonts w:ascii="Calibri" w:hAnsi="Calibri" w:cs="Calibri"/>
          <w:spacing w:val="-1"/>
        </w:rPr>
        <w:t>i realizowanych na terenie Czarny Bór.</w:t>
      </w:r>
    </w:p>
    <w:p w:rsidR="00734BF4" w:rsidRPr="00734BF4" w:rsidRDefault="00734BF4" w:rsidP="00734BF4">
      <w:pPr>
        <w:pStyle w:val="Nagwek4"/>
        <w:rPr>
          <w:rFonts w:asciiTheme="minorHAnsi" w:hAnsiTheme="minorHAnsi"/>
          <w:color w:val="auto"/>
        </w:rPr>
      </w:pPr>
      <w:r w:rsidRPr="00734BF4">
        <w:rPr>
          <w:rFonts w:asciiTheme="minorHAnsi" w:hAnsiTheme="minorHAnsi"/>
          <w:color w:val="auto"/>
        </w:rPr>
        <w:t xml:space="preserve">1.3. Zakres robót objętych </w:t>
      </w:r>
      <w:proofErr w:type="spellStart"/>
      <w:r w:rsidRPr="00734BF4">
        <w:rPr>
          <w:rFonts w:asciiTheme="minorHAnsi" w:hAnsiTheme="minorHAnsi"/>
          <w:color w:val="auto"/>
        </w:rPr>
        <w:t>STWiORB</w:t>
      </w:r>
      <w:proofErr w:type="spellEnd"/>
    </w:p>
    <w:p w:rsidR="00734BF4" w:rsidRPr="003D1668" w:rsidRDefault="00734BF4" w:rsidP="00734BF4">
      <w:pPr>
        <w:rPr>
          <w:rFonts w:asciiTheme="minorHAnsi" w:hAnsiTheme="minorHAnsi"/>
        </w:rPr>
      </w:pPr>
      <w:r w:rsidRPr="003D1668">
        <w:rPr>
          <w:rFonts w:asciiTheme="minorHAnsi" w:hAnsiTheme="minorHAnsi"/>
        </w:rPr>
        <w:t xml:space="preserve">Ustalenia zawarte w niniejszej specyfikacji dotyczą zasad prowadzenia robót związanych z ustawieniem krawężników betonowych </w:t>
      </w:r>
      <w:r>
        <w:rPr>
          <w:rFonts w:asciiTheme="minorHAnsi" w:hAnsiTheme="minorHAnsi"/>
        </w:rPr>
        <w:t>15</w:t>
      </w:r>
      <w:r w:rsidRPr="003D1668">
        <w:rPr>
          <w:rFonts w:asciiTheme="minorHAnsi" w:hAnsiTheme="minorHAnsi"/>
        </w:rPr>
        <w:t>x30</w:t>
      </w:r>
      <w:r>
        <w:rPr>
          <w:rFonts w:asciiTheme="minorHAnsi" w:hAnsiTheme="minorHAnsi"/>
        </w:rPr>
        <w:t xml:space="preserve"> na ławie betonowej z oporem.</w:t>
      </w:r>
    </w:p>
    <w:p w:rsidR="00734BF4" w:rsidRPr="00734BF4" w:rsidRDefault="00734BF4" w:rsidP="00734BF4">
      <w:pPr>
        <w:pStyle w:val="Nagwek4"/>
        <w:rPr>
          <w:rFonts w:asciiTheme="minorHAnsi" w:hAnsiTheme="minorHAnsi"/>
          <w:color w:val="auto"/>
        </w:rPr>
      </w:pPr>
      <w:r w:rsidRPr="00734BF4">
        <w:rPr>
          <w:rFonts w:asciiTheme="minorHAnsi" w:hAnsiTheme="minorHAnsi"/>
          <w:color w:val="auto"/>
        </w:rPr>
        <w:t>1.4. Określenia podstawowe</w:t>
      </w:r>
    </w:p>
    <w:p w:rsidR="00734BF4" w:rsidRPr="003D1668" w:rsidRDefault="00734BF4" w:rsidP="00734BF4">
      <w:pPr>
        <w:numPr>
          <w:ilvl w:val="12"/>
          <w:numId w:val="0"/>
        </w:numPr>
        <w:rPr>
          <w:rFonts w:asciiTheme="minorHAnsi" w:hAnsiTheme="minorHAnsi"/>
        </w:rPr>
      </w:pPr>
      <w:r w:rsidRPr="003D1668">
        <w:rPr>
          <w:rFonts w:asciiTheme="minorHAnsi" w:hAnsiTheme="minorHAnsi"/>
          <w:b/>
        </w:rPr>
        <w:t xml:space="preserve">1.4.1. </w:t>
      </w:r>
      <w:r w:rsidRPr="003D1668">
        <w:rPr>
          <w:rFonts w:asciiTheme="minorHAnsi" w:hAnsiTheme="minorHAnsi"/>
        </w:rPr>
        <w:t>Krawężniki betonowe - prefabrykowane belki betonowe ograniczające chodniki dla pieszych, pasy dzielące, wyspy kierujące oraz nawierzchnie drogowe.</w:t>
      </w:r>
    </w:p>
    <w:p w:rsidR="00734BF4" w:rsidRPr="003D1668" w:rsidRDefault="00734BF4" w:rsidP="00734BF4">
      <w:pPr>
        <w:numPr>
          <w:ilvl w:val="12"/>
          <w:numId w:val="0"/>
        </w:numPr>
        <w:rPr>
          <w:rFonts w:asciiTheme="minorHAnsi" w:hAnsiTheme="minorHAnsi"/>
        </w:rPr>
      </w:pPr>
      <w:r w:rsidRPr="003D1668">
        <w:rPr>
          <w:rFonts w:asciiTheme="minorHAnsi" w:hAnsiTheme="minorHAnsi"/>
          <w:b/>
        </w:rPr>
        <w:t xml:space="preserve">1.4.2. </w:t>
      </w:r>
      <w:r w:rsidRPr="003D1668">
        <w:rPr>
          <w:rFonts w:asciiTheme="minorHAnsi" w:hAnsiTheme="minorHAnsi"/>
        </w:rPr>
        <w:t xml:space="preserve">Pozostałe określenia podstawowe są zgodne z obowiązującymi, odpowiednimi polskimi normami i z definicjami podanymi w </w:t>
      </w:r>
      <w:proofErr w:type="spellStart"/>
      <w:r w:rsidRPr="003D1668">
        <w:rPr>
          <w:rFonts w:asciiTheme="minorHAnsi" w:hAnsiTheme="minorHAnsi"/>
        </w:rPr>
        <w:t>STWiORB</w:t>
      </w:r>
      <w:proofErr w:type="spellEnd"/>
      <w:r w:rsidRPr="003D1668">
        <w:rPr>
          <w:rFonts w:asciiTheme="minorHAnsi" w:hAnsiTheme="minorHAnsi"/>
        </w:rPr>
        <w:t xml:space="preserve"> D-M-00.00.00 „Wymagania ogólne” </w:t>
      </w:r>
      <w:proofErr w:type="spellStart"/>
      <w:r w:rsidRPr="003D1668">
        <w:rPr>
          <w:rFonts w:asciiTheme="minorHAnsi" w:hAnsiTheme="minorHAnsi"/>
        </w:rPr>
        <w:t>pkt</w:t>
      </w:r>
      <w:proofErr w:type="spellEnd"/>
      <w:r w:rsidRPr="003D1668">
        <w:rPr>
          <w:rFonts w:asciiTheme="minorHAnsi" w:hAnsiTheme="minorHAnsi"/>
        </w:rPr>
        <w:t xml:space="preserve"> 1.4.</w:t>
      </w:r>
    </w:p>
    <w:p w:rsidR="00734BF4" w:rsidRPr="00734BF4" w:rsidRDefault="00734BF4" w:rsidP="00734BF4">
      <w:pPr>
        <w:pStyle w:val="Nagwek4"/>
        <w:rPr>
          <w:rFonts w:asciiTheme="minorHAnsi" w:hAnsiTheme="minorHAnsi"/>
          <w:color w:val="auto"/>
        </w:rPr>
      </w:pPr>
      <w:r w:rsidRPr="00734BF4">
        <w:rPr>
          <w:rFonts w:asciiTheme="minorHAnsi" w:hAnsiTheme="minorHAnsi"/>
          <w:color w:val="auto"/>
        </w:rPr>
        <w:t>1.5. Ogólne wymagania dotyczące robót</w:t>
      </w:r>
    </w:p>
    <w:p w:rsidR="00734BF4" w:rsidRPr="003D1668" w:rsidRDefault="00734BF4" w:rsidP="00734BF4">
      <w:pPr>
        <w:numPr>
          <w:ilvl w:val="12"/>
          <w:numId w:val="0"/>
        </w:numPr>
        <w:rPr>
          <w:rFonts w:asciiTheme="minorHAnsi" w:hAnsiTheme="minorHAnsi"/>
        </w:rPr>
      </w:pPr>
      <w:r w:rsidRPr="003D1668">
        <w:rPr>
          <w:rFonts w:asciiTheme="minorHAnsi" w:hAnsiTheme="minorHAnsi"/>
        </w:rPr>
        <w:t xml:space="preserve">Ogólne wymagania dotyczące robót podano w </w:t>
      </w:r>
      <w:proofErr w:type="spellStart"/>
      <w:r w:rsidRPr="003D1668">
        <w:rPr>
          <w:rFonts w:asciiTheme="minorHAnsi" w:hAnsiTheme="minorHAnsi"/>
        </w:rPr>
        <w:t>STWiORB</w:t>
      </w:r>
      <w:proofErr w:type="spellEnd"/>
      <w:r w:rsidRPr="003D1668">
        <w:rPr>
          <w:rFonts w:asciiTheme="minorHAnsi" w:hAnsiTheme="minorHAnsi"/>
        </w:rPr>
        <w:t xml:space="preserve"> D-M-00.00.00 „Wymagania ogólne” </w:t>
      </w:r>
      <w:proofErr w:type="spellStart"/>
      <w:r w:rsidRPr="003D1668">
        <w:rPr>
          <w:rFonts w:asciiTheme="minorHAnsi" w:hAnsiTheme="minorHAnsi"/>
        </w:rPr>
        <w:t>pkt</w:t>
      </w:r>
      <w:proofErr w:type="spellEnd"/>
      <w:r w:rsidRPr="003D1668">
        <w:rPr>
          <w:rFonts w:asciiTheme="minorHAnsi" w:hAnsiTheme="minorHAnsi"/>
        </w:rPr>
        <w:t xml:space="preserve"> 1.5.</w:t>
      </w:r>
    </w:p>
    <w:p w:rsidR="00734BF4" w:rsidRPr="003D1668" w:rsidRDefault="00734BF4" w:rsidP="00734BF4">
      <w:pPr>
        <w:pStyle w:val="Nagwek3"/>
        <w:rPr>
          <w:rFonts w:asciiTheme="minorHAnsi" w:hAnsiTheme="minorHAnsi"/>
        </w:rPr>
      </w:pPr>
      <w:bookmarkStart w:id="914" w:name="_Toc428243643"/>
      <w:bookmarkStart w:id="915" w:name="_Toc428323648"/>
      <w:bookmarkStart w:id="916" w:name="_Toc428759422"/>
      <w:r w:rsidRPr="003D1668">
        <w:rPr>
          <w:rFonts w:asciiTheme="minorHAnsi" w:hAnsiTheme="minorHAnsi"/>
        </w:rPr>
        <w:t>2. WYROBY BUDOWLANE I MATERIAŁY</w:t>
      </w:r>
      <w:bookmarkEnd w:id="914"/>
      <w:bookmarkEnd w:id="915"/>
      <w:bookmarkEnd w:id="916"/>
    </w:p>
    <w:p w:rsidR="00734BF4" w:rsidRPr="00734BF4" w:rsidRDefault="00734BF4" w:rsidP="00734BF4">
      <w:pPr>
        <w:pStyle w:val="Nagwek4"/>
        <w:rPr>
          <w:rFonts w:asciiTheme="minorHAnsi" w:hAnsiTheme="minorHAnsi"/>
          <w:color w:val="auto"/>
        </w:rPr>
      </w:pPr>
      <w:r w:rsidRPr="00734BF4">
        <w:rPr>
          <w:rFonts w:asciiTheme="minorHAnsi" w:hAnsiTheme="minorHAnsi"/>
          <w:color w:val="auto"/>
        </w:rPr>
        <w:t>2.1. Ogólne wymagania dotyczące wyrobów</w:t>
      </w:r>
    </w:p>
    <w:p w:rsidR="00734BF4" w:rsidRPr="003D1668" w:rsidRDefault="00734BF4" w:rsidP="00734BF4">
      <w:pPr>
        <w:numPr>
          <w:ilvl w:val="12"/>
          <w:numId w:val="0"/>
        </w:numPr>
        <w:rPr>
          <w:rFonts w:asciiTheme="minorHAnsi" w:hAnsiTheme="minorHAnsi"/>
        </w:rPr>
      </w:pPr>
      <w:r w:rsidRPr="003D1668">
        <w:rPr>
          <w:rFonts w:asciiTheme="minorHAnsi" w:hAnsiTheme="minorHAnsi"/>
        </w:rPr>
        <w:t xml:space="preserve">Ogólne wymagania dotyczące wyrobów, ich pozyskiwania i składowania, podano w  </w:t>
      </w:r>
      <w:proofErr w:type="spellStart"/>
      <w:r w:rsidRPr="003D1668">
        <w:rPr>
          <w:rFonts w:asciiTheme="minorHAnsi" w:hAnsiTheme="minorHAnsi"/>
        </w:rPr>
        <w:t>STWiORB</w:t>
      </w:r>
      <w:proofErr w:type="spellEnd"/>
      <w:r w:rsidRPr="003D1668">
        <w:rPr>
          <w:rFonts w:asciiTheme="minorHAnsi" w:hAnsiTheme="minorHAnsi"/>
        </w:rPr>
        <w:t xml:space="preserve"> D-M-00.00.00 „Wymagania ogólne” </w:t>
      </w:r>
      <w:proofErr w:type="spellStart"/>
      <w:r w:rsidRPr="003D1668">
        <w:rPr>
          <w:rFonts w:asciiTheme="minorHAnsi" w:hAnsiTheme="minorHAnsi"/>
        </w:rPr>
        <w:t>pkt</w:t>
      </w:r>
      <w:proofErr w:type="spellEnd"/>
      <w:r w:rsidRPr="003D1668">
        <w:rPr>
          <w:rFonts w:asciiTheme="minorHAnsi" w:hAnsiTheme="minorHAnsi"/>
        </w:rPr>
        <w:t xml:space="preserve"> 2.</w:t>
      </w:r>
    </w:p>
    <w:p w:rsidR="00734BF4" w:rsidRPr="00734BF4" w:rsidRDefault="00734BF4" w:rsidP="00734BF4">
      <w:pPr>
        <w:pStyle w:val="Nagwek4"/>
        <w:rPr>
          <w:rFonts w:asciiTheme="minorHAnsi" w:hAnsiTheme="minorHAnsi"/>
          <w:color w:val="auto"/>
        </w:rPr>
      </w:pPr>
      <w:r w:rsidRPr="00734BF4">
        <w:rPr>
          <w:rFonts w:asciiTheme="minorHAnsi" w:hAnsiTheme="minorHAnsi"/>
          <w:color w:val="auto"/>
        </w:rPr>
        <w:t>2.2. Stosowane wyroby</w:t>
      </w:r>
    </w:p>
    <w:p w:rsidR="00734BF4" w:rsidRPr="003D1668" w:rsidRDefault="00734BF4" w:rsidP="00734BF4">
      <w:pPr>
        <w:numPr>
          <w:ilvl w:val="12"/>
          <w:numId w:val="0"/>
        </w:numPr>
        <w:rPr>
          <w:rFonts w:asciiTheme="minorHAnsi" w:hAnsiTheme="minorHAnsi"/>
        </w:rPr>
      </w:pPr>
      <w:r w:rsidRPr="003D1668">
        <w:rPr>
          <w:rFonts w:asciiTheme="minorHAnsi" w:hAnsiTheme="minorHAnsi"/>
        </w:rPr>
        <w:t>Wyrobami stosowanymi są:</w:t>
      </w:r>
    </w:p>
    <w:p w:rsidR="00734BF4" w:rsidRPr="003D1668" w:rsidRDefault="00734BF4" w:rsidP="005E4057">
      <w:pPr>
        <w:numPr>
          <w:ilvl w:val="0"/>
          <w:numId w:val="45"/>
        </w:numPr>
        <w:suppressAutoHyphens w:val="0"/>
        <w:adjustRightInd w:val="0"/>
        <w:ind w:left="284" w:hanging="284"/>
        <w:jc w:val="both"/>
        <w:rPr>
          <w:rFonts w:asciiTheme="minorHAnsi" w:hAnsiTheme="minorHAnsi"/>
        </w:rPr>
      </w:pPr>
      <w:r w:rsidRPr="003D1668">
        <w:rPr>
          <w:rFonts w:asciiTheme="minorHAnsi" w:hAnsiTheme="minorHAnsi"/>
        </w:rPr>
        <w:t>krawężniki betonowe,</w:t>
      </w:r>
    </w:p>
    <w:p w:rsidR="00734BF4" w:rsidRPr="003D1668" w:rsidRDefault="00734BF4" w:rsidP="005E4057">
      <w:pPr>
        <w:numPr>
          <w:ilvl w:val="0"/>
          <w:numId w:val="45"/>
        </w:numPr>
        <w:suppressAutoHyphens w:val="0"/>
        <w:adjustRightInd w:val="0"/>
        <w:ind w:left="284" w:hanging="284"/>
        <w:jc w:val="both"/>
        <w:rPr>
          <w:rFonts w:asciiTheme="minorHAnsi" w:hAnsiTheme="minorHAnsi"/>
        </w:rPr>
      </w:pPr>
      <w:r w:rsidRPr="003D1668">
        <w:rPr>
          <w:rFonts w:asciiTheme="minorHAnsi" w:hAnsiTheme="minorHAnsi"/>
        </w:rPr>
        <w:t>piasek na podsypkę i do zapraw,</w:t>
      </w:r>
    </w:p>
    <w:p w:rsidR="00734BF4" w:rsidRPr="003D1668" w:rsidRDefault="00734BF4" w:rsidP="005E4057">
      <w:pPr>
        <w:numPr>
          <w:ilvl w:val="0"/>
          <w:numId w:val="45"/>
        </w:numPr>
        <w:suppressAutoHyphens w:val="0"/>
        <w:adjustRightInd w:val="0"/>
        <w:ind w:left="284" w:hanging="284"/>
        <w:jc w:val="both"/>
        <w:rPr>
          <w:rFonts w:asciiTheme="minorHAnsi" w:hAnsiTheme="minorHAnsi"/>
        </w:rPr>
      </w:pPr>
      <w:r w:rsidRPr="003D1668">
        <w:rPr>
          <w:rFonts w:asciiTheme="minorHAnsi" w:hAnsiTheme="minorHAnsi"/>
        </w:rPr>
        <w:t>cement do podsypki i zapraw,</w:t>
      </w:r>
    </w:p>
    <w:p w:rsidR="00734BF4" w:rsidRPr="003D1668" w:rsidRDefault="00734BF4" w:rsidP="005E4057">
      <w:pPr>
        <w:numPr>
          <w:ilvl w:val="0"/>
          <w:numId w:val="45"/>
        </w:numPr>
        <w:suppressAutoHyphens w:val="0"/>
        <w:adjustRightInd w:val="0"/>
        <w:ind w:left="284" w:hanging="284"/>
        <w:jc w:val="both"/>
        <w:rPr>
          <w:rFonts w:asciiTheme="minorHAnsi" w:hAnsiTheme="minorHAnsi"/>
        </w:rPr>
      </w:pPr>
      <w:r w:rsidRPr="003D1668">
        <w:rPr>
          <w:rFonts w:asciiTheme="minorHAnsi" w:hAnsiTheme="minorHAnsi"/>
        </w:rPr>
        <w:t>woda,</w:t>
      </w:r>
    </w:p>
    <w:p w:rsidR="00734BF4" w:rsidRPr="003D1668" w:rsidRDefault="00734BF4" w:rsidP="005E4057">
      <w:pPr>
        <w:numPr>
          <w:ilvl w:val="0"/>
          <w:numId w:val="45"/>
        </w:numPr>
        <w:suppressAutoHyphens w:val="0"/>
        <w:adjustRightInd w:val="0"/>
        <w:ind w:left="284" w:hanging="284"/>
        <w:jc w:val="both"/>
        <w:rPr>
          <w:rFonts w:asciiTheme="minorHAnsi" w:hAnsiTheme="minorHAnsi"/>
        </w:rPr>
      </w:pPr>
      <w:r w:rsidRPr="003D1668">
        <w:rPr>
          <w:rFonts w:asciiTheme="minorHAnsi" w:hAnsiTheme="minorHAnsi"/>
        </w:rPr>
        <w:t>beton do wykonania ławy pod krawężniki.</w:t>
      </w:r>
    </w:p>
    <w:p w:rsidR="00734BF4" w:rsidRPr="00734BF4" w:rsidRDefault="00734BF4" w:rsidP="00734BF4">
      <w:pPr>
        <w:pStyle w:val="Nagwek4"/>
        <w:rPr>
          <w:rFonts w:asciiTheme="minorHAnsi" w:hAnsiTheme="minorHAnsi"/>
          <w:color w:val="auto"/>
        </w:rPr>
      </w:pPr>
      <w:r w:rsidRPr="00734BF4">
        <w:rPr>
          <w:rFonts w:asciiTheme="minorHAnsi" w:hAnsiTheme="minorHAnsi"/>
          <w:color w:val="auto"/>
        </w:rPr>
        <w:t xml:space="preserve">2.3. Krawężniki betonowe </w:t>
      </w:r>
    </w:p>
    <w:p w:rsidR="00734BF4" w:rsidRPr="003D1668" w:rsidRDefault="00734BF4" w:rsidP="00734BF4">
      <w:pPr>
        <w:numPr>
          <w:ilvl w:val="12"/>
          <w:numId w:val="0"/>
        </w:numPr>
        <w:rPr>
          <w:rFonts w:asciiTheme="minorHAnsi" w:hAnsiTheme="minorHAnsi"/>
        </w:rPr>
      </w:pPr>
      <w:r w:rsidRPr="003D1668">
        <w:rPr>
          <w:rFonts w:asciiTheme="minorHAnsi" w:hAnsiTheme="minorHAnsi"/>
        </w:rPr>
        <w:t>Krawężniki drogowe 20/30/100, 20/22/100, 15/30/100. 15/22/100 oraz krawężniki przejściowe winny odpowiadać wymaganiom PN-EN-1340:2004</w:t>
      </w:r>
    </w:p>
    <w:p w:rsidR="00734BF4" w:rsidRPr="003D1668" w:rsidRDefault="00734BF4" w:rsidP="00734BF4">
      <w:pPr>
        <w:numPr>
          <w:ilvl w:val="12"/>
          <w:numId w:val="0"/>
        </w:numPr>
        <w:rPr>
          <w:rFonts w:asciiTheme="minorHAnsi" w:hAnsiTheme="minorHAnsi"/>
        </w:rPr>
      </w:pPr>
      <w:r w:rsidRPr="003D1668">
        <w:rPr>
          <w:rFonts w:asciiTheme="minorHAnsi" w:hAnsiTheme="minorHAnsi"/>
        </w:rPr>
        <w:t>Wymagania dla krawężników winny być następujące:</w:t>
      </w:r>
    </w:p>
    <w:p w:rsidR="00734BF4" w:rsidRPr="003D1668" w:rsidRDefault="00734BF4" w:rsidP="00734BF4">
      <w:pPr>
        <w:numPr>
          <w:ilvl w:val="12"/>
          <w:numId w:val="0"/>
        </w:numPr>
        <w:rPr>
          <w:rFonts w:asciiTheme="minorHAnsi" w:hAnsiTheme="minorHAnsi"/>
        </w:rPr>
      </w:pPr>
    </w:p>
    <w:p w:rsidR="00734BF4" w:rsidRPr="003D1668" w:rsidRDefault="00734BF4" w:rsidP="00734BF4">
      <w:pPr>
        <w:numPr>
          <w:ilvl w:val="12"/>
          <w:numId w:val="0"/>
        </w:numPr>
        <w:rPr>
          <w:rFonts w:asciiTheme="minorHAnsi" w:hAnsiTheme="minorHAnsi"/>
        </w:rPr>
      </w:pPr>
      <w:r w:rsidRPr="003D1668">
        <w:rPr>
          <w:rFonts w:asciiTheme="minorHAnsi" w:hAnsiTheme="minorHAnsi"/>
        </w:rPr>
        <w:t>Tablica 1 Wymagania dla krawężników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0"/>
        <w:gridCol w:w="3382"/>
        <w:gridCol w:w="997"/>
        <w:gridCol w:w="1408"/>
        <w:gridCol w:w="1427"/>
        <w:gridCol w:w="1434"/>
      </w:tblGrid>
      <w:tr w:rsidR="00734BF4" w:rsidRPr="003D1668" w:rsidTr="00417F15">
        <w:tc>
          <w:tcPr>
            <w:tcW w:w="675" w:type="dxa"/>
            <w:shd w:val="clear" w:color="auto" w:fill="auto"/>
          </w:tcPr>
          <w:p w:rsidR="00734BF4" w:rsidRPr="003D1668" w:rsidRDefault="00734BF4" w:rsidP="00417F15">
            <w:pPr>
              <w:numPr>
                <w:ilvl w:val="12"/>
                <w:numId w:val="0"/>
              </w:numPr>
              <w:jc w:val="center"/>
              <w:rPr>
                <w:rFonts w:asciiTheme="minorHAnsi" w:hAnsiTheme="minorHAnsi"/>
              </w:rPr>
            </w:pPr>
            <w:proofErr w:type="spellStart"/>
            <w:r w:rsidRPr="003D1668">
              <w:rPr>
                <w:rFonts w:asciiTheme="minorHAnsi" w:hAnsiTheme="minorHAnsi"/>
              </w:rPr>
              <w:t>Lp</w:t>
            </w:r>
            <w:proofErr w:type="spellEnd"/>
          </w:p>
        </w:tc>
        <w:tc>
          <w:tcPr>
            <w:tcW w:w="3686" w:type="dxa"/>
            <w:shd w:val="clear" w:color="auto" w:fill="auto"/>
          </w:tcPr>
          <w:p w:rsidR="00734BF4" w:rsidRPr="003D1668" w:rsidRDefault="00734BF4" w:rsidP="00417F15">
            <w:pPr>
              <w:numPr>
                <w:ilvl w:val="12"/>
                <w:numId w:val="0"/>
              </w:numPr>
              <w:jc w:val="center"/>
              <w:rPr>
                <w:rFonts w:asciiTheme="minorHAnsi" w:hAnsiTheme="minorHAnsi"/>
              </w:rPr>
            </w:pPr>
            <w:r w:rsidRPr="003D1668">
              <w:rPr>
                <w:rFonts w:asciiTheme="minorHAnsi" w:hAnsiTheme="minorHAnsi"/>
              </w:rPr>
              <w:t>Cecha</w:t>
            </w:r>
          </w:p>
        </w:tc>
        <w:tc>
          <w:tcPr>
            <w:tcW w:w="1005" w:type="dxa"/>
            <w:shd w:val="clear" w:color="auto" w:fill="auto"/>
          </w:tcPr>
          <w:p w:rsidR="00734BF4" w:rsidRPr="003D1668" w:rsidRDefault="00734BF4" w:rsidP="00417F15">
            <w:pPr>
              <w:numPr>
                <w:ilvl w:val="12"/>
                <w:numId w:val="0"/>
              </w:numPr>
              <w:jc w:val="center"/>
              <w:rPr>
                <w:rFonts w:asciiTheme="minorHAnsi" w:hAnsiTheme="minorHAnsi"/>
              </w:rPr>
            </w:pPr>
            <w:r w:rsidRPr="003D1668">
              <w:rPr>
                <w:rFonts w:asciiTheme="minorHAnsi" w:hAnsiTheme="minorHAnsi"/>
              </w:rPr>
              <w:t>Załącznik</w:t>
            </w:r>
          </w:p>
        </w:tc>
        <w:tc>
          <w:tcPr>
            <w:tcW w:w="4381" w:type="dxa"/>
            <w:gridSpan w:val="3"/>
            <w:shd w:val="clear" w:color="auto" w:fill="auto"/>
          </w:tcPr>
          <w:p w:rsidR="00734BF4" w:rsidRPr="003D1668" w:rsidRDefault="00734BF4" w:rsidP="00417F15">
            <w:pPr>
              <w:numPr>
                <w:ilvl w:val="12"/>
                <w:numId w:val="0"/>
              </w:numPr>
              <w:jc w:val="center"/>
              <w:rPr>
                <w:rFonts w:asciiTheme="minorHAnsi" w:hAnsiTheme="minorHAnsi"/>
              </w:rPr>
            </w:pPr>
            <w:r w:rsidRPr="003D1668">
              <w:rPr>
                <w:rFonts w:asciiTheme="minorHAnsi" w:hAnsiTheme="minorHAnsi"/>
              </w:rPr>
              <w:t>Wymagania</w:t>
            </w:r>
          </w:p>
        </w:tc>
      </w:tr>
      <w:tr w:rsidR="00734BF4" w:rsidRPr="003D1668" w:rsidTr="00417F15">
        <w:tc>
          <w:tcPr>
            <w:tcW w:w="9747" w:type="dxa"/>
            <w:gridSpan w:val="6"/>
            <w:shd w:val="clear" w:color="auto" w:fill="auto"/>
          </w:tcPr>
          <w:p w:rsidR="00734BF4" w:rsidRPr="003D1668" w:rsidRDefault="00734BF4" w:rsidP="00417F15">
            <w:pPr>
              <w:numPr>
                <w:ilvl w:val="12"/>
                <w:numId w:val="0"/>
              </w:numPr>
              <w:jc w:val="center"/>
              <w:rPr>
                <w:rFonts w:asciiTheme="minorHAnsi" w:hAnsiTheme="minorHAnsi"/>
              </w:rPr>
            </w:pPr>
            <w:r w:rsidRPr="003D1668">
              <w:rPr>
                <w:rFonts w:asciiTheme="minorHAnsi" w:hAnsiTheme="minorHAnsi"/>
              </w:rPr>
              <w:t>Kształt i wymiary</w:t>
            </w:r>
          </w:p>
        </w:tc>
      </w:tr>
      <w:tr w:rsidR="00734BF4" w:rsidRPr="003D1668" w:rsidTr="00417F15">
        <w:tc>
          <w:tcPr>
            <w:tcW w:w="675" w:type="dxa"/>
            <w:shd w:val="clear" w:color="auto" w:fill="auto"/>
          </w:tcPr>
          <w:p w:rsidR="00734BF4" w:rsidRPr="003D1668" w:rsidRDefault="00734BF4" w:rsidP="00417F15">
            <w:pPr>
              <w:numPr>
                <w:ilvl w:val="12"/>
                <w:numId w:val="0"/>
              </w:numPr>
              <w:rPr>
                <w:rFonts w:asciiTheme="minorHAnsi" w:hAnsiTheme="minorHAnsi"/>
              </w:rPr>
            </w:pPr>
            <w:r w:rsidRPr="003D1668">
              <w:rPr>
                <w:rFonts w:asciiTheme="minorHAnsi" w:hAnsiTheme="minorHAnsi"/>
              </w:rPr>
              <w:t>1.1</w:t>
            </w:r>
          </w:p>
        </w:tc>
        <w:tc>
          <w:tcPr>
            <w:tcW w:w="3686" w:type="dxa"/>
            <w:shd w:val="clear" w:color="auto" w:fill="auto"/>
          </w:tcPr>
          <w:p w:rsidR="00734BF4" w:rsidRPr="003D1668" w:rsidRDefault="00734BF4" w:rsidP="00417F15">
            <w:pPr>
              <w:overflowPunct/>
              <w:textAlignment w:val="auto"/>
              <w:rPr>
                <w:rFonts w:asciiTheme="minorHAnsi" w:hAnsiTheme="minorHAnsi"/>
              </w:rPr>
            </w:pPr>
            <w:r w:rsidRPr="003D1668">
              <w:rPr>
                <w:rFonts w:asciiTheme="minorHAnsi" w:hAnsiTheme="minorHAnsi"/>
              </w:rPr>
              <w:t>Warto</w:t>
            </w:r>
            <w:r w:rsidRPr="003D1668">
              <w:rPr>
                <w:rFonts w:asciiTheme="minorHAnsi" w:eastAsia="TimesNewRoman" w:hAnsiTheme="minorHAnsi"/>
              </w:rPr>
              <w:t>ś</w:t>
            </w:r>
            <w:r w:rsidRPr="003D1668">
              <w:rPr>
                <w:rFonts w:asciiTheme="minorHAnsi" w:hAnsiTheme="minorHAnsi"/>
              </w:rPr>
              <w:t>ci dopuszczalnych odchyłek</w:t>
            </w:r>
          </w:p>
          <w:p w:rsidR="00734BF4" w:rsidRPr="003D1668" w:rsidRDefault="00734BF4" w:rsidP="00417F15">
            <w:pPr>
              <w:overflowPunct/>
              <w:textAlignment w:val="auto"/>
              <w:rPr>
                <w:rFonts w:asciiTheme="minorHAnsi" w:hAnsiTheme="minorHAnsi"/>
              </w:rPr>
            </w:pPr>
            <w:r w:rsidRPr="003D1668">
              <w:rPr>
                <w:rFonts w:asciiTheme="minorHAnsi" w:hAnsiTheme="minorHAnsi"/>
              </w:rPr>
              <w:t>od wymiarów nominalnych, z dokładno</w:t>
            </w:r>
            <w:r w:rsidRPr="003D1668">
              <w:rPr>
                <w:rFonts w:asciiTheme="minorHAnsi" w:eastAsia="TimesNewRoman" w:hAnsiTheme="minorHAnsi"/>
              </w:rPr>
              <w:t>ś</w:t>
            </w:r>
            <w:r w:rsidRPr="003D1668">
              <w:rPr>
                <w:rFonts w:asciiTheme="minorHAnsi" w:hAnsiTheme="minorHAnsi"/>
              </w:rPr>
              <w:t>ci</w:t>
            </w:r>
            <w:r w:rsidRPr="003D1668">
              <w:rPr>
                <w:rFonts w:asciiTheme="minorHAnsi" w:eastAsia="TimesNewRoman" w:hAnsiTheme="minorHAnsi"/>
              </w:rPr>
              <w:t xml:space="preserve">ą </w:t>
            </w:r>
            <w:r w:rsidRPr="003D1668">
              <w:rPr>
                <w:rFonts w:asciiTheme="minorHAnsi" w:hAnsiTheme="minorHAnsi"/>
              </w:rPr>
              <w:t>do milimetra</w:t>
            </w:r>
          </w:p>
        </w:tc>
        <w:tc>
          <w:tcPr>
            <w:tcW w:w="1005" w:type="dxa"/>
            <w:shd w:val="clear" w:color="auto" w:fill="auto"/>
          </w:tcPr>
          <w:p w:rsidR="00734BF4" w:rsidRPr="003D1668" w:rsidRDefault="00734BF4" w:rsidP="00417F15">
            <w:pPr>
              <w:numPr>
                <w:ilvl w:val="12"/>
                <w:numId w:val="0"/>
              </w:numPr>
              <w:jc w:val="center"/>
              <w:rPr>
                <w:rFonts w:asciiTheme="minorHAnsi" w:hAnsiTheme="minorHAnsi"/>
              </w:rPr>
            </w:pPr>
            <w:r w:rsidRPr="003D1668">
              <w:rPr>
                <w:rFonts w:asciiTheme="minorHAnsi" w:hAnsiTheme="minorHAnsi"/>
              </w:rPr>
              <w:t>C</w:t>
            </w:r>
          </w:p>
        </w:tc>
        <w:tc>
          <w:tcPr>
            <w:tcW w:w="4381" w:type="dxa"/>
            <w:gridSpan w:val="3"/>
            <w:shd w:val="clear" w:color="auto" w:fill="auto"/>
          </w:tcPr>
          <w:p w:rsidR="00734BF4" w:rsidRPr="003D1668" w:rsidRDefault="00734BF4" w:rsidP="00417F15">
            <w:pPr>
              <w:overflowPunct/>
              <w:textAlignment w:val="auto"/>
              <w:rPr>
                <w:rFonts w:asciiTheme="minorHAnsi" w:hAnsiTheme="minorHAnsi"/>
              </w:rPr>
            </w:pPr>
            <w:r w:rsidRPr="003D1668">
              <w:rPr>
                <w:rFonts w:asciiTheme="minorHAnsi" w:hAnsiTheme="minorHAnsi"/>
              </w:rPr>
              <w:t>Długo</w:t>
            </w:r>
            <w:r w:rsidRPr="003D1668">
              <w:rPr>
                <w:rFonts w:asciiTheme="minorHAnsi" w:eastAsia="TimesNewRoman" w:hAnsiTheme="minorHAnsi"/>
              </w:rPr>
              <w:t>ść</w:t>
            </w:r>
            <w:r w:rsidRPr="003D1668">
              <w:rPr>
                <w:rFonts w:asciiTheme="minorHAnsi" w:hAnsiTheme="minorHAnsi"/>
              </w:rPr>
              <w:t xml:space="preserve">: ± 1%, </w:t>
            </w:r>
            <w:r w:rsidRPr="003D1668">
              <w:rPr>
                <w:rFonts w:asciiTheme="minorHAnsi" w:eastAsia="TimesNewRoman" w:hAnsiTheme="minorHAnsi"/>
              </w:rPr>
              <w:t xml:space="preserve">≤ </w:t>
            </w:r>
            <w:r w:rsidRPr="003D1668">
              <w:rPr>
                <w:rFonts w:asciiTheme="minorHAnsi" w:hAnsiTheme="minorHAnsi"/>
              </w:rPr>
              <w:t>10 mm</w:t>
            </w:r>
          </w:p>
          <w:p w:rsidR="00734BF4" w:rsidRPr="003D1668" w:rsidRDefault="00734BF4" w:rsidP="00417F15">
            <w:pPr>
              <w:overflowPunct/>
              <w:textAlignment w:val="auto"/>
              <w:rPr>
                <w:rFonts w:asciiTheme="minorHAnsi" w:hAnsiTheme="minorHAnsi"/>
              </w:rPr>
            </w:pPr>
            <w:r w:rsidRPr="003D1668">
              <w:rPr>
                <w:rFonts w:asciiTheme="minorHAnsi" w:hAnsiTheme="minorHAnsi"/>
              </w:rPr>
              <w:t>Inne wymiary z wyj</w:t>
            </w:r>
            <w:r w:rsidRPr="003D1668">
              <w:rPr>
                <w:rFonts w:asciiTheme="minorHAnsi" w:eastAsia="TimesNewRoman" w:hAnsiTheme="minorHAnsi"/>
              </w:rPr>
              <w:t>ą</w:t>
            </w:r>
            <w:r w:rsidRPr="003D1668">
              <w:rPr>
                <w:rFonts w:asciiTheme="minorHAnsi" w:hAnsiTheme="minorHAnsi"/>
              </w:rPr>
              <w:t>tkiem promienia:</w:t>
            </w:r>
          </w:p>
          <w:p w:rsidR="00734BF4" w:rsidRPr="003D1668" w:rsidRDefault="00734BF4" w:rsidP="00417F15">
            <w:pPr>
              <w:overflowPunct/>
              <w:textAlignment w:val="auto"/>
              <w:rPr>
                <w:rFonts w:asciiTheme="minorHAnsi" w:hAnsiTheme="minorHAnsi"/>
              </w:rPr>
            </w:pPr>
            <w:r w:rsidRPr="003D1668">
              <w:rPr>
                <w:rFonts w:asciiTheme="minorHAnsi" w:hAnsiTheme="minorHAnsi"/>
              </w:rPr>
              <w:t xml:space="preserve">- dla powierzchni: ± 3%, </w:t>
            </w:r>
            <w:r w:rsidRPr="003D1668">
              <w:rPr>
                <w:rFonts w:asciiTheme="minorHAnsi" w:eastAsia="TimesNewRoman" w:hAnsiTheme="minorHAnsi"/>
              </w:rPr>
              <w:t xml:space="preserve">≤ </w:t>
            </w:r>
            <w:r w:rsidRPr="003D1668">
              <w:rPr>
                <w:rFonts w:asciiTheme="minorHAnsi" w:hAnsiTheme="minorHAnsi"/>
              </w:rPr>
              <w:t>5 mm,</w:t>
            </w:r>
          </w:p>
          <w:p w:rsidR="00734BF4" w:rsidRPr="003D1668" w:rsidRDefault="00734BF4" w:rsidP="00417F15">
            <w:pPr>
              <w:numPr>
                <w:ilvl w:val="12"/>
                <w:numId w:val="0"/>
              </w:numPr>
              <w:rPr>
                <w:rFonts w:asciiTheme="minorHAnsi" w:hAnsiTheme="minorHAnsi"/>
              </w:rPr>
            </w:pPr>
            <w:r w:rsidRPr="003D1668">
              <w:rPr>
                <w:rFonts w:asciiTheme="minorHAnsi" w:hAnsiTheme="minorHAnsi"/>
              </w:rPr>
              <w:t>- dla innych cz</w:t>
            </w:r>
            <w:r w:rsidRPr="003D1668">
              <w:rPr>
                <w:rFonts w:asciiTheme="minorHAnsi" w:eastAsia="TimesNewRoman" w:hAnsiTheme="minorHAnsi"/>
              </w:rPr>
              <w:t>ęś</w:t>
            </w:r>
            <w:r w:rsidRPr="003D1668">
              <w:rPr>
                <w:rFonts w:asciiTheme="minorHAnsi" w:hAnsiTheme="minorHAnsi"/>
              </w:rPr>
              <w:t xml:space="preserve">ci: ± 5%, </w:t>
            </w:r>
            <w:r w:rsidRPr="003D1668">
              <w:rPr>
                <w:rFonts w:asciiTheme="minorHAnsi" w:eastAsia="TimesNewRoman" w:hAnsiTheme="minorHAnsi"/>
              </w:rPr>
              <w:t xml:space="preserve">≤ </w:t>
            </w:r>
            <w:r w:rsidRPr="003D1668">
              <w:rPr>
                <w:rFonts w:asciiTheme="minorHAnsi" w:hAnsiTheme="minorHAnsi"/>
              </w:rPr>
              <w:t>10 mm</w:t>
            </w:r>
          </w:p>
        </w:tc>
      </w:tr>
      <w:tr w:rsidR="00734BF4" w:rsidRPr="003D1668" w:rsidTr="00417F15">
        <w:tc>
          <w:tcPr>
            <w:tcW w:w="675" w:type="dxa"/>
            <w:shd w:val="clear" w:color="auto" w:fill="auto"/>
          </w:tcPr>
          <w:p w:rsidR="00734BF4" w:rsidRPr="003D1668" w:rsidRDefault="00734BF4" w:rsidP="00417F15">
            <w:pPr>
              <w:numPr>
                <w:ilvl w:val="12"/>
                <w:numId w:val="0"/>
              </w:numPr>
              <w:rPr>
                <w:rFonts w:asciiTheme="minorHAnsi" w:hAnsiTheme="minorHAnsi"/>
              </w:rPr>
            </w:pPr>
            <w:r w:rsidRPr="003D1668">
              <w:rPr>
                <w:rFonts w:asciiTheme="minorHAnsi" w:hAnsiTheme="minorHAnsi"/>
              </w:rPr>
              <w:t>1.2</w:t>
            </w:r>
          </w:p>
        </w:tc>
        <w:tc>
          <w:tcPr>
            <w:tcW w:w="3686" w:type="dxa"/>
            <w:shd w:val="clear" w:color="auto" w:fill="auto"/>
          </w:tcPr>
          <w:p w:rsidR="00734BF4" w:rsidRPr="003D1668" w:rsidRDefault="00734BF4" w:rsidP="00417F15">
            <w:pPr>
              <w:overflowPunct/>
              <w:textAlignment w:val="auto"/>
              <w:rPr>
                <w:rFonts w:asciiTheme="minorHAnsi" w:hAnsiTheme="minorHAnsi"/>
              </w:rPr>
            </w:pPr>
            <w:r w:rsidRPr="003D1668">
              <w:rPr>
                <w:rFonts w:asciiTheme="minorHAnsi" w:hAnsiTheme="minorHAnsi"/>
              </w:rPr>
              <w:t>Dopuszczalne odchyłki od płasko</w:t>
            </w:r>
            <w:r w:rsidRPr="003D1668">
              <w:rPr>
                <w:rFonts w:asciiTheme="minorHAnsi" w:eastAsia="TimesNewRoman" w:hAnsiTheme="minorHAnsi"/>
              </w:rPr>
              <w:t>ś</w:t>
            </w:r>
            <w:r w:rsidRPr="003D1668">
              <w:rPr>
                <w:rFonts w:asciiTheme="minorHAnsi" w:hAnsiTheme="minorHAnsi"/>
              </w:rPr>
              <w:t>ci i prostoliniowo</w:t>
            </w:r>
            <w:r w:rsidRPr="003D1668">
              <w:rPr>
                <w:rFonts w:asciiTheme="minorHAnsi" w:eastAsia="TimesNewRoman" w:hAnsiTheme="minorHAnsi"/>
              </w:rPr>
              <w:t>ś</w:t>
            </w:r>
            <w:r w:rsidRPr="003D1668">
              <w:rPr>
                <w:rFonts w:asciiTheme="minorHAnsi" w:hAnsiTheme="minorHAnsi"/>
              </w:rPr>
              <w:t>ci, dla długo</w:t>
            </w:r>
            <w:r w:rsidRPr="003D1668">
              <w:rPr>
                <w:rFonts w:asciiTheme="minorHAnsi" w:eastAsia="TimesNewRoman" w:hAnsiTheme="minorHAnsi"/>
              </w:rPr>
              <w:t>ś</w:t>
            </w:r>
            <w:r w:rsidRPr="003D1668">
              <w:rPr>
                <w:rFonts w:asciiTheme="minorHAnsi" w:hAnsiTheme="minorHAnsi"/>
              </w:rPr>
              <w:t>ci pomiarowej</w:t>
            </w:r>
          </w:p>
          <w:p w:rsidR="00734BF4" w:rsidRPr="003D1668" w:rsidRDefault="00734BF4" w:rsidP="00417F15">
            <w:pPr>
              <w:overflowPunct/>
              <w:textAlignment w:val="auto"/>
              <w:rPr>
                <w:rFonts w:asciiTheme="minorHAnsi" w:hAnsiTheme="minorHAnsi"/>
              </w:rPr>
            </w:pPr>
            <w:r w:rsidRPr="003D1668">
              <w:rPr>
                <w:rFonts w:asciiTheme="minorHAnsi" w:hAnsiTheme="minorHAnsi"/>
              </w:rPr>
              <w:t>300 mm</w:t>
            </w:r>
          </w:p>
          <w:p w:rsidR="00734BF4" w:rsidRPr="003D1668" w:rsidRDefault="00734BF4" w:rsidP="00417F15">
            <w:pPr>
              <w:overflowPunct/>
              <w:textAlignment w:val="auto"/>
              <w:rPr>
                <w:rFonts w:asciiTheme="minorHAnsi" w:hAnsiTheme="minorHAnsi"/>
              </w:rPr>
            </w:pPr>
            <w:r w:rsidRPr="003D1668">
              <w:rPr>
                <w:rFonts w:asciiTheme="minorHAnsi" w:hAnsiTheme="minorHAnsi"/>
              </w:rPr>
              <w:t>400 mm</w:t>
            </w:r>
          </w:p>
          <w:p w:rsidR="00734BF4" w:rsidRPr="003D1668" w:rsidRDefault="00734BF4" w:rsidP="00417F15">
            <w:pPr>
              <w:overflowPunct/>
              <w:textAlignment w:val="auto"/>
              <w:rPr>
                <w:rFonts w:asciiTheme="minorHAnsi" w:hAnsiTheme="minorHAnsi"/>
              </w:rPr>
            </w:pPr>
            <w:r w:rsidRPr="003D1668">
              <w:rPr>
                <w:rFonts w:asciiTheme="minorHAnsi" w:hAnsiTheme="minorHAnsi"/>
              </w:rPr>
              <w:t>500 mm</w:t>
            </w:r>
          </w:p>
          <w:p w:rsidR="00734BF4" w:rsidRPr="003D1668" w:rsidRDefault="00734BF4" w:rsidP="00417F15">
            <w:pPr>
              <w:numPr>
                <w:ilvl w:val="12"/>
                <w:numId w:val="0"/>
              </w:numPr>
              <w:rPr>
                <w:rFonts w:asciiTheme="minorHAnsi" w:hAnsiTheme="minorHAnsi"/>
              </w:rPr>
            </w:pPr>
            <w:r w:rsidRPr="003D1668">
              <w:rPr>
                <w:rFonts w:asciiTheme="minorHAnsi" w:hAnsiTheme="minorHAnsi"/>
              </w:rPr>
              <w:t>800 mm</w:t>
            </w:r>
          </w:p>
        </w:tc>
        <w:tc>
          <w:tcPr>
            <w:tcW w:w="1005" w:type="dxa"/>
            <w:shd w:val="clear" w:color="auto" w:fill="auto"/>
          </w:tcPr>
          <w:p w:rsidR="00734BF4" w:rsidRPr="003D1668" w:rsidRDefault="00734BF4" w:rsidP="00417F15">
            <w:pPr>
              <w:numPr>
                <w:ilvl w:val="12"/>
                <w:numId w:val="0"/>
              </w:numPr>
              <w:jc w:val="center"/>
              <w:rPr>
                <w:rFonts w:asciiTheme="minorHAnsi" w:hAnsiTheme="minorHAnsi"/>
              </w:rPr>
            </w:pPr>
            <w:r w:rsidRPr="003D1668">
              <w:rPr>
                <w:rFonts w:asciiTheme="minorHAnsi" w:hAnsiTheme="minorHAnsi"/>
              </w:rPr>
              <w:t>C</w:t>
            </w:r>
          </w:p>
        </w:tc>
        <w:tc>
          <w:tcPr>
            <w:tcW w:w="4381" w:type="dxa"/>
            <w:gridSpan w:val="3"/>
            <w:shd w:val="clear" w:color="auto" w:fill="auto"/>
          </w:tcPr>
          <w:p w:rsidR="00734BF4" w:rsidRPr="003D1668" w:rsidRDefault="00734BF4" w:rsidP="00417F15">
            <w:pPr>
              <w:overflowPunct/>
              <w:textAlignment w:val="auto"/>
              <w:rPr>
                <w:rFonts w:asciiTheme="minorHAnsi" w:hAnsiTheme="minorHAnsi"/>
              </w:rPr>
            </w:pPr>
          </w:p>
          <w:p w:rsidR="00734BF4" w:rsidRPr="003D1668" w:rsidRDefault="00734BF4" w:rsidP="00417F15">
            <w:pPr>
              <w:overflowPunct/>
              <w:textAlignment w:val="auto"/>
              <w:rPr>
                <w:rFonts w:asciiTheme="minorHAnsi" w:hAnsiTheme="minorHAnsi"/>
              </w:rPr>
            </w:pPr>
          </w:p>
          <w:p w:rsidR="00734BF4" w:rsidRPr="003D1668" w:rsidRDefault="00734BF4" w:rsidP="00417F15">
            <w:pPr>
              <w:overflowPunct/>
              <w:textAlignment w:val="auto"/>
              <w:rPr>
                <w:rFonts w:asciiTheme="minorHAnsi" w:hAnsiTheme="minorHAnsi"/>
              </w:rPr>
            </w:pPr>
            <w:r w:rsidRPr="003D1668">
              <w:rPr>
                <w:rFonts w:asciiTheme="minorHAnsi" w:hAnsiTheme="minorHAnsi"/>
              </w:rPr>
              <w:t>± 1,5 mm</w:t>
            </w:r>
          </w:p>
          <w:p w:rsidR="00734BF4" w:rsidRPr="003D1668" w:rsidRDefault="00734BF4" w:rsidP="00417F15">
            <w:pPr>
              <w:overflowPunct/>
              <w:textAlignment w:val="auto"/>
              <w:rPr>
                <w:rFonts w:asciiTheme="minorHAnsi" w:hAnsiTheme="minorHAnsi"/>
              </w:rPr>
            </w:pPr>
            <w:r w:rsidRPr="003D1668">
              <w:rPr>
                <w:rFonts w:asciiTheme="minorHAnsi" w:hAnsiTheme="minorHAnsi"/>
              </w:rPr>
              <w:t>± 2,0 mm</w:t>
            </w:r>
          </w:p>
          <w:p w:rsidR="00734BF4" w:rsidRPr="003D1668" w:rsidRDefault="00734BF4" w:rsidP="00417F15">
            <w:pPr>
              <w:overflowPunct/>
              <w:textAlignment w:val="auto"/>
              <w:rPr>
                <w:rFonts w:asciiTheme="minorHAnsi" w:hAnsiTheme="minorHAnsi"/>
              </w:rPr>
            </w:pPr>
            <w:r w:rsidRPr="003D1668">
              <w:rPr>
                <w:rFonts w:asciiTheme="minorHAnsi" w:hAnsiTheme="minorHAnsi"/>
              </w:rPr>
              <w:t>± 2,5 mm</w:t>
            </w:r>
          </w:p>
          <w:p w:rsidR="00734BF4" w:rsidRPr="003D1668" w:rsidRDefault="00734BF4" w:rsidP="00417F15">
            <w:pPr>
              <w:numPr>
                <w:ilvl w:val="12"/>
                <w:numId w:val="0"/>
              </w:numPr>
              <w:rPr>
                <w:rFonts w:asciiTheme="minorHAnsi" w:hAnsiTheme="minorHAnsi"/>
              </w:rPr>
            </w:pPr>
            <w:r w:rsidRPr="003D1668">
              <w:rPr>
                <w:rFonts w:asciiTheme="minorHAnsi" w:hAnsiTheme="minorHAnsi"/>
              </w:rPr>
              <w:t>± 4,0 mm</w:t>
            </w:r>
          </w:p>
        </w:tc>
      </w:tr>
      <w:tr w:rsidR="00734BF4" w:rsidRPr="003D1668" w:rsidTr="00417F15">
        <w:tc>
          <w:tcPr>
            <w:tcW w:w="9747" w:type="dxa"/>
            <w:gridSpan w:val="6"/>
            <w:shd w:val="clear" w:color="auto" w:fill="auto"/>
          </w:tcPr>
          <w:p w:rsidR="00734BF4" w:rsidRPr="003D1668" w:rsidRDefault="00734BF4" w:rsidP="00417F15">
            <w:pPr>
              <w:numPr>
                <w:ilvl w:val="12"/>
                <w:numId w:val="0"/>
              </w:numPr>
              <w:jc w:val="center"/>
              <w:rPr>
                <w:rFonts w:asciiTheme="minorHAnsi" w:hAnsiTheme="minorHAnsi"/>
              </w:rPr>
            </w:pPr>
            <w:r w:rsidRPr="003D1668">
              <w:rPr>
                <w:rFonts w:asciiTheme="minorHAnsi" w:hAnsiTheme="minorHAnsi"/>
              </w:rPr>
              <w:lastRenderedPageBreak/>
              <w:t>Wła</w:t>
            </w:r>
            <w:r w:rsidRPr="003D1668">
              <w:rPr>
                <w:rFonts w:asciiTheme="minorHAnsi" w:eastAsia="TimesNewRoman" w:hAnsiTheme="minorHAnsi"/>
              </w:rPr>
              <w:t>ś</w:t>
            </w:r>
            <w:r w:rsidRPr="003D1668">
              <w:rPr>
                <w:rFonts w:asciiTheme="minorHAnsi" w:hAnsiTheme="minorHAnsi"/>
              </w:rPr>
              <w:t>ciwo</w:t>
            </w:r>
            <w:r w:rsidRPr="003D1668">
              <w:rPr>
                <w:rFonts w:asciiTheme="minorHAnsi" w:eastAsia="TimesNewRoman" w:hAnsiTheme="minorHAnsi"/>
              </w:rPr>
              <w:t>ś</w:t>
            </w:r>
            <w:r w:rsidRPr="003D1668">
              <w:rPr>
                <w:rFonts w:asciiTheme="minorHAnsi" w:hAnsiTheme="minorHAnsi"/>
              </w:rPr>
              <w:t>ci fizyczne i mechaniczne</w:t>
            </w:r>
          </w:p>
        </w:tc>
      </w:tr>
      <w:tr w:rsidR="00734BF4" w:rsidRPr="003D1668" w:rsidTr="00417F15">
        <w:tc>
          <w:tcPr>
            <w:tcW w:w="675" w:type="dxa"/>
            <w:shd w:val="clear" w:color="auto" w:fill="auto"/>
          </w:tcPr>
          <w:p w:rsidR="00734BF4" w:rsidRPr="003D1668" w:rsidRDefault="00734BF4" w:rsidP="00417F15">
            <w:pPr>
              <w:numPr>
                <w:ilvl w:val="12"/>
                <w:numId w:val="0"/>
              </w:numPr>
              <w:rPr>
                <w:rFonts w:asciiTheme="minorHAnsi" w:hAnsiTheme="minorHAnsi"/>
              </w:rPr>
            </w:pPr>
            <w:r w:rsidRPr="003D1668">
              <w:rPr>
                <w:rFonts w:asciiTheme="minorHAnsi" w:hAnsiTheme="minorHAnsi"/>
              </w:rPr>
              <w:t>2.1</w:t>
            </w:r>
          </w:p>
        </w:tc>
        <w:tc>
          <w:tcPr>
            <w:tcW w:w="3686" w:type="dxa"/>
            <w:shd w:val="clear" w:color="auto" w:fill="auto"/>
          </w:tcPr>
          <w:p w:rsidR="00734BF4" w:rsidRPr="003D1668" w:rsidRDefault="00734BF4" w:rsidP="00417F15">
            <w:pPr>
              <w:overflowPunct/>
              <w:textAlignment w:val="auto"/>
              <w:rPr>
                <w:rFonts w:asciiTheme="minorHAnsi" w:hAnsiTheme="minorHAnsi"/>
              </w:rPr>
            </w:pPr>
            <w:r w:rsidRPr="003D1668">
              <w:rPr>
                <w:rFonts w:asciiTheme="minorHAnsi" w:hAnsiTheme="minorHAnsi"/>
              </w:rPr>
              <w:t>Odporno</w:t>
            </w:r>
            <w:r w:rsidRPr="003D1668">
              <w:rPr>
                <w:rFonts w:asciiTheme="minorHAnsi" w:eastAsia="TimesNewRoman" w:hAnsiTheme="minorHAnsi"/>
              </w:rPr>
              <w:t xml:space="preserve">ść </w:t>
            </w:r>
            <w:r w:rsidRPr="003D1668">
              <w:rPr>
                <w:rFonts w:asciiTheme="minorHAnsi" w:hAnsiTheme="minorHAnsi"/>
              </w:rPr>
              <w:t>na zamrażanie/ rozmrażanie z udziałem soli odladzaj</w:t>
            </w:r>
            <w:r w:rsidRPr="003D1668">
              <w:rPr>
                <w:rFonts w:asciiTheme="minorHAnsi" w:eastAsia="TimesNewRoman" w:hAnsiTheme="minorHAnsi"/>
              </w:rPr>
              <w:t>ą</w:t>
            </w:r>
            <w:r w:rsidRPr="003D1668">
              <w:rPr>
                <w:rFonts w:asciiTheme="minorHAnsi" w:hAnsiTheme="minorHAnsi"/>
              </w:rPr>
              <w:t>cych</w:t>
            </w:r>
          </w:p>
        </w:tc>
        <w:tc>
          <w:tcPr>
            <w:tcW w:w="1005" w:type="dxa"/>
            <w:shd w:val="clear" w:color="auto" w:fill="auto"/>
          </w:tcPr>
          <w:p w:rsidR="00734BF4" w:rsidRPr="003D1668" w:rsidRDefault="00734BF4" w:rsidP="00417F15">
            <w:pPr>
              <w:numPr>
                <w:ilvl w:val="12"/>
                <w:numId w:val="0"/>
              </w:numPr>
              <w:jc w:val="center"/>
              <w:rPr>
                <w:rFonts w:asciiTheme="minorHAnsi" w:hAnsiTheme="minorHAnsi"/>
              </w:rPr>
            </w:pPr>
            <w:r w:rsidRPr="003D1668">
              <w:rPr>
                <w:rFonts w:asciiTheme="minorHAnsi" w:hAnsiTheme="minorHAnsi"/>
              </w:rPr>
              <w:t>D</w:t>
            </w:r>
          </w:p>
        </w:tc>
        <w:tc>
          <w:tcPr>
            <w:tcW w:w="4381" w:type="dxa"/>
            <w:gridSpan w:val="3"/>
            <w:shd w:val="clear" w:color="auto" w:fill="auto"/>
          </w:tcPr>
          <w:p w:rsidR="00734BF4" w:rsidRPr="003D1668" w:rsidRDefault="00734BF4" w:rsidP="00417F15">
            <w:pPr>
              <w:overflowPunct/>
              <w:textAlignment w:val="auto"/>
              <w:rPr>
                <w:rFonts w:asciiTheme="minorHAnsi" w:hAnsiTheme="minorHAnsi"/>
              </w:rPr>
            </w:pPr>
            <w:r w:rsidRPr="003D1668">
              <w:rPr>
                <w:rFonts w:asciiTheme="minorHAnsi" w:hAnsiTheme="minorHAnsi"/>
              </w:rPr>
              <w:t>Ubytek masy po badaniu: warto</w:t>
            </w:r>
            <w:r w:rsidRPr="003D1668">
              <w:rPr>
                <w:rFonts w:asciiTheme="minorHAnsi" w:eastAsia="TimesNewRoman" w:hAnsiTheme="minorHAnsi"/>
              </w:rPr>
              <w:t>ść ś</w:t>
            </w:r>
            <w:r w:rsidRPr="003D1668">
              <w:rPr>
                <w:rFonts w:asciiTheme="minorHAnsi" w:hAnsiTheme="minorHAnsi"/>
              </w:rPr>
              <w:t xml:space="preserve">rednia </w:t>
            </w:r>
            <w:r w:rsidRPr="003D1668">
              <w:rPr>
                <w:rFonts w:asciiTheme="minorHAnsi" w:eastAsia="TimesNewRoman" w:hAnsiTheme="minorHAnsi"/>
              </w:rPr>
              <w:t xml:space="preserve">≤ </w:t>
            </w:r>
            <w:r w:rsidRPr="003D1668">
              <w:rPr>
                <w:rFonts w:asciiTheme="minorHAnsi" w:hAnsiTheme="minorHAnsi"/>
              </w:rPr>
              <w:t>1,0 kg/m2, przy czym każdy pojedynczy wynik &lt; 1,5 kg/m2</w:t>
            </w:r>
          </w:p>
        </w:tc>
      </w:tr>
      <w:tr w:rsidR="00734BF4" w:rsidRPr="003D1668" w:rsidTr="00417F15">
        <w:tc>
          <w:tcPr>
            <w:tcW w:w="675" w:type="dxa"/>
            <w:shd w:val="clear" w:color="auto" w:fill="auto"/>
          </w:tcPr>
          <w:p w:rsidR="00734BF4" w:rsidRPr="003D1668" w:rsidRDefault="00734BF4" w:rsidP="00417F15">
            <w:pPr>
              <w:numPr>
                <w:ilvl w:val="12"/>
                <w:numId w:val="0"/>
              </w:numPr>
              <w:rPr>
                <w:rFonts w:asciiTheme="minorHAnsi" w:hAnsiTheme="minorHAnsi"/>
              </w:rPr>
            </w:pPr>
            <w:r w:rsidRPr="003D1668">
              <w:rPr>
                <w:rFonts w:asciiTheme="minorHAnsi" w:hAnsiTheme="minorHAnsi"/>
              </w:rPr>
              <w:t>2.2</w:t>
            </w:r>
          </w:p>
        </w:tc>
        <w:tc>
          <w:tcPr>
            <w:tcW w:w="3686" w:type="dxa"/>
            <w:shd w:val="clear" w:color="auto" w:fill="auto"/>
          </w:tcPr>
          <w:p w:rsidR="00734BF4" w:rsidRPr="003D1668" w:rsidRDefault="00734BF4" w:rsidP="00417F15">
            <w:pPr>
              <w:numPr>
                <w:ilvl w:val="12"/>
                <w:numId w:val="0"/>
              </w:numPr>
              <w:rPr>
                <w:rFonts w:asciiTheme="minorHAnsi" w:hAnsiTheme="minorHAnsi"/>
              </w:rPr>
            </w:pPr>
            <w:r w:rsidRPr="003D1668">
              <w:rPr>
                <w:rFonts w:asciiTheme="minorHAnsi" w:hAnsiTheme="minorHAnsi"/>
              </w:rPr>
              <w:t>Wytrzymało</w:t>
            </w:r>
            <w:r w:rsidRPr="003D1668">
              <w:rPr>
                <w:rFonts w:asciiTheme="minorHAnsi" w:eastAsia="TimesNewRoman" w:hAnsiTheme="minorHAnsi"/>
              </w:rPr>
              <w:t xml:space="preserve">ść </w:t>
            </w:r>
            <w:r w:rsidRPr="003D1668">
              <w:rPr>
                <w:rFonts w:asciiTheme="minorHAnsi" w:hAnsiTheme="minorHAnsi"/>
              </w:rPr>
              <w:t>na zginanie</w:t>
            </w:r>
          </w:p>
        </w:tc>
        <w:tc>
          <w:tcPr>
            <w:tcW w:w="1005" w:type="dxa"/>
            <w:shd w:val="clear" w:color="auto" w:fill="auto"/>
          </w:tcPr>
          <w:p w:rsidR="00734BF4" w:rsidRPr="003D1668" w:rsidRDefault="00734BF4" w:rsidP="00417F15">
            <w:pPr>
              <w:numPr>
                <w:ilvl w:val="12"/>
                <w:numId w:val="0"/>
              </w:numPr>
              <w:jc w:val="center"/>
              <w:rPr>
                <w:rFonts w:asciiTheme="minorHAnsi" w:hAnsiTheme="minorHAnsi"/>
              </w:rPr>
            </w:pPr>
            <w:r w:rsidRPr="003D1668">
              <w:rPr>
                <w:rFonts w:asciiTheme="minorHAnsi" w:hAnsiTheme="minorHAnsi"/>
              </w:rPr>
              <w:t>F</w:t>
            </w:r>
          </w:p>
        </w:tc>
        <w:tc>
          <w:tcPr>
            <w:tcW w:w="4381" w:type="dxa"/>
            <w:gridSpan w:val="3"/>
            <w:shd w:val="clear" w:color="auto" w:fill="auto"/>
          </w:tcPr>
          <w:p w:rsidR="00734BF4" w:rsidRPr="003D1668" w:rsidRDefault="00734BF4" w:rsidP="00417F15">
            <w:pPr>
              <w:overflowPunct/>
              <w:textAlignment w:val="auto"/>
              <w:rPr>
                <w:rFonts w:asciiTheme="minorHAnsi" w:hAnsiTheme="minorHAnsi"/>
              </w:rPr>
            </w:pPr>
            <w:r w:rsidRPr="003D1668">
              <w:rPr>
                <w:rFonts w:asciiTheme="minorHAnsi" w:hAnsiTheme="minorHAnsi"/>
              </w:rPr>
              <w:t>Klasa        Charakterystyczna    Każdy pojedynczy</w:t>
            </w:r>
          </w:p>
          <w:p w:rsidR="00734BF4" w:rsidRPr="003D1668" w:rsidRDefault="00734BF4" w:rsidP="00417F15">
            <w:pPr>
              <w:overflowPunct/>
              <w:textAlignment w:val="auto"/>
              <w:rPr>
                <w:rFonts w:asciiTheme="minorHAnsi" w:hAnsiTheme="minorHAnsi"/>
              </w:rPr>
            </w:pPr>
            <w:proofErr w:type="spellStart"/>
            <w:r w:rsidRPr="003D1668">
              <w:rPr>
                <w:rFonts w:asciiTheme="minorHAnsi" w:hAnsiTheme="minorHAnsi"/>
              </w:rPr>
              <w:t>wytrz</w:t>
            </w:r>
            <w:proofErr w:type="spellEnd"/>
            <w:r w:rsidRPr="003D1668">
              <w:rPr>
                <w:rFonts w:asciiTheme="minorHAnsi" w:hAnsiTheme="minorHAnsi"/>
              </w:rPr>
              <w:t>.       wytrzymało</w:t>
            </w:r>
            <w:r w:rsidRPr="003D1668">
              <w:rPr>
                <w:rFonts w:asciiTheme="minorHAnsi" w:eastAsia="TimesNewRoman" w:hAnsiTheme="minorHAnsi"/>
              </w:rPr>
              <w:t>ść</w:t>
            </w:r>
            <w:r w:rsidRPr="003D1668">
              <w:rPr>
                <w:rFonts w:asciiTheme="minorHAnsi" w:hAnsiTheme="minorHAnsi"/>
              </w:rPr>
              <w:t xml:space="preserve">, </w:t>
            </w:r>
            <w:proofErr w:type="spellStart"/>
            <w:r w:rsidRPr="003D1668">
              <w:rPr>
                <w:rFonts w:asciiTheme="minorHAnsi" w:hAnsiTheme="minorHAnsi"/>
              </w:rPr>
              <w:t>MPa</w:t>
            </w:r>
            <w:proofErr w:type="spellEnd"/>
            <w:r w:rsidRPr="003D1668">
              <w:rPr>
                <w:rFonts w:asciiTheme="minorHAnsi" w:hAnsiTheme="minorHAnsi"/>
              </w:rPr>
              <w:t xml:space="preserve">     wynik, </w:t>
            </w:r>
            <w:proofErr w:type="spellStart"/>
            <w:r w:rsidRPr="003D1668">
              <w:rPr>
                <w:rFonts w:asciiTheme="minorHAnsi" w:hAnsiTheme="minorHAnsi"/>
              </w:rPr>
              <w:t>MPa</w:t>
            </w:r>
            <w:proofErr w:type="spellEnd"/>
          </w:p>
          <w:p w:rsidR="00734BF4" w:rsidRPr="003D1668" w:rsidRDefault="00734BF4" w:rsidP="00417F15">
            <w:pPr>
              <w:numPr>
                <w:ilvl w:val="12"/>
                <w:numId w:val="0"/>
              </w:numPr>
              <w:rPr>
                <w:rFonts w:asciiTheme="minorHAnsi" w:hAnsiTheme="minorHAnsi"/>
              </w:rPr>
            </w:pPr>
            <w:r w:rsidRPr="003D1668">
              <w:rPr>
                <w:rFonts w:asciiTheme="minorHAnsi" w:hAnsiTheme="minorHAnsi"/>
              </w:rPr>
              <w:t xml:space="preserve">   2                      5,0                         &gt; 4,0</w:t>
            </w:r>
          </w:p>
        </w:tc>
      </w:tr>
      <w:tr w:rsidR="00734BF4" w:rsidRPr="003D1668" w:rsidTr="00417F15">
        <w:tc>
          <w:tcPr>
            <w:tcW w:w="675" w:type="dxa"/>
            <w:shd w:val="clear" w:color="auto" w:fill="auto"/>
          </w:tcPr>
          <w:p w:rsidR="00734BF4" w:rsidRPr="003D1668" w:rsidRDefault="00734BF4" w:rsidP="00417F15">
            <w:pPr>
              <w:numPr>
                <w:ilvl w:val="12"/>
                <w:numId w:val="0"/>
              </w:numPr>
              <w:rPr>
                <w:rFonts w:asciiTheme="minorHAnsi" w:hAnsiTheme="minorHAnsi"/>
              </w:rPr>
            </w:pPr>
            <w:r w:rsidRPr="003D1668">
              <w:rPr>
                <w:rFonts w:asciiTheme="minorHAnsi" w:hAnsiTheme="minorHAnsi"/>
              </w:rPr>
              <w:t>2.3</w:t>
            </w:r>
          </w:p>
        </w:tc>
        <w:tc>
          <w:tcPr>
            <w:tcW w:w="3686" w:type="dxa"/>
            <w:shd w:val="clear" w:color="auto" w:fill="auto"/>
          </w:tcPr>
          <w:p w:rsidR="00734BF4" w:rsidRPr="003D1668" w:rsidRDefault="00734BF4" w:rsidP="00417F15">
            <w:pPr>
              <w:overflowPunct/>
              <w:textAlignment w:val="auto"/>
              <w:rPr>
                <w:rFonts w:asciiTheme="minorHAnsi" w:hAnsiTheme="minorHAnsi"/>
              </w:rPr>
            </w:pPr>
            <w:r w:rsidRPr="003D1668">
              <w:rPr>
                <w:rFonts w:asciiTheme="minorHAnsi" w:hAnsiTheme="minorHAnsi"/>
              </w:rPr>
              <w:t>Trwało</w:t>
            </w:r>
            <w:r w:rsidRPr="003D1668">
              <w:rPr>
                <w:rFonts w:asciiTheme="minorHAnsi" w:eastAsia="TimesNewRoman" w:hAnsiTheme="minorHAnsi"/>
              </w:rPr>
              <w:t xml:space="preserve">ść </w:t>
            </w:r>
            <w:r w:rsidRPr="003D1668">
              <w:rPr>
                <w:rFonts w:asciiTheme="minorHAnsi" w:hAnsiTheme="minorHAnsi"/>
              </w:rPr>
              <w:t>ze wzgl</w:t>
            </w:r>
            <w:r w:rsidRPr="003D1668">
              <w:rPr>
                <w:rFonts w:asciiTheme="minorHAnsi" w:eastAsia="TimesNewRoman" w:hAnsiTheme="minorHAnsi"/>
              </w:rPr>
              <w:t>ę</w:t>
            </w:r>
            <w:r w:rsidRPr="003D1668">
              <w:rPr>
                <w:rFonts w:asciiTheme="minorHAnsi" w:hAnsiTheme="minorHAnsi"/>
              </w:rPr>
              <w:t>du na wytrzymało</w:t>
            </w:r>
            <w:r w:rsidRPr="003D1668">
              <w:rPr>
                <w:rFonts w:asciiTheme="minorHAnsi" w:eastAsia="TimesNewRoman" w:hAnsiTheme="minorHAnsi"/>
              </w:rPr>
              <w:t>ść</w:t>
            </w:r>
          </w:p>
        </w:tc>
        <w:tc>
          <w:tcPr>
            <w:tcW w:w="1005" w:type="dxa"/>
            <w:shd w:val="clear" w:color="auto" w:fill="auto"/>
          </w:tcPr>
          <w:p w:rsidR="00734BF4" w:rsidRPr="003D1668" w:rsidRDefault="00734BF4" w:rsidP="00417F15">
            <w:pPr>
              <w:numPr>
                <w:ilvl w:val="12"/>
                <w:numId w:val="0"/>
              </w:numPr>
              <w:jc w:val="center"/>
              <w:rPr>
                <w:rFonts w:asciiTheme="minorHAnsi" w:hAnsiTheme="minorHAnsi"/>
              </w:rPr>
            </w:pPr>
            <w:r w:rsidRPr="003D1668">
              <w:rPr>
                <w:rFonts w:asciiTheme="minorHAnsi" w:hAnsiTheme="minorHAnsi"/>
              </w:rPr>
              <w:t>F</w:t>
            </w:r>
          </w:p>
        </w:tc>
        <w:tc>
          <w:tcPr>
            <w:tcW w:w="4381" w:type="dxa"/>
            <w:gridSpan w:val="3"/>
            <w:shd w:val="clear" w:color="auto" w:fill="auto"/>
          </w:tcPr>
          <w:p w:rsidR="00734BF4" w:rsidRPr="003D1668" w:rsidRDefault="00734BF4" w:rsidP="00417F15">
            <w:pPr>
              <w:overflowPunct/>
              <w:textAlignment w:val="auto"/>
              <w:rPr>
                <w:rFonts w:asciiTheme="minorHAnsi" w:hAnsiTheme="minorHAnsi"/>
              </w:rPr>
            </w:pPr>
            <w:r w:rsidRPr="003D1668">
              <w:rPr>
                <w:rFonts w:asciiTheme="minorHAnsi" w:hAnsiTheme="minorHAnsi"/>
              </w:rPr>
              <w:t>Kraw</w:t>
            </w:r>
            <w:r w:rsidRPr="003D1668">
              <w:rPr>
                <w:rFonts w:asciiTheme="minorHAnsi" w:eastAsia="TimesNewRoman" w:hAnsiTheme="minorHAnsi"/>
              </w:rPr>
              <w:t>ęż</w:t>
            </w:r>
            <w:r w:rsidRPr="003D1668">
              <w:rPr>
                <w:rFonts w:asciiTheme="minorHAnsi" w:hAnsiTheme="minorHAnsi"/>
              </w:rPr>
              <w:t>niki maj</w:t>
            </w:r>
            <w:r w:rsidRPr="003D1668">
              <w:rPr>
                <w:rFonts w:asciiTheme="minorHAnsi" w:eastAsia="TimesNewRoman" w:hAnsiTheme="minorHAnsi"/>
              </w:rPr>
              <w:t xml:space="preserve">ą </w:t>
            </w:r>
            <w:r w:rsidRPr="003D1668">
              <w:rPr>
                <w:rFonts w:asciiTheme="minorHAnsi" w:hAnsiTheme="minorHAnsi"/>
              </w:rPr>
              <w:t>zadawalaj</w:t>
            </w:r>
            <w:r w:rsidRPr="003D1668">
              <w:rPr>
                <w:rFonts w:asciiTheme="minorHAnsi" w:eastAsia="TimesNewRoman" w:hAnsiTheme="minorHAnsi"/>
              </w:rPr>
              <w:t>ą</w:t>
            </w:r>
            <w:r w:rsidRPr="003D1668">
              <w:rPr>
                <w:rFonts w:asciiTheme="minorHAnsi" w:hAnsiTheme="minorHAnsi"/>
              </w:rPr>
              <w:t>c</w:t>
            </w:r>
            <w:r w:rsidRPr="003D1668">
              <w:rPr>
                <w:rFonts w:asciiTheme="minorHAnsi" w:eastAsia="TimesNewRoman" w:hAnsiTheme="minorHAnsi"/>
              </w:rPr>
              <w:t xml:space="preserve">ą </w:t>
            </w:r>
            <w:r w:rsidRPr="003D1668">
              <w:rPr>
                <w:rFonts w:asciiTheme="minorHAnsi" w:hAnsiTheme="minorHAnsi"/>
              </w:rPr>
              <w:t>trwało</w:t>
            </w:r>
            <w:r w:rsidRPr="003D1668">
              <w:rPr>
                <w:rFonts w:asciiTheme="minorHAnsi" w:eastAsia="TimesNewRoman" w:hAnsiTheme="minorHAnsi"/>
              </w:rPr>
              <w:t>ść (</w:t>
            </w:r>
            <w:r w:rsidRPr="003D1668">
              <w:rPr>
                <w:rFonts w:asciiTheme="minorHAnsi" w:hAnsiTheme="minorHAnsi"/>
              </w:rPr>
              <w:t>wytrzymało</w:t>
            </w:r>
            <w:r w:rsidRPr="003D1668">
              <w:rPr>
                <w:rFonts w:asciiTheme="minorHAnsi" w:eastAsia="TimesNewRoman" w:hAnsiTheme="minorHAnsi"/>
              </w:rPr>
              <w:t>ść</w:t>
            </w:r>
            <w:r w:rsidRPr="003D1668">
              <w:rPr>
                <w:rFonts w:asciiTheme="minorHAnsi" w:hAnsiTheme="minorHAnsi"/>
              </w:rPr>
              <w:t>) je</w:t>
            </w:r>
            <w:r w:rsidRPr="003D1668">
              <w:rPr>
                <w:rFonts w:asciiTheme="minorHAnsi" w:eastAsia="TimesNewRoman" w:hAnsiTheme="minorHAnsi"/>
              </w:rPr>
              <w:t>ś</w:t>
            </w:r>
            <w:r w:rsidRPr="003D1668">
              <w:rPr>
                <w:rFonts w:asciiTheme="minorHAnsi" w:hAnsiTheme="minorHAnsi"/>
              </w:rPr>
              <w:t>li spełnione s</w:t>
            </w:r>
            <w:r w:rsidRPr="003D1668">
              <w:rPr>
                <w:rFonts w:asciiTheme="minorHAnsi" w:eastAsia="TimesNewRoman" w:hAnsiTheme="minorHAnsi"/>
              </w:rPr>
              <w:t xml:space="preserve">ą </w:t>
            </w:r>
            <w:r w:rsidRPr="003D1668">
              <w:rPr>
                <w:rFonts w:asciiTheme="minorHAnsi" w:hAnsiTheme="minorHAnsi"/>
              </w:rPr>
              <w:t xml:space="preserve">wymagania </w:t>
            </w:r>
            <w:proofErr w:type="spellStart"/>
            <w:r w:rsidRPr="003D1668">
              <w:rPr>
                <w:rFonts w:asciiTheme="minorHAnsi" w:hAnsiTheme="minorHAnsi"/>
              </w:rPr>
              <w:t>pktu</w:t>
            </w:r>
            <w:proofErr w:type="spellEnd"/>
            <w:r w:rsidRPr="003D1668">
              <w:rPr>
                <w:rFonts w:asciiTheme="minorHAnsi" w:hAnsiTheme="minorHAnsi"/>
              </w:rPr>
              <w:t xml:space="preserve"> 2.2 oraz poddawane s</w:t>
            </w:r>
            <w:r w:rsidRPr="003D1668">
              <w:rPr>
                <w:rFonts w:asciiTheme="minorHAnsi" w:eastAsia="TimesNewRoman" w:hAnsiTheme="minorHAnsi"/>
              </w:rPr>
              <w:t xml:space="preserve">ą </w:t>
            </w:r>
            <w:r w:rsidRPr="003D1668">
              <w:rPr>
                <w:rFonts w:asciiTheme="minorHAnsi" w:hAnsiTheme="minorHAnsi"/>
              </w:rPr>
              <w:t>normalnej konserwacji</w:t>
            </w:r>
          </w:p>
        </w:tc>
      </w:tr>
      <w:tr w:rsidR="00734BF4" w:rsidRPr="003D1668" w:rsidTr="00417F15">
        <w:trPr>
          <w:trHeight w:val="104"/>
        </w:trPr>
        <w:tc>
          <w:tcPr>
            <w:tcW w:w="675" w:type="dxa"/>
            <w:vMerge w:val="restart"/>
            <w:shd w:val="clear" w:color="auto" w:fill="auto"/>
          </w:tcPr>
          <w:p w:rsidR="00734BF4" w:rsidRPr="003D1668" w:rsidRDefault="00734BF4" w:rsidP="00417F15">
            <w:pPr>
              <w:numPr>
                <w:ilvl w:val="12"/>
                <w:numId w:val="0"/>
              </w:numPr>
              <w:rPr>
                <w:rFonts w:asciiTheme="minorHAnsi" w:hAnsiTheme="minorHAnsi"/>
              </w:rPr>
            </w:pPr>
            <w:r w:rsidRPr="003D1668">
              <w:rPr>
                <w:rFonts w:asciiTheme="minorHAnsi" w:hAnsiTheme="minorHAnsi"/>
              </w:rPr>
              <w:t>2.4</w:t>
            </w:r>
          </w:p>
        </w:tc>
        <w:tc>
          <w:tcPr>
            <w:tcW w:w="3686" w:type="dxa"/>
            <w:vMerge w:val="restart"/>
            <w:shd w:val="clear" w:color="auto" w:fill="auto"/>
          </w:tcPr>
          <w:p w:rsidR="00734BF4" w:rsidRPr="003D1668" w:rsidRDefault="00734BF4" w:rsidP="00417F15">
            <w:pPr>
              <w:overflowPunct/>
              <w:textAlignment w:val="auto"/>
              <w:rPr>
                <w:rFonts w:asciiTheme="minorHAnsi" w:hAnsiTheme="minorHAnsi"/>
              </w:rPr>
            </w:pPr>
            <w:r w:rsidRPr="003D1668">
              <w:rPr>
                <w:rFonts w:asciiTheme="minorHAnsi" w:hAnsiTheme="minorHAnsi"/>
              </w:rPr>
              <w:t>Odporno</w:t>
            </w:r>
            <w:r w:rsidRPr="003D1668">
              <w:rPr>
                <w:rFonts w:asciiTheme="minorHAnsi" w:eastAsia="TimesNewRoman" w:hAnsiTheme="minorHAnsi"/>
              </w:rPr>
              <w:t xml:space="preserve">ść </w:t>
            </w:r>
            <w:r w:rsidRPr="003D1668">
              <w:rPr>
                <w:rFonts w:asciiTheme="minorHAnsi" w:hAnsiTheme="minorHAnsi"/>
              </w:rPr>
              <w:t xml:space="preserve">na </w:t>
            </w:r>
            <w:r w:rsidRPr="003D1668">
              <w:rPr>
                <w:rFonts w:asciiTheme="minorHAnsi" w:eastAsia="TimesNewRoman" w:hAnsiTheme="minorHAnsi"/>
              </w:rPr>
              <w:t>ś</w:t>
            </w:r>
            <w:r w:rsidRPr="003D1668">
              <w:rPr>
                <w:rFonts w:asciiTheme="minorHAnsi" w:hAnsiTheme="minorHAnsi"/>
              </w:rPr>
              <w:t>cieranie (Klasa odporno</w:t>
            </w:r>
            <w:r w:rsidRPr="003D1668">
              <w:rPr>
                <w:rFonts w:asciiTheme="minorHAnsi" w:eastAsia="TimesNewRoman" w:hAnsiTheme="minorHAnsi"/>
              </w:rPr>
              <w:t>ś</w:t>
            </w:r>
            <w:r w:rsidRPr="003D1668">
              <w:rPr>
                <w:rFonts w:asciiTheme="minorHAnsi" w:hAnsiTheme="minorHAnsi"/>
              </w:rPr>
              <w:t>ci ustalona przez Inżyniera)</w:t>
            </w:r>
          </w:p>
        </w:tc>
        <w:tc>
          <w:tcPr>
            <w:tcW w:w="1005" w:type="dxa"/>
            <w:vMerge w:val="restart"/>
            <w:shd w:val="clear" w:color="auto" w:fill="auto"/>
          </w:tcPr>
          <w:p w:rsidR="00734BF4" w:rsidRPr="003D1668" w:rsidRDefault="00734BF4" w:rsidP="00417F15">
            <w:pPr>
              <w:numPr>
                <w:ilvl w:val="12"/>
                <w:numId w:val="0"/>
              </w:numPr>
              <w:jc w:val="center"/>
              <w:rPr>
                <w:rFonts w:asciiTheme="minorHAnsi" w:hAnsiTheme="minorHAnsi"/>
              </w:rPr>
            </w:pPr>
            <w:r w:rsidRPr="003D1668">
              <w:rPr>
                <w:rFonts w:asciiTheme="minorHAnsi" w:hAnsiTheme="minorHAnsi"/>
              </w:rPr>
              <w:t>G i H</w:t>
            </w:r>
          </w:p>
        </w:tc>
        <w:tc>
          <w:tcPr>
            <w:tcW w:w="1460" w:type="dxa"/>
            <w:vMerge w:val="restart"/>
            <w:shd w:val="clear" w:color="auto" w:fill="auto"/>
          </w:tcPr>
          <w:p w:rsidR="00734BF4" w:rsidRPr="003D1668" w:rsidRDefault="00734BF4" w:rsidP="00417F15">
            <w:pPr>
              <w:overflowPunct/>
              <w:textAlignment w:val="auto"/>
              <w:rPr>
                <w:rFonts w:asciiTheme="minorHAnsi" w:hAnsiTheme="minorHAnsi"/>
              </w:rPr>
            </w:pPr>
            <w:r w:rsidRPr="003D1668">
              <w:rPr>
                <w:rFonts w:asciiTheme="minorHAnsi" w:hAnsiTheme="minorHAnsi"/>
              </w:rPr>
              <w:t>Klasa</w:t>
            </w:r>
          </w:p>
          <w:p w:rsidR="00734BF4" w:rsidRPr="003D1668" w:rsidRDefault="00734BF4" w:rsidP="00417F15">
            <w:pPr>
              <w:numPr>
                <w:ilvl w:val="12"/>
                <w:numId w:val="0"/>
              </w:numPr>
              <w:rPr>
                <w:rFonts w:asciiTheme="minorHAnsi" w:hAnsiTheme="minorHAnsi"/>
              </w:rPr>
            </w:pPr>
            <w:r w:rsidRPr="003D1668">
              <w:rPr>
                <w:rFonts w:asciiTheme="minorHAnsi" w:hAnsiTheme="minorHAnsi"/>
              </w:rPr>
              <w:t>Odporno</w:t>
            </w:r>
            <w:r w:rsidRPr="003D1668">
              <w:rPr>
                <w:rFonts w:asciiTheme="minorHAnsi" w:eastAsia="TimesNewRoman" w:hAnsiTheme="minorHAnsi"/>
              </w:rPr>
              <w:t>ś</w:t>
            </w:r>
            <w:r w:rsidRPr="003D1668">
              <w:rPr>
                <w:rFonts w:asciiTheme="minorHAnsi" w:hAnsiTheme="minorHAnsi"/>
              </w:rPr>
              <w:t>ci</w:t>
            </w:r>
          </w:p>
        </w:tc>
        <w:tc>
          <w:tcPr>
            <w:tcW w:w="2921" w:type="dxa"/>
            <w:gridSpan w:val="2"/>
            <w:shd w:val="clear" w:color="auto" w:fill="auto"/>
          </w:tcPr>
          <w:p w:rsidR="00734BF4" w:rsidRPr="003D1668" w:rsidRDefault="00734BF4" w:rsidP="00417F15">
            <w:pPr>
              <w:numPr>
                <w:ilvl w:val="12"/>
                <w:numId w:val="0"/>
              </w:numPr>
              <w:rPr>
                <w:rFonts w:asciiTheme="minorHAnsi" w:hAnsiTheme="minorHAnsi"/>
              </w:rPr>
            </w:pPr>
            <w:r w:rsidRPr="003D1668">
              <w:rPr>
                <w:rFonts w:asciiTheme="minorHAnsi" w:hAnsiTheme="minorHAnsi"/>
              </w:rPr>
              <w:t>Odporno</w:t>
            </w:r>
            <w:r w:rsidRPr="003D1668">
              <w:rPr>
                <w:rFonts w:asciiTheme="minorHAnsi" w:eastAsia="TimesNewRoman" w:hAnsiTheme="minorHAnsi"/>
              </w:rPr>
              <w:t xml:space="preserve">ść </w:t>
            </w:r>
            <w:r w:rsidRPr="003D1668">
              <w:rPr>
                <w:rFonts w:asciiTheme="minorHAnsi" w:hAnsiTheme="minorHAnsi"/>
              </w:rPr>
              <w:t>przy pomiarze na tarczy</w:t>
            </w:r>
          </w:p>
        </w:tc>
      </w:tr>
      <w:tr w:rsidR="00734BF4" w:rsidRPr="003D1668" w:rsidTr="00417F15">
        <w:trPr>
          <w:trHeight w:val="103"/>
        </w:trPr>
        <w:tc>
          <w:tcPr>
            <w:tcW w:w="675" w:type="dxa"/>
            <w:vMerge/>
            <w:shd w:val="clear" w:color="auto" w:fill="auto"/>
          </w:tcPr>
          <w:p w:rsidR="00734BF4" w:rsidRPr="003D1668" w:rsidRDefault="00734BF4" w:rsidP="00417F15">
            <w:pPr>
              <w:numPr>
                <w:ilvl w:val="12"/>
                <w:numId w:val="0"/>
              </w:numPr>
              <w:rPr>
                <w:rFonts w:asciiTheme="minorHAnsi" w:hAnsiTheme="minorHAnsi"/>
              </w:rPr>
            </w:pPr>
          </w:p>
        </w:tc>
        <w:tc>
          <w:tcPr>
            <w:tcW w:w="3686" w:type="dxa"/>
            <w:vMerge/>
            <w:shd w:val="clear" w:color="auto" w:fill="auto"/>
          </w:tcPr>
          <w:p w:rsidR="00734BF4" w:rsidRPr="003D1668" w:rsidRDefault="00734BF4" w:rsidP="00417F15">
            <w:pPr>
              <w:overflowPunct/>
              <w:textAlignment w:val="auto"/>
              <w:rPr>
                <w:rFonts w:asciiTheme="minorHAnsi" w:hAnsiTheme="minorHAnsi"/>
              </w:rPr>
            </w:pPr>
          </w:p>
        </w:tc>
        <w:tc>
          <w:tcPr>
            <w:tcW w:w="1005" w:type="dxa"/>
            <w:vMerge/>
            <w:shd w:val="clear" w:color="auto" w:fill="auto"/>
          </w:tcPr>
          <w:p w:rsidR="00734BF4" w:rsidRPr="003D1668" w:rsidRDefault="00734BF4" w:rsidP="00417F15">
            <w:pPr>
              <w:numPr>
                <w:ilvl w:val="12"/>
                <w:numId w:val="0"/>
              </w:numPr>
              <w:jc w:val="center"/>
              <w:rPr>
                <w:rFonts w:asciiTheme="minorHAnsi" w:hAnsiTheme="minorHAnsi"/>
              </w:rPr>
            </w:pPr>
          </w:p>
        </w:tc>
        <w:tc>
          <w:tcPr>
            <w:tcW w:w="1460" w:type="dxa"/>
            <w:vMerge/>
            <w:shd w:val="clear" w:color="auto" w:fill="auto"/>
          </w:tcPr>
          <w:p w:rsidR="00734BF4" w:rsidRPr="003D1668" w:rsidRDefault="00734BF4" w:rsidP="00417F15">
            <w:pPr>
              <w:numPr>
                <w:ilvl w:val="12"/>
                <w:numId w:val="0"/>
              </w:numPr>
              <w:rPr>
                <w:rFonts w:asciiTheme="minorHAnsi" w:hAnsiTheme="minorHAnsi"/>
              </w:rPr>
            </w:pPr>
          </w:p>
        </w:tc>
        <w:tc>
          <w:tcPr>
            <w:tcW w:w="1460" w:type="dxa"/>
            <w:shd w:val="clear" w:color="auto" w:fill="auto"/>
          </w:tcPr>
          <w:p w:rsidR="00734BF4" w:rsidRPr="003D1668" w:rsidRDefault="00734BF4" w:rsidP="00417F15">
            <w:pPr>
              <w:overflowPunct/>
              <w:textAlignment w:val="auto"/>
              <w:rPr>
                <w:rFonts w:asciiTheme="minorHAnsi" w:hAnsiTheme="minorHAnsi"/>
              </w:rPr>
            </w:pPr>
            <w:r w:rsidRPr="003D1668">
              <w:rPr>
                <w:rFonts w:asciiTheme="minorHAnsi" w:hAnsiTheme="minorHAnsi"/>
              </w:rPr>
              <w:t>szerokiej</w:t>
            </w:r>
          </w:p>
          <w:p w:rsidR="00734BF4" w:rsidRPr="003D1668" w:rsidRDefault="00734BF4" w:rsidP="00417F15">
            <w:pPr>
              <w:overflowPunct/>
              <w:textAlignment w:val="auto"/>
              <w:rPr>
                <w:rFonts w:asciiTheme="minorHAnsi" w:hAnsiTheme="minorHAnsi"/>
              </w:rPr>
            </w:pPr>
            <w:r w:rsidRPr="003D1668">
              <w:rPr>
                <w:rFonts w:asciiTheme="minorHAnsi" w:eastAsia="TimesNewRoman" w:hAnsiTheme="minorHAnsi"/>
              </w:rPr>
              <w:t>ś</w:t>
            </w:r>
            <w:r w:rsidRPr="003D1668">
              <w:rPr>
                <w:rFonts w:asciiTheme="minorHAnsi" w:hAnsiTheme="minorHAnsi"/>
              </w:rPr>
              <w:t>ciernej, wg zał.</w:t>
            </w:r>
          </w:p>
          <w:p w:rsidR="00734BF4" w:rsidRPr="003D1668" w:rsidRDefault="00734BF4" w:rsidP="00417F15">
            <w:pPr>
              <w:overflowPunct/>
              <w:textAlignment w:val="auto"/>
              <w:rPr>
                <w:rFonts w:asciiTheme="minorHAnsi" w:hAnsiTheme="minorHAnsi"/>
              </w:rPr>
            </w:pPr>
            <w:r w:rsidRPr="003D1668">
              <w:rPr>
                <w:rFonts w:asciiTheme="minorHAnsi" w:hAnsiTheme="minorHAnsi"/>
              </w:rPr>
              <w:t>G normy –</w:t>
            </w:r>
          </w:p>
          <w:p w:rsidR="00734BF4" w:rsidRPr="003D1668" w:rsidRDefault="00734BF4" w:rsidP="00417F15">
            <w:pPr>
              <w:overflowPunct/>
              <w:textAlignment w:val="auto"/>
              <w:rPr>
                <w:rFonts w:asciiTheme="minorHAnsi" w:hAnsiTheme="minorHAnsi"/>
              </w:rPr>
            </w:pPr>
            <w:r w:rsidRPr="003D1668">
              <w:rPr>
                <w:rFonts w:asciiTheme="minorHAnsi" w:hAnsiTheme="minorHAnsi"/>
              </w:rPr>
              <w:t>badanie</w:t>
            </w:r>
          </w:p>
          <w:p w:rsidR="00734BF4" w:rsidRPr="003D1668" w:rsidRDefault="00734BF4" w:rsidP="00417F15">
            <w:pPr>
              <w:numPr>
                <w:ilvl w:val="12"/>
                <w:numId w:val="0"/>
              </w:numPr>
              <w:rPr>
                <w:rFonts w:asciiTheme="minorHAnsi" w:hAnsiTheme="minorHAnsi"/>
              </w:rPr>
            </w:pPr>
            <w:r w:rsidRPr="003D1668">
              <w:rPr>
                <w:rFonts w:asciiTheme="minorHAnsi" w:hAnsiTheme="minorHAnsi"/>
              </w:rPr>
              <w:t>podstawowe</w:t>
            </w:r>
          </w:p>
        </w:tc>
        <w:tc>
          <w:tcPr>
            <w:tcW w:w="1461" w:type="dxa"/>
            <w:shd w:val="clear" w:color="auto" w:fill="auto"/>
          </w:tcPr>
          <w:p w:rsidR="00734BF4" w:rsidRPr="003D1668" w:rsidRDefault="00734BF4" w:rsidP="00417F15">
            <w:pPr>
              <w:overflowPunct/>
              <w:textAlignment w:val="auto"/>
              <w:rPr>
                <w:rFonts w:asciiTheme="minorHAnsi" w:hAnsiTheme="minorHAnsi"/>
              </w:rPr>
            </w:pPr>
            <w:proofErr w:type="spellStart"/>
            <w:r w:rsidRPr="003D1668">
              <w:rPr>
                <w:rFonts w:asciiTheme="minorHAnsi" w:hAnsiTheme="minorHAnsi"/>
              </w:rPr>
              <w:t>Böhmego</w:t>
            </w:r>
            <w:proofErr w:type="spellEnd"/>
            <w:r w:rsidRPr="003D1668">
              <w:rPr>
                <w:rFonts w:asciiTheme="minorHAnsi" w:hAnsiTheme="minorHAnsi"/>
              </w:rPr>
              <w:t>,</w:t>
            </w:r>
          </w:p>
          <w:p w:rsidR="00734BF4" w:rsidRPr="003D1668" w:rsidRDefault="00734BF4" w:rsidP="00417F15">
            <w:pPr>
              <w:overflowPunct/>
              <w:textAlignment w:val="auto"/>
              <w:rPr>
                <w:rFonts w:asciiTheme="minorHAnsi" w:hAnsiTheme="minorHAnsi"/>
              </w:rPr>
            </w:pPr>
            <w:r w:rsidRPr="003D1668">
              <w:rPr>
                <w:rFonts w:asciiTheme="minorHAnsi" w:hAnsiTheme="minorHAnsi"/>
              </w:rPr>
              <w:t>wg zał. H normy – badanie</w:t>
            </w:r>
          </w:p>
          <w:p w:rsidR="00734BF4" w:rsidRPr="003D1668" w:rsidRDefault="00734BF4" w:rsidP="00417F15">
            <w:pPr>
              <w:numPr>
                <w:ilvl w:val="12"/>
                <w:numId w:val="0"/>
              </w:numPr>
              <w:rPr>
                <w:rFonts w:asciiTheme="minorHAnsi" w:hAnsiTheme="minorHAnsi"/>
              </w:rPr>
            </w:pPr>
            <w:r w:rsidRPr="003D1668">
              <w:rPr>
                <w:rFonts w:asciiTheme="minorHAnsi" w:hAnsiTheme="minorHAnsi"/>
              </w:rPr>
              <w:t>alternatywne</w:t>
            </w:r>
          </w:p>
        </w:tc>
      </w:tr>
      <w:tr w:rsidR="00734BF4" w:rsidRPr="003D1668" w:rsidTr="00417F15">
        <w:trPr>
          <w:trHeight w:val="103"/>
        </w:trPr>
        <w:tc>
          <w:tcPr>
            <w:tcW w:w="675" w:type="dxa"/>
            <w:vMerge/>
            <w:shd w:val="clear" w:color="auto" w:fill="auto"/>
          </w:tcPr>
          <w:p w:rsidR="00734BF4" w:rsidRPr="003D1668" w:rsidRDefault="00734BF4" w:rsidP="00417F15">
            <w:pPr>
              <w:numPr>
                <w:ilvl w:val="12"/>
                <w:numId w:val="0"/>
              </w:numPr>
              <w:rPr>
                <w:rFonts w:asciiTheme="minorHAnsi" w:hAnsiTheme="minorHAnsi"/>
              </w:rPr>
            </w:pPr>
          </w:p>
        </w:tc>
        <w:tc>
          <w:tcPr>
            <w:tcW w:w="3686" w:type="dxa"/>
            <w:vMerge/>
            <w:shd w:val="clear" w:color="auto" w:fill="auto"/>
          </w:tcPr>
          <w:p w:rsidR="00734BF4" w:rsidRPr="003D1668" w:rsidRDefault="00734BF4" w:rsidP="00417F15">
            <w:pPr>
              <w:overflowPunct/>
              <w:textAlignment w:val="auto"/>
              <w:rPr>
                <w:rFonts w:asciiTheme="minorHAnsi" w:hAnsiTheme="minorHAnsi"/>
              </w:rPr>
            </w:pPr>
          </w:p>
        </w:tc>
        <w:tc>
          <w:tcPr>
            <w:tcW w:w="1005" w:type="dxa"/>
            <w:vMerge/>
            <w:shd w:val="clear" w:color="auto" w:fill="auto"/>
          </w:tcPr>
          <w:p w:rsidR="00734BF4" w:rsidRPr="003D1668" w:rsidRDefault="00734BF4" w:rsidP="00417F15">
            <w:pPr>
              <w:numPr>
                <w:ilvl w:val="12"/>
                <w:numId w:val="0"/>
              </w:numPr>
              <w:jc w:val="center"/>
              <w:rPr>
                <w:rFonts w:asciiTheme="minorHAnsi" w:hAnsiTheme="minorHAnsi"/>
              </w:rPr>
            </w:pPr>
          </w:p>
        </w:tc>
        <w:tc>
          <w:tcPr>
            <w:tcW w:w="1460" w:type="dxa"/>
            <w:shd w:val="clear" w:color="auto" w:fill="auto"/>
          </w:tcPr>
          <w:p w:rsidR="00734BF4" w:rsidRPr="003D1668" w:rsidRDefault="00734BF4" w:rsidP="00417F15">
            <w:pPr>
              <w:numPr>
                <w:ilvl w:val="12"/>
                <w:numId w:val="0"/>
              </w:numPr>
              <w:rPr>
                <w:rFonts w:asciiTheme="minorHAnsi" w:hAnsiTheme="minorHAnsi"/>
              </w:rPr>
            </w:pPr>
            <w:r w:rsidRPr="003D1668">
              <w:rPr>
                <w:rFonts w:asciiTheme="minorHAnsi" w:hAnsiTheme="minorHAnsi"/>
              </w:rPr>
              <w:t>4</w:t>
            </w:r>
          </w:p>
        </w:tc>
        <w:tc>
          <w:tcPr>
            <w:tcW w:w="1460" w:type="dxa"/>
            <w:shd w:val="clear" w:color="auto" w:fill="auto"/>
          </w:tcPr>
          <w:p w:rsidR="00734BF4" w:rsidRPr="003D1668" w:rsidRDefault="00734BF4" w:rsidP="00417F15">
            <w:pPr>
              <w:numPr>
                <w:ilvl w:val="12"/>
                <w:numId w:val="0"/>
              </w:numPr>
              <w:rPr>
                <w:rFonts w:asciiTheme="minorHAnsi" w:hAnsiTheme="minorHAnsi"/>
              </w:rPr>
            </w:pPr>
            <w:r w:rsidRPr="003D1668">
              <w:rPr>
                <w:rFonts w:asciiTheme="minorHAnsi" w:eastAsia="TimesNewRoman" w:hAnsiTheme="minorHAnsi"/>
              </w:rPr>
              <w:t>≤ 20 mm</w:t>
            </w:r>
          </w:p>
        </w:tc>
        <w:tc>
          <w:tcPr>
            <w:tcW w:w="1461" w:type="dxa"/>
            <w:shd w:val="clear" w:color="auto" w:fill="auto"/>
          </w:tcPr>
          <w:p w:rsidR="00734BF4" w:rsidRPr="003D1668" w:rsidRDefault="00734BF4" w:rsidP="00417F15">
            <w:pPr>
              <w:numPr>
                <w:ilvl w:val="12"/>
                <w:numId w:val="0"/>
              </w:numPr>
              <w:rPr>
                <w:rFonts w:asciiTheme="minorHAnsi" w:hAnsiTheme="minorHAnsi"/>
              </w:rPr>
            </w:pPr>
            <w:r w:rsidRPr="003D1668">
              <w:rPr>
                <w:rFonts w:asciiTheme="minorHAnsi" w:eastAsia="TimesNewRoman" w:hAnsiTheme="minorHAnsi"/>
              </w:rPr>
              <w:t>≤ 18000 mm3/5000 mm2</w:t>
            </w:r>
          </w:p>
        </w:tc>
      </w:tr>
      <w:tr w:rsidR="00734BF4" w:rsidRPr="003D1668" w:rsidTr="00417F15">
        <w:tc>
          <w:tcPr>
            <w:tcW w:w="675" w:type="dxa"/>
            <w:shd w:val="clear" w:color="auto" w:fill="auto"/>
          </w:tcPr>
          <w:p w:rsidR="00734BF4" w:rsidRPr="003D1668" w:rsidRDefault="00734BF4" w:rsidP="00417F15">
            <w:pPr>
              <w:numPr>
                <w:ilvl w:val="12"/>
                <w:numId w:val="0"/>
              </w:numPr>
              <w:rPr>
                <w:rFonts w:asciiTheme="minorHAnsi" w:hAnsiTheme="minorHAnsi"/>
              </w:rPr>
            </w:pPr>
            <w:r w:rsidRPr="003D1668">
              <w:rPr>
                <w:rFonts w:asciiTheme="minorHAnsi" w:hAnsiTheme="minorHAnsi"/>
              </w:rPr>
              <w:t>2.5</w:t>
            </w:r>
          </w:p>
        </w:tc>
        <w:tc>
          <w:tcPr>
            <w:tcW w:w="3686" w:type="dxa"/>
            <w:shd w:val="clear" w:color="auto" w:fill="auto"/>
          </w:tcPr>
          <w:p w:rsidR="00734BF4" w:rsidRPr="003D1668" w:rsidRDefault="00734BF4" w:rsidP="00417F15">
            <w:pPr>
              <w:overflowPunct/>
              <w:textAlignment w:val="auto"/>
              <w:rPr>
                <w:rFonts w:asciiTheme="minorHAnsi" w:hAnsiTheme="minorHAnsi"/>
              </w:rPr>
            </w:pPr>
            <w:r w:rsidRPr="003D1668">
              <w:rPr>
                <w:rFonts w:asciiTheme="minorHAnsi" w:hAnsiTheme="minorHAnsi"/>
              </w:rPr>
              <w:t>Odporno</w:t>
            </w:r>
            <w:r w:rsidRPr="003D1668">
              <w:rPr>
                <w:rFonts w:asciiTheme="minorHAnsi" w:eastAsia="TimesNewRoman" w:hAnsiTheme="minorHAnsi"/>
              </w:rPr>
              <w:t xml:space="preserve">ść </w:t>
            </w:r>
            <w:r w:rsidRPr="003D1668">
              <w:rPr>
                <w:rFonts w:asciiTheme="minorHAnsi" w:hAnsiTheme="minorHAnsi"/>
              </w:rPr>
              <w:t>na po</w:t>
            </w:r>
            <w:r w:rsidRPr="003D1668">
              <w:rPr>
                <w:rFonts w:asciiTheme="minorHAnsi" w:eastAsia="TimesNewRoman" w:hAnsiTheme="minorHAnsi"/>
              </w:rPr>
              <w:t>ś</w:t>
            </w:r>
            <w:r w:rsidRPr="003D1668">
              <w:rPr>
                <w:rFonts w:asciiTheme="minorHAnsi" w:hAnsiTheme="minorHAnsi"/>
              </w:rPr>
              <w:t>lizg/po</w:t>
            </w:r>
            <w:r w:rsidRPr="003D1668">
              <w:rPr>
                <w:rFonts w:asciiTheme="minorHAnsi" w:eastAsia="TimesNewRoman" w:hAnsiTheme="minorHAnsi"/>
              </w:rPr>
              <w:t>ś</w:t>
            </w:r>
            <w:r w:rsidRPr="003D1668">
              <w:rPr>
                <w:rFonts w:asciiTheme="minorHAnsi" w:hAnsiTheme="minorHAnsi"/>
              </w:rPr>
              <w:t>lizgni</w:t>
            </w:r>
            <w:r w:rsidRPr="003D1668">
              <w:rPr>
                <w:rFonts w:asciiTheme="minorHAnsi" w:eastAsia="TimesNewRoman" w:hAnsiTheme="minorHAnsi"/>
              </w:rPr>
              <w:t>ę</w:t>
            </w:r>
            <w:r w:rsidRPr="003D1668">
              <w:rPr>
                <w:rFonts w:asciiTheme="minorHAnsi" w:hAnsiTheme="minorHAnsi"/>
              </w:rPr>
              <w:t>cie</w:t>
            </w:r>
          </w:p>
        </w:tc>
        <w:tc>
          <w:tcPr>
            <w:tcW w:w="1005" w:type="dxa"/>
            <w:shd w:val="clear" w:color="auto" w:fill="auto"/>
          </w:tcPr>
          <w:p w:rsidR="00734BF4" w:rsidRPr="003D1668" w:rsidRDefault="00734BF4" w:rsidP="00417F15">
            <w:pPr>
              <w:numPr>
                <w:ilvl w:val="12"/>
                <w:numId w:val="0"/>
              </w:numPr>
              <w:jc w:val="center"/>
              <w:rPr>
                <w:rFonts w:asciiTheme="minorHAnsi" w:hAnsiTheme="minorHAnsi"/>
              </w:rPr>
            </w:pPr>
            <w:r w:rsidRPr="003D1668">
              <w:rPr>
                <w:rFonts w:asciiTheme="minorHAnsi" w:hAnsiTheme="minorHAnsi"/>
              </w:rPr>
              <w:t>I</w:t>
            </w:r>
          </w:p>
        </w:tc>
        <w:tc>
          <w:tcPr>
            <w:tcW w:w="4381" w:type="dxa"/>
            <w:gridSpan w:val="3"/>
            <w:shd w:val="clear" w:color="auto" w:fill="auto"/>
          </w:tcPr>
          <w:p w:rsidR="00734BF4" w:rsidRPr="003D1668" w:rsidRDefault="00734BF4" w:rsidP="00417F15">
            <w:pPr>
              <w:overflowPunct/>
              <w:textAlignment w:val="auto"/>
              <w:rPr>
                <w:rFonts w:asciiTheme="minorHAnsi" w:hAnsiTheme="minorHAnsi"/>
              </w:rPr>
            </w:pPr>
            <w:r w:rsidRPr="003D1668">
              <w:rPr>
                <w:rFonts w:asciiTheme="minorHAnsi" w:hAnsiTheme="minorHAnsi"/>
              </w:rPr>
              <w:t>a) je</w:t>
            </w:r>
            <w:r w:rsidRPr="003D1668">
              <w:rPr>
                <w:rFonts w:asciiTheme="minorHAnsi" w:eastAsia="TimesNewRoman" w:hAnsiTheme="minorHAnsi"/>
              </w:rPr>
              <w:t>ś</w:t>
            </w:r>
            <w:r w:rsidRPr="003D1668">
              <w:rPr>
                <w:rFonts w:asciiTheme="minorHAnsi" w:hAnsiTheme="minorHAnsi"/>
              </w:rPr>
              <w:t>li górna powierzchnia kraw</w:t>
            </w:r>
            <w:r w:rsidRPr="003D1668">
              <w:rPr>
                <w:rFonts w:asciiTheme="minorHAnsi" w:eastAsia="TimesNewRoman" w:hAnsiTheme="minorHAnsi"/>
              </w:rPr>
              <w:t>ęż</w:t>
            </w:r>
            <w:r w:rsidRPr="003D1668">
              <w:rPr>
                <w:rFonts w:asciiTheme="minorHAnsi" w:hAnsiTheme="minorHAnsi"/>
              </w:rPr>
              <w:t>nika nie była</w:t>
            </w:r>
          </w:p>
          <w:p w:rsidR="00734BF4" w:rsidRPr="003D1668" w:rsidRDefault="00734BF4" w:rsidP="00417F15">
            <w:pPr>
              <w:overflowPunct/>
              <w:textAlignment w:val="auto"/>
              <w:rPr>
                <w:rFonts w:asciiTheme="minorHAnsi" w:hAnsiTheme="minorHAnsi"/>
              </w:rPr>
            </w:pPr>
            <w:r w:rsidRPr="003D1668">
              <w:rPr>
                <w:rFonts w:asciiTheme="minorHAnsi" w:hAnsiTheme="minorHAnsi"/>
              </w:rPr>
              <w:t>szlifowana i/lub polerowana – zadawalaj</w:t>
            </w:r>
            <w:r w:rsidRPr="003D1668">
              <w:rPr>
                <w:rFonts w:asciiTheme="minorHAnsi" w:eastAsia="TimesNewRoman" w:hAnsiTheme="minorHAnsi"/>
              </w:rPr>
              <w:t>ą</w:t>
            </w:r>
            <w:r w:rsidRPr="003D1668">
              <w:rPr>
                <w:rFonts w:asciiTheme="minorHAnsi" w:hAnsiTheme="minorHAnsi"/>
              </w:rPr>
              <w:t>ca odporno</w:t>
            </w:r>
            <w:r w:rsidRPr="003D1668">
              <w:rPr>
                <w:rFonts w:asciiTheme="minorHAnsi" w:eastAsia="TimesNewRoman" w:hAnsiTheme="minorHAnsi"/>
              </w:rPr>
              <w:t>ść</w:t>
            </w:r>
            <w:r w:rsidRPr="003D1668">
              <w:rPr>
                <w:rFonts w:asciiTheme="minorHAnsi" w:hAnsiTheme="minorHAnsi"/>
              </w:rPr>
              <w:t>,</w:t>
            </w:r>
          </w:p>
          <w:p w:rsidR="00734BF4" w:rsidRPr="003D1668" w:rsidRDefault="00734BF4" w:rsidP="00417F15">
            <w:pPr>
              <w:overflowPunct/>
              <w:textAlignment w:val="auto"/>
              <w:rPr>
                <w:rFonts w:asciiTheme="minorHAnsi" w:hAnsiTheme="minorHAnsi"/>
              </w:rPr>
            </w:pPr>
            <w:r w:rsidRPr="003D1668">
              <w:rPr>
                <w:rFonts w:asciiTheme="minorHAnsi" w:hAnsiTheme="minorHAnsi"/>
              </w:rPr>
              <w:t>b)je</w:t>
            </w:r>
            <w:r w:rsidRPr="003D1668">
              <w:rPr>
                <w:rFonts w:asciiTheme="minorHAnsi" w:eastAsia="TimesNewRoman" w:hAnsiTheme="minorHAnsi"/>
              </w:rPr>
              <w:t>ś</w:t>
            </w:r>
            <w:r w:rsidRPr="003D1668">
              <w:rPr>
                <w:rFonts w:asciiTheme="minorHAnsi" w:hAnsiTheme="minorHAnsi"/>
              </w:rPr>
              <w:t>li wyj</w:t>
            </w:r>
            <w:r w:rsidRPr="003D1668">
              <w:rPr>
                <w:rFonts w:asciiTheme="minorHAnsi" w:eastAsia="TimesNewRoman" w:hAnsiTheme="minorHAnsi"/>
              </w:rPr>
              <w:t>ą</w:t>
            </w:r>
            <w:r w:rsidRPr="003D1668">
              <w:rPr>
                <w:rFonts w:asciiTheme="minorHAnsi" w:hAnsiTheme="minorHAnsi"/>
              </w:rPr>
              <w:t>tkowo wymaga si</w:t>
            </w:r>
            <w:r w:rsidRPr="003D1668">
              <w:rPr>
                <w:rFonts w:asciiTheme="minorHAnsi" w:eastAsia="TimesNewRoman" w:hAnsiTheme="minorHAnsi"/>
              </w:rPr>
              <w:t xml:space="preserve">ę </w:t>
            </w:r>
            <w:r w:rsidRPr="003D1668">
              <w:rPr>
                <w:rFonts w:asciiTheme="minorHAnsi" w:hAnsiTheme="minorHAnsi"/>
              </w:rPr>
              <w:t>podania warto</w:t>
            </w:r>
            <w:r w:rsidRPr="003D1668">
              <w:rPr>
                <w:rFonts w:asciiTheme="minorHAnsi" w:eastAsia="TimesNewRoman" w:hAnsiTheme="minorHAnsi"/>
              </w:rPr>
              <w:t>ś</w:t>
            </w:r>
            <w:r w:rsidRPr="003D1668">
              <w:rPr>
                <w:rFonts w:asciiTheme="minorHAnsi" w:hAnsiTheme="minorHAnsi"/>
              </w:rPr>
              <w:t>ci</w:t>
            </w:r>
          </w:p>
          <w:p w:rsidR="00734BF4" w:rsidRPr="003D1668" w:rsidRDefault="00734BF4" w:rsidP="00417F15">
            <w:pPr>
              <w:overflowPunct/>
              <w:textAlignment w:val="auto"/>
              <w:rPr>
                <w:rFonts w:asciiTheme="minorHAnsi" w:hAnsiTheme="minorHAnsi"/>
              </w:rPr>
            </w:pPr>
            <w:r w:rsidRPr="003D1668">
              <w:rPr>
                <w:rFonts w:asciiTheme="minorHAnsi" w:hAnsiTheme="minorHAnsi"/>
              </w:rPr>
              <w:t>odporno</w:t>
            </w:r>
            <w:r w:rsidRPr="003D1668">
              <w:rPr>
                <w:rFonts w:asciiTheme="minorHAnsi" w:eastAsia="TimesNewRoman" w:hAnsiTheme="minorHAnsi"/>
              </w:rPr>
              <w:t>ś</w:t>
            </w:r>
            <w:r w:rsidRPr="003D1668">
              <w:rPr>
                <w:rFonts w:asciiTheme="minorHAnsi" w:hAnsiTheme="minorHAnsi"/>
              </w:rPr>
              <w:t>ci na po</w:t>
            </w:r>
            <w:r w:rsidRPr="003D1668">
              <w:rPr>
                <w:rFonts w:asciiTheme="minorHAnsi" w:eastAsia="TimesNewRoman" w:hAnsiTheme="minorHAnsi"/>
              </w:rPr>
              <w:t>ś</w:t>
            </w:r>
            <w:r w:rsidRPr="003D1668">
              <w:rPr>
                <w:rFonts w:asciiTheme="minorHAnsi" w:hAnsiTheme="minorHAnsi"/>
              </w:rPr>
              <w:t>lizg/po</w:t>
            </w:r>
            <w:r w:rsidRPr="003D1668">
              <w:rPr>
                <w:rFonts w:asciiTheme="minorHAnsi" w:eastAsia="TimesNewRoman" w:hAnsiTheme="minorHAnsi"/>
              </w:rPr>
              <w:t>ś</w:t>
            </w:r>
            <w:r w:rsidRPr="003D1668">
              <w:rPr>
                <w:rFonts w:asciiTheme="minorHAnsi" w:hAnsiTheme="minorHAnsi"/>
              </w:rPr>
              <w:t>lizgni</w:t>
            </w:r>
            <w:r w:rsidRPr="003D1668">
              <w:rPr>
                <w:rFonts w:asciiTheme="minorHAnsi" w:eastAsia="TimesNewRoman" w:hAnsiTheme="minorHAnsi"/>
              </w:rPr>
              <w:t>ę</w:t>
            </w:r>
            <w:r w:rsidRPr="003D1668">
              <w:rPr>
                <w:rFonts w:asciiTheme="minorHAnsi" w:hAnsiTheme="minorHAnsi"/>
              </w:rPr>
              <w:t>cie – należy zadeklarowa</w:t>
            </w:r>
            <w:r w:rsidRPr="003D1668">
              <w:rPr>
                <w:rFonts w:asciiTheme="minorHAnsi" w:eastAsia="TimesNewRoman" w:hAnsiTheme="minorHAnsi"/>
              </w:rPr>
              <w:t xml:space="preserve">ć </w:t>
            </w:r>
            <w:r w:rsidRPr="003D1668">
              <w:rPr>
                <w:rFonts w:asciiTheme="minorHAnsi" w:hAnsiTheme="minorHAnsi"/>
              </w:rPr>
              <w:t>minimaln</w:t>
            </w:r>
            <w:r w:rsidRPr="003D1668">
              <w:rPr>
                <w:rFonts w:asciiTheme="minorHAnsi" w:eastAsia="TimesNewRoman" w:hAnsiTheme="minorHAnsi"/>
              </w:rPr>
              <w:t xml:space="preserve">ą </w:t>
            </w:r>
            <w:r w:rsidRPr="003D1668">
              <w:rPr>
                <w:rFonts w:asciiTheme="minorHAnsi" w:hAnsiTheme="minorHAnsi"/>
              </w:rPr>
              <w:t>jej warto</w:t>
            </w:r>
            <w:r w:rsidRPr="003D1668">
              <w:rPr>
                <w:rFonts w:asciiTheme="minorHAnsi" w:eastAsia="TimesNewRoman" w:hAnsiTheme="minorHAnsi"/>
              </w:rPr>
              <w:t xml:space="preserve">ść </w:t>
            </w:r>
            <w:r w:rsidRPr="003D1668">
              <w:rPr>
                <w:rFonts w:asciiTheme="minorHAnsi" w:hAnsiTheme="minorHAnsi"/>
              </w:rPr>
              <w:t>pomierzon</w:t>
            </w:r>
            <w:r w:rsidRPr="003D1668">
              <w:rPr>
                <w:rFonts w:asciiTheme="minorHAnsi" w:eastAsia="TimesNewRoman" w:hAnsiTheme="minorHAnsi"/>
              </w:rPr>
              <w:t xml:space="preserve">ą </w:t>
            </w:r>
            <w:r w:rsidRPr="003D1668">
              <w:rPr>
                <w:rFonts w:asciiTheme="minorHAnsi" w:hAnsiTheme="minorHAnsi"/>
              </w:rPr>
              <w:t>wg zał. I normy (wahadłowym przyrz</w:t>
            </w:r>
            <w:r w:rsidRPr="003D1668">
              <w:rPr>
                <w:rFonts w:asciiTheme="minorHAnsi" w:eastAsia="TimesNewRoman" w:hAnsiTheme="minorHAnsi"/>
              </w:rPr>
              <w:t>ą</w:t>
            </w:r>
            <w:r w:rsidRPr="003D1668">
              <w:rPr>
                <w:rFonts w:asciiTheme="minorHAnsi" w:hAnsiTheme="minorHAnsi"/>
              </w:rPr>
              <w:t>dem do badania tarcia),</w:t>
            </w:r>
          </w:p>
          <w:p w:rsidR="00734BF4" w:rsidRPr="003D1668" w:rsidRDefault="00734BF4" w:rsidP="00417F15">
            <w:pPr>
              <w:overflowPunct/>
              <w:textAlignment w:val="auto"/>
              <w:rPr>
                <w:rFonts w:asciiTheme="minorHAnsi" w:hAnsiTheme="minorHAnsi"/>
              </w:rPr>
            </w:pPr>
            <w:r w:rsidRPr="003D1668">
              <w:rPr>
                <w:rFonts w:asciiTheme="minorHAnsi" w:hAnsiTheme="minorHAnsi"/>
              </w:rPr>
              <w:t>c) trwało</w:t>
            </w:r>
            <w:r w:rsidRPr="003D1668">
              <w:rPr>
                <w:rFonts w:asciiTheme="minorHAnsi" w:eastAsia="TimesNewRoman" w:hAnsiTheme="minorHAnsi"/>
              </w:rPr>
              <w:t xml:space="preserve">ść </w:t>
            </w:r>
            <w:r w:rsidRPr="003D1668">
              <w:rPr>
                <w:rFonts w:asciiTheme="minorHAnsi" w:hAnsiTheme="minorHAnsi"/>
              </w:rPr>
              <w:t>odporno</w:t>
            </w:r>
            <w:r w:rsidRPr="003D1668">
              <w:rPr>
                <w:rFonts w:asciiTheme="minorHAnsi" w:eastAsia="TimesNewRoman" w:hAnsiTheme="minorHAnsi"/>
              </w:rPr>
              <w:t>ś</w:t>
            </w:r>
            <w:r w:rsidRPr="003D1668">
              <w:rPr>
                <w:rFonts w:asciiTheme="minorHAnsi" w:hAnsiTheme="minorHAnsi"/>
              </w:rPr>
              <w:t>ci na po</w:t>
            </w:r>
            <w:r w:rsidRPr="003D1668">
              <w:rPr>
                <w:rFonts w:asciiTheme="minorHAnsi" w:eastAsia="TimesNewRoman" w:hAnsiTheme="minorHAnsi"/>
              </w:rPr>
              <w:t>ś</w:t>
            </w:r>
            <w:r w:rsidRPr="003D1668">
              <w:rPr>
                <w:rFonts w:asciiTheme="minorHAnsi" w:hAnsiTheme="minorHAnsi"/>
              </w:rPr>
              <w:t>lizg/po</w:t>
            </w:r>
            <w:r w:rsidRPr="003D1668">
              <w:rPr>
                <w:rFonts w:asciiTheme="minorHAnsi" w:eastAsia="TimesNewRoman" w:hAnsiTheme="minorHAnsi"/>
              </w:rPr>
              <w:t>ś</w:t>
            </w:r>
            <w:r w:rsidRPr="003D1668">
              <w:rPr>
                <w:rFonts w:asciiTheme="minorHAnsi" w:hAnsiTheme="minorHAnsi"/>
              </w:rPr>
              <w:t>lizgni</w:t>
            </w:r>
            <w:r w:rsidRPr="003D1668">
              <w:rPr>
                <w:rFonts w:asciiTheme="minorHAnsi" w:eastAsia="TimesNewRoman" w:hAnsiTheme="minorHAnsi"/>
              </w:rPr>
              <w:t>ę</w:t>
            </w:r>
            <w:r w:rsidRPr="003D1668">
              <w:rPr>
                <w:rFonts w:asciiTheme="minorHAnsi" w:hAnsiTheme="minorHAnsi"/>
              </w:rPr>
              <w:t>cie w normalnych warunkach użytkowania kraw</w:t>
            </w:r>
            <w:r w:rsidRPr="003D1668">
              <w:rPr>
                <w:rFonts w:asciiTheme="minorHAnsi" w:eastAsia="TimesNewRoman" w:hAnsiTheme="minorHAnsi"/>
              </w:rPr>
              <w:t>ęż</w:t>
            </w:r>
            <w:r w:rsidRPr="003D1668">
              <w:rPr>
                <w:rFonts w:asciiTheme="minorHAnsi" w:hAnsiTheme="minorHAnsi"/>
              </w:rPr>
              <w:t>nika jest zadawalaj</w:t>
            </w:r>
            <w:r w:rsidRPr="003D1668">
              <w:rPr>
                <w:rFonts w:asciiTheme="minorHAnsi" w:eastAsia="TimesNewRoman" w:hAnsiTheme="minorHAnsi"/>
              </w:rPr>
              <w:t>ą</w:t>
            </w:r>
            <w:r w:rsidRPr="003D1668">
              <w:rPr>
                <w:rFonts w:asciiTheme="minorHAnsi" w:hAnsiTheme="minorHAnsi"/>
              </w:rPr>
              <w:t>ca przez cały okres użytkowania, pod warunkiem wła</w:t>
            </w:r>
            <w:r w:rsidRPr="003D1668">
              <w:rPr>
                <w:rFonts w:asciiTheme="minorHAnsi" w:eastAsia="TimesNewRoman" w:hAnsiTheme="minorHAnsi"/>
              </w:rPr>
              <w:t>ś</w:t>
            </w:r>
            <w:r w:rsidRPr="003D1668">
              <w:rPr>
                <w:rFonts w:asciiTheme="minorHAnsi" w:hAnsiTheme="minorHAnsi"/>
              </w:rPr>
              <w:t>ciwego utrzymywania i gdy na znacznej cz</w:t>
            </w:r>
            <w:r w:rsidRPr="003D1668">
              <w:rPr>
                <w:rFonts w:asciiTheme="minorHAnsi" w:eastAsia="TimesNewRoman" w:hAnsiTheme="minorHAnsi"/>
              </w:rPr>
              <w:t>ęś</w:t>
            </w:r>
            <w:r w:rsidRPr="003D1668">
              <w:rPr>
                <w:rFonts w:asciiTheme="minorHAnsi" w:hAnsiTheme="minorHAnsi"/>
              </w:rPr>
              <w:t>ci nie zostało odsłoni</w:t>
            </w:r>
            <w:r w:rsidRPr="003D1668">
              <w:rPr>
                <w:rFonts w:asciiTheme="minorHAnsi" w:eastAsia="TimesNewRoman" w:hAnsiTheme="minorHAnsi"/>
              </w:rPr>
              <w:t>ę</w:t>
            </w:r>
            <w:r w:rsidRPr="003D1668">
              <w:rPr>
                <w:rFonts w:asciiTheme="minorHAnsi" w:hAnsiTheme="minorHAnsi"/>
              </w:rPr>
              <w:t>te kruszywo podlegaj</w:t>
            </w:r>
            <w:r w:rsidRPr="003D1668">
              <w:rPr>
                <w:rFonts w:asciiTheme="minorHAnsi" w:eastAsia="TimesNewRoman" w:hAnsiTheme="minorHAnsi"/>
              </w:rPr>
              <w:t>ą</w:t>
            </w:r>
            <w:r w:rsidRPr="003D1668">
              <w:rPr>
                <w:rFonts w:asciiTheme="minorHAnsi" w:hAnsiTheme="minorHAnsi"/>
              </w:rPr>
              <w:t>ce intensywnemu polerowaniu.</w:t>
            </w:r>
          </w:p>
        </w:tc>
      </w:tr>
      <w:tr w:rsidR="00734BF4" w:rsidRPr="003D1668" w:rsidTr="00417F15">
        <w:tc>
          <w:tcPr>
            <w:tcW w:w="675" w:type="dxa"/>
            <w:shd w:val="clear" w:color="auto" w:fill="auto"/>
          </w:tcPr>
          <w:p w:rsidR="00734BF4" w:rsidRPr="003D1668" w:rsidRDefault="00734BF4" w:rsidP="00417F15">
            <w:pPr>
              <w:numPr>
                <w:ilvl w:val="12"/>
                <w:numId w:val="0"/>
              </w:numPr>
              <w:rPr>
                <w:rFonts w:asciiTheme="minorHAnsi" w:hAnsiTheme="minorHAnsi"/>
              </w:rPr>
            </w:pPr>
            <w:r w:rsidRPr="003D1668">
              <w:rPr>
                <w:rFonts w:asciiTheme="minorHAnsi" w:hAnsiTheme="minorHAnsi"/>
              </w:rPr>
              <w:t>2.6</w:t>
            </w:r>
          </w:p>
        </w:tc>
        <w:tc>
          <w:tcPr>
            <w:tcW w:w="3686" w:type="dxa"/>
            <w:shd w:val="clear" w:color="auto" w:fill="auto"/>
          </w:tcPr>
          <w:p w:rsidR="00734BF4" w:rsidRPr="003D1668" w:rsidRDefault="00734BF4" w:rsidP="00417F15">
            <w:pPr>
              <w:numPr>
                <w:ilvl w:val="12"/>
                <w:numId w:val="0"/>
              </w:numPr>
              <w:rPr>
                <w:rFonts w:asciiTheme="minorHAnsi" w:hAnsiTheme="minorHAnsi"/>
              </w:rPr>
            </w:pPr>
            <w:r w:rsidRPr="003D1668">
              <w:rPr>
                <w:rFonts w:asciiTheme="minorHAnsi" w:hAnsiTheme="minorHAnsi"/>
              </w:rPr>
              <w:t>Nasi</w:t>
            </w:r>
            <w:r w:rsidRPr="003D1668">
              <w:rPr>
                <w:rFonts w:asciiTheme="minorHAnsi" w:eastAsia="TimesNewRoman" w:hAnsiTheme="minorHAnsi"/>
              </w:rPr>
              <w:t>ą</w:t>
            </w:r>
            <w:r w:rsidRPr="003D1668">
              <w:rPr>
                <w:rFonts w:asciiTheme="minorHAnsi" w:hAnsiTheme="minorHAnsi"/>
              </w:rPr>
              <w:t>kliwo</w:t>
            </w:r>
            <w:r w:rsidRPr="003D1668">
              <w:rPr>
                <w:rFonts w:asciiTheme="minorHAnsi" w:eastAsia="TimesNewRoman" w:hAnsiTheme="minorHAnsi"/>
              </w:rPr>
              <w:t>ść</w:t>
            </w:r>
          </w:p>
        </w:tc>
        <w:tc>
          <w:tcPr>
            <w:tcW w:w="1005" w:type="dxa"/>
            <w:shd w:val="clear" w:color="auto" w:fill="auto"/>
          </w:tcPr>
          <w:p w:rsidR="00734BF4" w:rsidRPr="003D1668" w:rsidRDefault="00734BF4" w:rsidP="00417F15">
            <w:pPr>
              <w:numPr>
                <w:ilvl w:val="12"/>
                <w:numId w:val="0"/>
              </w:numPr>
              <w:jc w:val="center"/>
              <w:rPr>
                <w:rFonts w:asciiTheme="minorHAnsi" w:hAnsiTheme="minorHAnsi"/>
              </w:rPr>
            </w:pPr>
            <w:r w:rsidRPr="003D1668">
              <w:rPr>
                <w:rFonts w:asciiTheme="minorHAnsi" w:hAnsiTheme="minorHAnsi"/>
              </w:rPr>
              <w:t>E</w:t>
            </w:r>
          </w:p>
        </w:tc>
        <w:tc>
          <w:tcPr>
            <w:tcW w:w="4381" w:type="dxa"/>
            <w:gridSpan w:val="3"/>
            <w:shd w:val="clear" w:color="auto" w:fill="auto"/>
          </w:tcPr>
          <w:p w:rsidR="00734BF4" w:rsidRPr="003D1668" w:rsidRDefault="00734BF4" w:rsidP="00417F15">
            <w:pPr>
              <w:overflowPunct/>
              <w:textAlignment w:val="auto"/>
              <w:rPr>
                <w:rFonts w:asciiTheme="minorHAnsi" w:eastAsia="TimesNewRoman" w:hAnsiTheme="minorHAnsi"/>
              </w:rPr>
            </w:pPr>
            <w:r w:rsidRPr="003D1668">
              <w:rPr>
                <w:rFonts w:asciiTheme="minorHAnsi" w:hAnsiTheme="minorHAnsi"/>
              </w:rPr>
              <w:t>Klasa                  Oznaczenie        Nasi</w:t>
            </w:r>
            <w:r w:rsidRPr="003D1668">
              <w:rPr>
                <w:rFonts w:asciiTheme="minorHAnsi" w:eastAsia="TimesNewRoman" w:hAnsiTheme="minorHAnsi"/>
              </w:rPr>
              <w:t>ą</w:t>
            </w:r>
            <w:r w:rsidRPr="003D1668">
              <w:rPr>
                <w:rFonts w:asciiTheme="minorHAnsi" w:hAnsiTheme="minorHAnsi"/>
              </w:rPr>
              <w:t>kliwo</w:t>
            </w:r>
            <w:r w:rsidRPr="003D1668">
              <w:rPr>
                <w:rFonts w:asciiTheme="minorHAnsi" w:eastAsia="TimesNewRoman" w:hAnsiTheme="minorHAnsi"/>
              </w:rPr>
              <w:t>ść</w:t>
            </w:r>
          </w:p>
          <w:p w:rsidR="00734BF4" w:rsidRPr="003D1668" w:rsidRDefault="00734BF4" w:rsidP="00417F15">
            <w:pPr>
              <w:overflowPunct/>
              <w:textAlignment w:val="auto"/>
              <w:rPr>
                <w:rFonts w:asciiTheme="minorHAnsi" w:hAnsiTheme="minorHAnsi"/>
              </w:rPr>
            </w:pPr>
            <w:r w:rsidRPr="003D1668">
              <w:rPr>
                <w:rFonts w:asciiTheme="minorHAnsi" w:hAnsiTheme="minorHAnsi"/>
              </w:rPr>
              <w:t xml:space="preserve">                                                        % masy</w:t>
            </w:r>
          </w:p>
          <w:p w:rsidR="00734BF4" w:rsidRPr="003D1668" w:rsidRDefault="00734BF4" w:rsidP="00417F15">
            <w:pPr>
              <w:numPr>
                <w:ilvl w:val="12"/>
                <w:numId w:val="0"/>
              </w:numPr>
              <w:rPr>
                <w:rFonts w:asciiTheme="minorHAnsi" w:hAnsiTheme="minorHAnsi"/>
              </w:rPr>
            </w:pPr>
            <w:r w:rsidRPr="003D1668">
              <w:rPr>
                <w:rFonts w:asciiTheme="minorHAnsi" w:hAnsiTheme="minorHAnsi"/>
              </w:rPr>
              <w:t xml:space="preserve">   2                              B                    do 6,0</w:t>
            </w:r>
          </w:p>
        </w:tc>
      </w:tr>
      <w:tr w:rsidR="00734BF4" w:rsidRPr="003D1668" w:rsidTr="00417F15">
        <w:tc>
          <w:tcPr>
            <w:tcW w:w="9747" w:type="dxa"/>
            <w:gridSpan w:val="6"/>
            <w:shd w:val="clear" w:color="auto" w:fill="auto"/>
          </w:tcPr>
          <w:p w:rsidR="00734BF4" w:rsidRPr="003D1668" w:rsidRDefault="00734BF4" w:rsidP="00417F15">
            <w:pPr>
              <w:numPr>
                <w:ilvl w:val="12"/>
                <w:numId w:val="0"/>
              </w:numPr>
              <w:jc w:val="center"/>
              <w:rPr>
                <w:rFonts w:asciiTheme="minorHAnsi" w:hAnsiTheme="minorHAnsi"/>
              </w:rPr>
            </w:pPr>
            <w:r w:rsidRPr="003D1668">
              <w:rPr>
                <w:rFonts w:asciiTheme="minorHAnsi" w:hAnsiTheme="minorHAnsi"/>
              </w:rPr>
              <w:t>Aspekty wizualne</w:t>
            </w:r>
          </w:p>
        </w:tc>
      </w:tr>
      <w:tr w:rsidR="00734BF4" w:rsidRPr="003D1668" w:rsidTr="00417F15">
        <w:tc>
          <w:tcPr>
            <w:tcW w:w="675" w:type="dxa"/>
            <w:shd w:val="clear" w:color="auto" w:fill="auto"/>
          </w:tcPr>
          <w:p w:rsidR="00734BF4" w:rsidRPr="003D1668" w:rsidRDefault="00734BF4" w:rsidP="00417F15">
            <w:pPr>
              <w:numPr>
                <w:ilvl w:val="12"/>
                <w:numId w:val="0"/>
              </w:numPr>
              <w:rPr>
                <w:rFonts w:asciiTheme="minorHAnsi" w:hAnsiTheme="minorHAnsi"/>
              </w:rPr>
            </w:pPr>
            <w:r w:rsidRPr="003D1668">
              <w:rPr>
                <w:rFonts w:asciiTheme="minorHAnsi" w:hAnsiTheme="minorHAnsi"/>
              </w:rPr>
              <w:t>3.1</w:t>
            </w:r>
          </w:p>
        </w:tc>
        <w:tc>
          <w:tcPr>
            <w:tcW w:w="3686" w:type="dxa"/>
            <w:shd w:val="clear" w:color="auto" w:fill="auto"/>
          </w:tcPr>
          <w:p w:rsidR="00734BF4" w:rsidRPr="003D1668" w:rsidRDefault="00734BF4" w:rsidP="00417F15">
            <w:pPr>
              <w:numPr>
                <w:ilvl w:val="12"/>
                <w:numId w:val="0"/>
              </w:numPr>
              <w:rPr>
                <w:rFonts w:asciiTheme="minorHAnsi" w:hAnsiTheme="minorHAnsi"/>
              </w:rPr>
            </w:pPr>
            <w:r w:rsidRPr="003D1668">
              <w:rPr>
                <w:rFonts w:asciiTheme="minorHAnsi" w:hAnsiTheme="minorHAnsi"/>
              </w:rPr>
              <w:t>Wygl</w:t>
            </w:r>
            <w:r w:rsidRPr="003D1668">
              <w:rPr>
                <w:rFonts w:asciiTheme="minorHAnsi" w:eastAsia="TimesNewRoman" w:hAnsiTheme="minorHAnsi"/>
              </w:rPr>
              <w:t>ą</w:t>
            </w:r>
            <w:r w:rsidRPr="003D1668">
              <w:rPr>
                <w:rFonts w:asciiTheme="minorHAnsi" w:hAnsiTheme="minorHAnsi"/>
              </w:rPr>
              <w:t>d</w:t>
            </w:r>
          </w:p>
        </w:tc>
        <w:tc>
          <w:tcPr>
            <w:tcW w:w="1005" w:type="dxa"/>
            <w:shd w:val="clear" w:color="auto" w:fill="auto"/>
          </w:tcPr>
          <w:p w:rsidR="00734BF4" w:rsidRPr="003D1668" w:rsidRDefault="00734BF4" w:rsidP="00417F15">
            <w:pPr>
              <w:numPr>
                <w:ilvl w:val="12"/>
                <w:numId w:val="0"/>
              </w:numPr>
              <w:jc w:val="center"/>
              <w:rPr>
                <w:rFonts w:asciiTheme="minorHAnsi" w:hAnsiTheme="minorHAnsi"/>
              </w:rPr>
            </w:pPr>
            <w:r w:rsidRPr="003D1668">
              <w:rPr>
                <w:rFonts w:asciiTheme="minorHAnsi" w:hAnsiTheme="minorHAnsi"/>
              </w:rPr>
              <w:t>J</w:t>
            </w:r>
          </w:p>
        </w:tc>
        <w:tc>
          <w:tcPr>
            <w:tcW w:w="4381" w:type="dxa"/>
            <w:gridSpan w:val="3"/>
            <w:shd w:val="clear" w:color="auto" w:fill="auto"/>
          </w:tcPr>
          <w:p w:rsidR="00734BF4" w:rsidRPr="003D1668" w:rsidRDefault="00734BF4" w:rsidP="00417F15">
            <w:pPr>
              <w:overflowPunct/>
              <w:textAlignment w:val="auto"/>
              <w:rPr>
                <w:rFonts w:asciiTheme="minorHAnsi" w:hAnsiTheme="minorHAnsi"/>
              </w:rPr>
            </w:pPr>
            <w:r w:rsidRPr="003D1668">
              <w:rPr>
                <w:rFonts w:asciiTheme="minorHAnsi" w:hAnsiTheme="minorHAnsi"/>
              </w:rPr>
              <w:t>a)powierzchnia kraw</w:t>
            </w:r>
            <w:r w:rsidRPr="003D1668">
              <w:rPr>
                <w:rFonts w:asciiTheme="minorHAnsi" w:eastAsia="TimesNewRoman" w:hAnsiTheme="minorHAnsi"/>
              </w:rPr>
              <w:t>ęż</w:t>
            </w:r>
            <w:r w:rsidRPr="003D1668">
              <w:rPr>
                <w:rFonts w:asciiTheme="minorHAnsi" w:hAnsiTheme="minorHAnsi"/>
              </w:rPr>
              <w:t>nika nie powinna mie</w:t>
            </w:r>
            <w:r w:rsidRPr="003D1668">
              <w:rPr>
                <w:rFonts w:asciiTheme="minorHAnsi" w:eastAsia="TimesNewRoman" w:hAnsiTheme="minorHAnsi"/>
              </w:rPr>
              <w:t xml:space="preserve">ć </w:t>
            </w:r>
            <w:r w:rsidRPr="003D1668">
              <w:rPr>
                <w:rFonts w:asciiTheme="minorHAnsi" w:hAnsiTheme="minorHAnsi"/>
              </w:rPr>
              <w:t>rys i</w:t>
            </w:r>
          </w:p>
          <w:p w:rsidR="00734BF4" w:rsidRPr="003D1668" w:rsidRDefault="00734BF4" w:rsidP="00417F15">
            <w:pPr>
              <w:overflowPunct/>
              <w:textAlignment w:val="auto"/>
              <w:rPr>
                <w:rFonts w:asciiTheme="minorHAnsi" w:hAnsiTheme="minorHAnsi"/>
              </w:rPr>
            </w:pPr>
            <w:r w:rsidRPr="003D1668">
              <w:rPr>
                <w:rFonts w:asciiTheme="minorHAnsi" w:hAnsiTheme="minorHAnsi"/>
              </w:rPr>
              <w:t>odprysków,</w:t>
            </w:r>
          </w:p>
          <w:p w:rsidR="00734BF4" w:rsidRPr="003D1668" w:rsidRDefault="00734BF4" w:rsidP="00417F15">
            <w:pPr>
              <w:overflowPunct/>
              <w:textAlignment w:val="auto"/>
              <w:rPr>
                <w:rFonts w:asciiTheme="minorHAnsi" w:hAnsiTheme="minorHAnsi"/>
              </w:rPr>
            </w:pPr>
            <w:r w:rsidRPr="003D1668">
              <w:rPr>
                <w:rFonts w:asciiTheme="minorHAnsi" w:hAnsiTheme="minorHAnsi"/>
              </w:rPr>
              <w:t>b)nie dopuszcza si</w:t>
            </w:r>
            <w:r w:rsidRPr="003D1668">
              <w:rPr>
                <w:rFonts w:asciiTheme="minorHAnsi" w:eastAsia="TimesNewRoman" w:hAnsiTheme="minorHAnsi"/>
              </w:rPr>
              <w:t xml:space="preserve">ę </w:t>
            </w:r>
            <w:r w:rsidRPr="003D1668">
              <w:rPr>
                <w:rFonts w:asciiTheme="minorHAnsi" w:hAnsiTheme="minorHAnsi"/>
              </w:rPr>
              <w:t>rozwarstwie</w:t>
            </w:r>
            <w:r w:rsidRPr="003D1668">
              <w:rPr>
                <w:rFonts w:asciiTheme="minorHAnsi" w:eastAsia="TimesNewRoman" w:hAnsiTheme="minorHAnsi"/>
              </w:rPr>
              <w:t xml:space="preserve">ń </w:t>
            </w:r>
            <w:r w:rsidRPr="003D1668">
              <w:rPr>
                <w:rFonts w:asciiTheme="minorHAnsi" w:hAnsiTheme="minorHAnsi"/>
              </w:rPr>
              <w:t>w kraw</w:t>
            </w:r>
            <w:r w:rsidRPr="003D1668">
              <w:rPr>
                <w:rFonts w:asciiTheme="minorHAnsi" w:eastAsia="TimesNewRoman" w:hAnsiTheme="minorHAnsi"/>
              </w:rPr>
              <w:t>ęż</w:t>
            </w:r>
            <w:r w:rsidRPr="003D1668">
              <w:rPr>
                <w:rFonts w:asciiTheme="minorHAnsi" w:hAnsiTheme="minorHAnsi"/>
              </w:rPr>
              <w:t>nikach</w:t>
            </w:r>
          </w:p>
          <w:p w:rsidR="00734BF4" w:rsidRPr="003D1668" w:rsidRDefault="00734BF4" w:rsidP="00417F15">
            <w:pPr>
              <w:overflowPunct/>
              <w:textAlignment w:val="auto"/>
              <w:rPr>
                <w:rFonts w:asciiTheme="minorHAnsi" w:hAnsiTheme="minorHAnsi"/>
              </w:rPr>
            </w:pPr>
            <w:r w:rsidRPr="003D1668">
              <w:rPr>
                <w:rFonts w:asciiTheme="minorHAnsi" w:hAnsiTheme="minorHAnsi"/>
              </w:rPr>
              <w:t>dwuwarstwowych</w:t>
            </w:r>
          </w:p>
          <w:p w:rsidR="00734BF4" w:rsidRPr="003D1668" w:rsidRDefault="00734BF4" w:rsidP="00417F15">
            <w:pPr>
              <w:overflowPunct/>
              <w:textAlignment w:val="auto"/>
              <w:rPr>
                <w:rFonts w:asciiTheme="minorHAnsi" w:hAnsiTheme="minorHAnsi"/>
              </w:rPr>
            </w:pPr>
            <w:r w:rsidRPr="003D1668">
              <w:rPr>
                <w:rFonts w:asciiTheme="minorHAnsi" w:hAnsiTheme="minorHAnsi"/>
              </w:rPr>
              <w:t>c)ewentualne wykwity nie s</w:t>
            </w:r>
            <w:r w:rsidRPr="003D1668">
              <w:rPr>
                <w:rFonts w:asciiTheme="minorHAnsi" w:eastAsia="TimesNewRoman" w:hAnsiTheme="minorHAnsi"/>
              </w:rPr>
              <w:t xml:space="preserve">ą </w:t>
            </w:r>
            <w:r w:rsidRPr="003D1668">
              <w:rPr>
                <w:rFonts w:asciiTheme="minorHAnsi" w:hAnsiTheme="minorHAnsi"/>
              </w:rPr>
              <w:t>uważane za istotne</w:t>
            </w:r>
          </w:p>
        </w:tc>
      </w:tr>
      <w:tr w:rsidR="00734BF4" w:rsidRPr="003D1668" w:rsidTr="00417F15">
        <w:tc>
          <w:tcPr>
            <w:tcW w:w="675" w:type="dxa"/>
            <w:shd w:val="clear" w:color="auto" w:fill="auto"/>
          </w:tcPr>
          <w:p w:rsidR="00734BF4" w:rsidRPr="003D1668" w:rsidRDefault="00734BF4" w:rsidP="00417F15">
            <w:pPr>
              <w:numPr>
                <w:ilvl w:val="12"/>
                <w:numId w:val="0"/>
              </w:numPr>
              <w:rPr>
                <w:rFonts w:asciiTheme="minorHAnsi" w:hAnsiTheme="minorHAnsi"/>
              </w:rPr>
            </w:pPr>
            <w:r w:rsidRPr="003D1668">
              <w:rPr>
                <w:rFonts w:asciiTheme="minorHAnsi" w:hAnsiTheme="minorHAnsi"/>
              </w:rPr>
              <w:t>3.2</w:t>
            </w:r>
          </w:p>
        </w:tc>
        <w:tc>
          <w:tcPr>
            <w:tcW w:w="3686" w:type="dxa"/>
            <w:shd w:val="clear" w:color="auto" w:fill="auto"/>
          </w:tcPr>
          <w:p w:rsidR="00734BF4" w:rsidRPr="003D1668" w:rsidRDefault="00734BF4" w:rsidP="00417F15">
            <w:pPr>
              <w:numPr>
                <w:ilvl w:val="12"/>
                <w:numId w:val="0"/>
              </w:numPr>
              <w:rPr>
                <w:rFonts w:asciiTheme="minorHAnsi" w:hAnsiTheme="minorHAnsi"/>
              </w:rPr>
            </w:pPr>
            <w:r w:rsidRPr="003D1668">
              <w:rPr>
                <w:rFonts w:asciiTheme="minorHAnsi" w:hAnsiTheme="minorHAnsi"/>
              </w:rPr>
              <w:t>Tekstura</w:t>
            </w:r>
          </w:p>
        </w:tc>
        <w:tc>
          <w:tcPr>
            <w:tcW w:w="1005" w:type="dxa"/>
            <w:shd w:val="clear" w:color="auto" w:fill="auto"/>
          </w:tcPr>
          <w:p w:rsidR="00734BF4" w:rsidRPr="003D1668" w:rsidRDefault="00734BF4" w:rsidP="00417F15">
            <w:pPr>
              <w:numPr>
                <w:ilvl w:val="12"/>
                <w:numId w:val="0"/>
              </w:numPr>
              <w:jc w:val="center"/>
              <w:rPr>
                <w:rFonts w:asciiTheme="minorHAnsi" w:hAnsiTheme="minorHAnsi"/>
              </w:rPr>
            </w:pPr>
            <w:r w:rsidRPr="003D1668">
              <w:rPr>
                <w:rFonts w:asciiTheme="minorHAnsi" w:hAnsiTheme="minorHAnsi"/>
              </w:rPr>
              <w:t>J</w:t>
            </w:r>
          </w:p>
        </w:tc>
        <w:tc>
          <w:tcPr>
            <w:tcW w:w="4381" w:type="dxa"/>
            <w:gridSpan w:val="3"/>
            <w:shd w:val="clear" w:color="auto" w:fill="auto"/>
          </w:tcPr>
          <w:p w:rsidR="00734BF4" w:rsidRPr="003D1668" w:rsidRDefault="00734BF4" w:rsidP="00417F15">
            <w:pPr>
              <w:overflowPunct/>
              <w:textAlignment w:val="auto"/>
              <w:rPr>
                <w:rFonts w:asciiTheme="minorHAnsi" w:hAnsiTheme="minorHAnsi"/>
              </w:rPr>
            </w:pPr>
            <w:r w:rsidRPr="003D1668">
              <w:rPr>
                <w:rFonts w:asciiTheme="minorHAnsi" w:hAnsiTheme="minorHAnsi"/>
              </w:rPr>
              <w:t>a)kraw</w:t>
            </w:r>
            <w:r w:rsidRPr="003D1668">
              <w:rPr>
                <w:rFonts w:asciiTheme="minorHAnsi" w:eastAsia="TimesNewRoman" w:hAnsiTheme="minorHAnsi"/>
              </w:rPr>
              <w:t>ęż</w:t>
            </w:r>
            <w:r w:rsidRPr="003D1668">
              <w:rPr>
                <w:rFonts w:asciiTheme="minorHAnsi" w:hAnsiTheme="minorHAnsi"/>
              </w:rPr>
              <w:t>niki z powierzchni</w:t>
            </w:r>
            <w:r w:rsidRPr="003D1668">
              <w:rPr>
                <w:rFonts w:asciiTheme="minorHAnsi" w:eastAsia="TimesNewRoman" w:hAnsiTheme="minorHAnsi"/>
              </w:rPr>
              <w:t xml:space="preserve">ą </w:t>
            </w:r>
            <w:r w:rsidRPr="003D1668">
              <w:rPr>
                <w:rFonts w:asciiTheme="minorHAnsi" w:hAnsiTheme="minorHAnsi"/>
              </w:rPr>
              <w:t>o specjalnej teksturze – producent powinien okre</w:t>
            </w:r>
            <w:r w:rsidRPr="003D1668">
              <w:rPr>
                <w:rFonts w:asciiTheme="minorHAnsi" w:eastAsia="TimesNewRoman" w:hAnsiTheme="minorHAnsi"/>
              </w:rPr>
              <w:t>ś</w:t>
            </w:r>
            <w:r w:rsidRPr="003D1668">
              <w:rPr>
                <w:rFonts w:asciiTheme="minorHAnsi" w:hAnsiTheme="minorHAnsi"/>
              </w:rPr>
              <w:t>li</w:t>
            </w:r>
            <w:r w:rsidRPr="003D1668">
              <w:rPr>
                <w:rFonts w:asciiTheme="minorHAnsi" w:eastAsia="TimesNewRoman" w:hAnsiTheme="minorHAnsi"/>
              </w:rPr>
              <w:t xml:space="preserve">ć </w:t>
            </w:r>
            <w:r w:rsidRPr="003D1668">
              <w:rPr>
                <w:rFonts w:asciiTheme="minorHAnsi" w:hAnsiTheme="minorHAnsi"/>
              </w:rPr>
              <w:t>rodzaj tekstury,</w:t>
            </w:r>
          </w:p>
          <w:p w:rsidR="00734BF4" w:rsidRPr="003D1668" w:rsidRDefault="00734BF4" w:rsidP="00417F15">
            <w:pPr>
              <w:overflowPunct/>
              <w:textAlignment w:val="auto"/>
              <w:rPr>
                <w:rFonts w:asciiTheme="minorHAnsi" w:hAnsiTheme="minorHAnsi"/>
              </w:rPr>
            </w:pPr>
            <w:r w:rsidRPr="003D1668">
              <w:rPr>
                <w:rFonts w:asciiTheme="minorHAnsi" w:hAnsiTheme="minorHAnsi"/>
              </w:rPr>
              <w:t>b)tekstura powinna by</w:t>
            </w:r>
            <w:r w:rsidRPr="003D1668">
              <w:rPr>
                <w:rFonts w:asciiTheme="minorHAnsi" w:eastAsia="TimesNewRoman" w:hAnsiTheme="minorHAnsi"/>
              </w:rPr>
              <w:t xml:space="preserve">ć </w:t>
            </w:r>
            <w:r w:rsidRPr="003D1668">
              <w:rPr>
                <w:rFonts w:asciiTheme="minorHAnsi" w:hAnsiTheme="minorHAnsi"/>
              </w:rPr>
              <w:t>porównana z próbkami</w:t>
            </w:r>
          </w:p>
          <w:p w:rsidR="00734BF4" w:rsidRPr="003D1668" w:rsidRDefault="00734BF4" w:rsidP="00417F15">
            <w:pPr>
              <w:overflowPunct/>
              <w:textAlignment w:val="auto"/>
              <w:rPr>
                <w:rFonts w:asciiTheme="minorHAnsi" w:hAnsiTheme="minorHAnsi"/>
              </w:rPr>
            </w:pPr>
            <w:r w:rsidRPr="003D1668">
              <w:rPr>
                <w:rFonts w:asciiTheme="minorHAnsi" w:hAnsiTheme="minorHAnsi"/>
              </w:rPr>
              <w:t>dostarczonymi przez producenta, zatwierdzonymi przez odbiorc</w:t>
            </w:r>
            <w:r w:rsidRPr="003D1668">
              <w:rPr>
                <w:rFonts w:asciiTheme="minorHAnsi" w:eastAsia="TimesNewRoman" w:hAnsiTheme="minorHAnsi"/>
              </w:rPr>
              <w:t>ę</w:t>
            </w:r>
            <w:r w:rsidRPr="003D1668">
              <w:rPr>
                <w:rFonts w:asciiTheme="minorHAnsi" w:hAnsiTheme="minorHAnsi"/>
              </w:rPr>
              <w:t>,</w:t>
            </w:r>
          </w:p>
          <w:p w:rsidR="00734BF4" w:rsidRPr="003D1668" w:rsidRDefault="00734BF4" w:rsidP="00417F15">
            <w:pPr>
              <w:overflowPunct/>
              <w:textAlignment w:val="auto"/>
              <w:rPr>
                <w:rFonts w:asciiTheme="minorHAnsi" w:hAnsiTheme="minorHAnsi"/>
              </w:rPr>
            </w:pPr>
            <w:r w:rsidRPr="003D1668">
              <w:rPr>
                <w:rFonts w:asciiTheme="minorHAnsi" w:hAnsiTheme="minorHAnsi"/>
              </w:rPr>
              <w:t>c) różnice w jednolito</w:t>
            </w:r>
            <w:r w:rsidRPr="003D1668">
              <w:rPr>
                <w:rFonts w:asciiTheme="minorHAnsi" w:eastAsia="TimesNewRoman" w:hAnsiTheme="minorHAnsi"/>
              </w:rPr>
              <w:t>ś</w:t>
            </w:r>
            <w:r w:rsidRPr="003D1668">
              <w:rPr>
                <w:rFonts w:asciiTheme="minorHAnsi" w:hAnsiTheme="minorHAnsi"/>
              </w:rPr>
              <w:t>ci tekstury, spowodowane</w:t>
            </w:r>
          </w:p>
          <w:p w:rsidR="00734BF4" w:rsidRPr="003D1668" w:rsidRDefault="00734BF4" w:rsidP="00417F15">
            <w:pPr>
              <w:numPr>
                <w:ilvl w:val="12"/>
                <w:numId w:val="0"/>
              </w:numPr>
              <w:rPr>
                <w:rFonts w:asciiTheme="minorHAnsi" w:hAnsiTheme="minorHAnsi"/>
              </w:rPr>
            </w:pPr>
            <w:r w:rsidRPr="003D1668">
              <w:rPr>
                <w:rFonts w:asciiTheme="minorHAnsi" w:hAnsiTheme="minorHAnsi"/>
              </w:rPr>
              <w:t>nieuniknionymi zmianami we wła</w:t>
            </w:r>
            <w:r w:rsidRPr="003D1668">
              <w:rPr>
                <w:rFonts w:asciiTheme="minorHAnsi" w:eastAsia="TimesNewRoman" w:hAnsiTheme="minorHAnsi"/>
              </w:rPr>
              <w:t>ś</w:t>
            </w:r>
            <w:r w:rsidRPr="003D1668">
              <w:rPr>
                <w:rFonts w:asciiTheme="minorHAnsi" w:hAnsiTheme="minorHAnsi"/>
              </w:rPr>
              <w:t>ciwo</w:t>
            </w:r>
            <w:r w:rsidRPr="003D1668">
              <w:rPr>
                <w:rFonts w:asciiTheme="minorHAnsi" w:eastAsia="TimesNewRoman" w:hAnsiTheme="minorHAnsi"/>
              </w:rPr>
              <w:t>ś</w:t>
            </w:r>
            <w:r w:rsidRPr="003D1668">
              <w:rPr>
                <w:rFonts w:asciiTheme="minorHAnsi" w:hAnsiTheme="minorHAnsi"/>
              </w:rPr>
              <w:t>ci surowców i warunków twardnienia, nie s</w:t>
            </w:r>
            <w:r w:rsidRPr="003D1668">
              <w:rPr>
                <w:rFonts w:asciiTheme="minorHAnsi" w:eastAsia="TimesNewRoman" w:hAnsiTheme="minorHAnsi"/>
              </w:rPr>
              <w:t xml:space="preserve">ą </w:t>
            </w:r>
            <w:r w:rsidRPr="003D1668">
              <w:rPr>
                <w:rFonts w:asciiTheme="minorHAnsi" w:hAnsiTheme="minorHAnsi"/>
              </w:rPr>
              <w:t>uważane za istotne</w:t>
            </w:r>
          </w:p>
        </w:tc>
      </w:tr>
      <w:tr w:rsidR="00734BF4" w:rsidRPr="003D1668" w:rsidTr="00417F15">
        <w:tc>
          <w:tcPr>
            <w:tcW w:w="675" w:type="dxa"/>
            <w:shd w:val="clear" w:color="auto" w:fill="auto"/>
          </w:tcPr>
          <w:p w:rsidR="00734BF4" w:rsidRPr="003D1668" w:rsidRDefault="00734BF4" w:rsidP="00417F15">
            <w:pPr>
              <w:numPr>
                <w:ilvl w:val="12"/>
                <w:numId w:val="0"/>
              </w:numPr>
              <w:rPr>
                <w:rFonts w:asciiTheme="minorHAnsi" w:hAnsiTheme="minorHAnsi"/>
              </w:rPr>
            </w:pPr>
            <w:r w:rsidRPr="003D1668">
              <w:rPr>
                <w:rFonts w:asciiTheme="minorHAnsi" w:hAnsiTheme="minorHAnsi"/>
              </w:rPr>
              <w:lastRenderedPageBreak/>
              <w:t>3.3</w:t>
            </w:r>
          </w:p>
        </w:tc>
        <w:tc>
          <w:tcPr>
            <w:tcW w:w="3686" w:type="dxa"/>
            <w:shd w:val="clear" w:color="auto" w:fill="auto"/>
          </w:tcPr>
          <w:p w:rsidR="00734BF4" w:rsidRPr="003D1668" w:rsidRDefault="00734BF4" w:rsidP="00417F15">
            <w:pPr>
              <w:numPr>
                <w:ilvl w:val="12"/>
                <w:numId w:val="0"/>
              </w:numPr>
              <w:rPr>
                <w:rFonts w:asciiTheme="minorHAnsi" w:hAnsiTheme="minorHAnsi"/>
              </w:rPr>
            </w:pPr>
            <w:r w:rsidRPr="003D1668">
              <w:rPr>
                <w:rFonts w:asciiTheme="minorHAnsi" w:hAnsiTheme="minorHAnsi"/>
              </w:rPr>
              <w:t>Zabarwienie</w:t>
            </w:r>
          </w:p>
        </w:tc>
        <w:tc>
          <w:tcPr>
            <w:tcW w:w="1005" w:type="dxa"/>
            <w:shd w:val="clear" w:color="auto" w:fill="auto"/>
          </w:tcPr>
          <w:p w:rsidR="00734BF4" w:rsidRPr="003D1668" w:rsidRDefault="00734BF4" w:rsidP="00417F15">
            <w:pPr>
              <w:numPr>
                <w:ilvl w:val="12"/>
                <w:numId w:val="0"/>
              </w:numPr>
              <w:jc w:val="center"/>
              <w:rPr>
                <w:rFonts w:asciiTheme="minorHAnsi" w:hAnsiTheme="minorHAnsi"/>
              </w:rPr>
            </w:pPr>
            <w:r w:rsidRPr="003D1668">
              <w:rPr>
                <w:rFonts w:asciiTheme="minorHAnsi" w:hAnsiTheme="minorHAnsi"/>
              </w:rPr>
              <w:t>J</w:t>
            </w:r>
          </w:p>
        </w:tc>
        <w:tc>
          <w:tcPr>
            <w:tcW w:w="4381" w:type="dxa"/>
            <w:gridSpan w:val="3"/>
            <w:shd w:val="clear" w:color="auto" w:fill="auto"/>
          </w:tcPr>
          <w:p w:rsidR="00734BF4" w:rsidRPr="003D1668" w:rsidRDefault="00734BF4" w:rsidP="00417F15">
            <w:pPr>
              <w:overflowPunct/>
              <w:textAlignment w:val="auto"/>
              <w:rPr>
                <w:rFonts w:asciiTheme="minorHAnsi" w:hAnsiTheme="minorHAnsi"/>
              </w:rPr>
            </w:pPr>
            <w:r w:rsidRPr="003D1668">
              <w:rPr>
                <w:rFonts w:asciiTheme="minorHAnsi" w:hAnsiTheme="minorHAnsi"/>
              </w:rPr>
              <w:t>a) barwiona może by</w:t>
            </w:r>
            <w:r w:rsidRPr="003D1668">
              <w:rPr>
                <w:rFonts w:asciiTheme="minorHAnsi" w:eastAsia="TimesNewRoman" w:hAnsiTheme="minorHAnsi"/>
              </w:rPr>
              <w:t xml:space="preserve">ć </w:t>
            </w:r>
            <w:r w:rsidRPr="003D1668">
              <w:rPr>
                <w:rFonts w:asciiTheme="minorHAnsi" w:hAnsiTheme="minorHAnsi"/>
              </w:rPr>
              <w:t xml:space="preserve">warstwa </w:t>
            </w:r>
            <w:r w:rsidRPr="003D1668">
              <w:rPr>
                <w:rFonts w:asciiTheme="minorHAnsi" w:eastAsia="TimesNewRoman" w:hAnsiTheme="minorHAnsi"/>
              </w:rPr>
              <w:t>ś</w:t>
            </w:r>
            <w:r w:rsidRPr="003D1668">
              <w:rPr>
                <w:rFonts w:asciiTheme="minorHAnsi" w:hAnsiTheme="minorHAnsi"/>
              </w:rPr>
              <w:t>cieralna lub cały</w:t>
            </w:r>
          </w:p>
          <w:p w:rsidR="00734BF4" w:rsidRPr="003D1668" w:rsidRDefault="00734BF4" w:rsidP="00417F15">
            <w:pPr>
              <w:overflowPunct/>
              <w:textAlignment w:val="auto"/>
              <w:rPr>
                <w:rFonts w:asciiTheme="minorHAnsi" w:hAnsiTheme="minorHAnsi"/>
              </w:rPr>
            </w:pPr>
            <w:r w:rsidRPr="003D1668">
              <w:rPr>
                <w:rFonts w:asciiTheme="minorHAnsi" w:hAnsiTheme="minorHAnsi"/>
              </w:rPr>
              <w:t>element,</w:t>
            </w:r>
          </w:p>
          <w:p w:rsidR="00734BF4" w:rsidRPr="003D1668" w:rsidRDefault="00734BF4" w:rsidP="00417F15">
            <w:pPr>
              <w:overflowPunct/>
              <w:textAlignment w:val="auto"/>
              <w:rPr>
                <w:rFonts w:asciiTheme="minorHAnsi" w:hAnsiTheme="minorHAnsi"/>
              </w:rPr>
            </w:pPr>
            <w:r w:rsidRPr="003D1668">
              <w:rPr>
                <w:rFonts w:asciiTheme="minorHAnsi" w:hAnsiTheme="minorHAnsi"/>
              </w:rPr>
              <w:t>b) zabarwienie powinno by</w:t>
            </w:r>
            <w:r w:rsidRPr="003D1668">
              <w:rPr>
                <w:rFonts w:asciiTheme="minorHAnsi" w:eastAsia="TimesNewRoman" w:hAnsiTheme="minorHAnsi"/>
              </w:rPr>
              <w:t xml:space="preserve">ć </w:t>
            </w:r>
            <w:r w:rsidRPr="003D1668">
              <w:rPr>
                <w:rFonts w:asciiTheme="minorHAnsi" w:hAnsiTheme="minorHAnsi"/>
              </w:rPr>
              <w:t>porównane z próbkami</w:t>
            </w:r>
          </w:p>
          <w:p w:rsidR="00734BF4" w:rsidRPr="003D1668" w:rsidRDefault="00734BF4" w:rsidP="00417F15">
            <w:pPr>
              <w:overflowPunct/>
              <w:textAlignment w:val="auto"/>
              <w:rPr>
                <w:rFonts w:asciiTheme="minorHAnsi" w:hAnsiTheme="minorHAnsi"/>
              </w:rPr>
            </w:pPr>
            <w:r w:rsidRPr="003D1668">
              <w:rPr>
                <w:rFonts w:asciiTheme="minorHAnsi" w:hAnsiTheme="minorHAnsi"/>
              </w:rPr>
              <w:t>dostarczonymi przez producenta, zatwierdzonymi przez odbiorc</w:t>
            </w:r>
            <w:r w:rsidRPr="003D1668">
              <w:rPr>
                <w:rFonts w:asciiTheme="minorHAnsi" w:eastAsia="TimesNewRoman" w:hAnsiTheme="minorHAnsi"/>
              </w:rPr>
              <w:t>ę</w:t>
            </w:r>
            <w:r w:rsidRPr="003D1668">
              <w:rPr>
                <w:rFonts w:asciiTheme="minorHAnsi" w:hAnsiTheme="minorHAnsi"/>
              </w:rPr>
              <w:t>,</w:t>
            </w:r>
          </w:p>
          <w:p w:rsidR="00734BF4" w:rsidRPr="003D1668" w:rsidRDefault="00734BF4" w:rsidP="00734BF4">
            <w:pPr>
              <w:numPr>
                <w:ilvl w:val="0"/>
                <w:numId w:val="17"/>
              </w:numPr>
              <w:suppressAutoHyphens w:val="0"/>
              <w:overflowPunct/>
              <w:adjustRightInd w:val="0"/>
              <w:textAlignment w:val="auto"/>
              <w:rPr>
                <w:rFonts w:asciiTheme="minorHAnsi" w:hAnsiTheme="minorHAnsi"/>
              </w:rPr>
            </w:pPr>
            <w:r w:rsidRPr="003D1668">
              <w:rPr>
                <w:rFonts w:asciiTheme="minorHAnsi" w:hAnsiTheme="minorHAnsi"/>
              </w:rPr>
              <w:t>różnice w jednolito</w:t>
            </w:r>
            <w:r w:rsidRPr="003D1668">
              <w:rPr>
                <w:rFonts w:asciiTheme="minorHAnsi" w:eastAsia="TimesNewRoman" w:hAnsiTheme="minorHAnsi"/>
              </w:rPr>
              <w:t>ś</w:t>
            </w:r>
            <w:r w:rsidRPr="003D1668">
              <w:rPr>
                <w:rFonts w:asciiTheme="minorHAnsi" w:hAnsiTheme="minorHAnsi"/>
              </w:rPr>
              <w:t>ci zabarwienia, spow</w:t>
            </w:r>
            <w:r w:rsidRPr="003D1668">
              <w:rPr>
                <w:rFonts w:asciiTheme="minorHAnsi" w:hAnsiTheme="minorHAnsi"/>
              </w:rPr>
              <w:t>o</w:t>
            </w:r>
            <w:r w:rsidRPr="003D1668">
              <w:rPr>
                <w:rFonts w:asciiTheme="minorHAnsi" w:hAnsiTheme="minorHAnsi"/>
              </w:rPr>
              <w:t>dowane nieuniknionymi zmianami wła</w:t>
            </w:r>
            <w:r w:rsidRPr="003D1668">
              <w:rPr>
                <w:rFonts w:asciiTheme="minorHAnsi" w:eastAsia="TimesNewRoman" w:hAnsiTheme="minorHAnsi"/>
              </w:rPr>
              <w:t>ś</w:t>
            </w:r>
            <w:r w:rsidRPr="003D1668">
              <w:rPr>
                <w:rFonts w:asciiTheme="minorHAnsi" w:hAnsiTheme="minorHAnsi"/>
              </w:rPr>
              <w:t>ciw</w:t>
            </w:r>
            <w:r w:rsidRPr="003D1668">
              <w:rPr>
                <w:rFonts w:asciiTheme="minorHAnsi" w:hAnsiTheme="minorHAnsi"/>
              </w:rPr>
              <w:t>o</w:t>
            </w:r>
            <w:r w:rsidRPr="003D1668">
              <w:rPr>
                <w:rFonts w:asciiTheme="minorHAnsi" w:eastAsia="TimesNewRoman" w:hAnsiTheme="minorHAnsi"/>
              </w:rPr>
              <w:t>ś</w:t>
            </w:r>
            <w:r w:rsidRPr="003D1668">
              <w:rPr>
                <w:rFonts w:asciiTheme="minorHAnsi" w:hAnsiTheme="minorHAnsi"/>
              </w:rPr>
              <w:t>ci surowców lub warunków dojrzewania b</w:t>
            </w:r>
            <w:r w:rsidRPr="003D1668">
              <w:rPr>
                <w:rFonts w:asciiTheme="minorHAnsi" w:hAnsiTheme="minorHAnsi"/>
              </w:rPr>
              <w:t>e</w:t>
            </w:r>
            <w:r w:rsidRPr="003D1668">
              <w:rPr>
                <w:rFonts w:asciiTheme="minorHAnsi" w:hAnsiTheme="minorHAnsi"/>
              </w:rPr>
              <w:t>tonu, nie s</w:t>
            </w:r>
            <w:r w:rsidRPr="003D1668">
              <w:rPr>
                <w:rFonts w:asciiTheme="minorHAnsi" w:eastAsia="TimesNewRoman" w:hAnsiTheme="minorHAnsi"/>
              </w:rPr>
              <w:t xml:space="preserve">ą </w:t>
            </w:r>
            <w:r w:rsidRPr="003D1668">
              <w:rPr>
                <w:rFonts w:asciiTheme="minorHAnsi" w:hAnsiTheme="minorHAnsi"/>
              </w:rPr>
              <w:t>uważane za istotne</w:t>
            </w:r>
          </w:p>
        </w:tc>
      </w:tr>
    </w:tbl>
    <w:p w:rsidR="00734BF4" w:rsidRPr="003D1668" w:rsidRDefault="00734BF4" w:rsidP="00734BF4">
      <w:pPr>
        <w:overflowPunct/>
        <w:textAlignment w:val="auto"/>
        <w:rPr>
          <w:rFonts w:asciiTheme="minorHAnsi" w:hAnsiTheme="minorHAnsi"/>
        </w:rPr>
      </w:pPr>
      <w:r w:rsidRPr="003D1668">
        <w:rPr>
          <w:rFonts w:asciiTheme="minorHAnsi" w:hAnsiTheme="minorHAnsi"/>
        </w:rPr>
        <w:t>Kraw</w:t>
      </w:r>
      <w:r w:rsidRPr="003D1668">
        <w:rPr>
          <w:rFonts w:asciiTheme="minorHAnsi" w:eastAsia="TimesNewRoman" w:hAnsiTheme="minorHAnsi"/>
        </w:rPr>
        <w:t>ęż</w:t>
      </w:r>
      <w:r w:rsidRPr="003D1668">
        <w:rPr>
          <w:rFonts w:asciiTheme="minorHAnsi" w:hAnsiTheme="minorHAnsi"/>
        </w:rPr>
        <w:t>niki betonowe mog</w:t>
      </w:r>
      <w:r w:rsidRPr="003D1668">
        <w:rPr>
          <w:rFonts w:asciiTheme="minorHAnsi" w:eastAsia="TimesNewRoman" w:hAnsiTheme="minorHAnsi"/>
        </w:rPr>
        <w:t xml:space="preserve">ą </w:t>
      </w:r>
      <w:r w:rsidRPr="003D1668">
        <w:rPr>
          <w:rFonts w:asciiTheme="minorHAnsi" w:hAnsiTheme="minorHAnsi"/>
        </w:rPr>
        <w:t>by</w:t>
      </w:r>
      <w:r w:rsidRPr="003D1668">
        <w:rPr>
          <w:rFonts w:asciiTheme="minorHAnsi" w:eastAsia="TimesNewRoman" w:hAnsiTheme="minorHAnsi"/>
        </w:rPr>
        <w:t xml:space="preserve">ć </w:t>
      </w:r>
      <w:r w:rsidRPr="003D1668">
        <w:rPr>
          <w:rFonts w:asciiTheme="minorHAnsi" w:hAnsiTheme="minorHAnsi"/>
        </w:rPr>
        <w:t>przechowywane na składowiskach otwartych, posegregowane według typów, rodzajów, kształtów, cech fizycznych i mechanicznych, wielko</w:t>
      </w:r>
      <w:r w:rsidRPr="003D1668">
        <w:rPr>
          <w:rFonts w:asciiTheme="minorHAnsi" w:eastAsia="TimesNewRoman" w:hAnsiTheme="minorHAnsi"/>
        </w:rPr>
        <w:t>ś</w:t>
      </w:r>
      <w:r w:rsidRPr="003D1668">
        <w:rPr>
          <w:rFonts w:asciiTheme="minorHAnsi" w:hAnsiTheme="minorHAnsi"/>
        </w:rPr>
        <w:t>ci, wygl</w:t>
      </w:r>
      <w:r w:rsidRPr="003D1668">
        <w:rPr>
          <w:rFonts w:asciiTheme="minorHAnsi" w:eastAsia="TimesNewRoman" w:hAnsiTheme="minorHAnsi"/>
        </w:rPr>
        <w:t>ą</w:t>
      </w:r>
      <w:r w:rsidRPr="003D1668">
        <w:rPr>
          <w:rFonts w:asciiTheme="minorHAnsi" w:hAnsiTheme="minorHAnsi"/>
        </w:rPr>
        <w:t>du itp.</w:t>
      </w:r>
    </w:p>
    <w:p w:rsidR="00734BF4" w:rsidRPr="003D1668" w:rsidRDefault="00734BF4" w:rsidP="00734BF4">
      <w:pPr>
        <w:overflowPunct/>
        <w:textAlignment w:val="auto"/>
        <w:rPr>
          <w:rFonts w:asciiTheme="minorHAnsi" w:hAnsiTheme="minorHAnsi"/>
        </w:rPr>
      </w:pPr>
      <w:r w:rsidRPr="003D1668">
        <w:rPr>
          <w:rFonts w:asciiTheme="minorHAnsi" w:hAnsiTheme="minorHAnsi"/>
        </w:rPr>
        <w:t>Kraw</w:t>
      </w:r>
      <w:r w:rsidRPr="003D1668">
        <w:rPr>
          <w:rFonts w:asciiTheme="minorHAnsi" w:eastAsia="TimesNewRoman" w:hAnsiTheme="minorHAnsi"/>
        </w:rPr>
        <w:t>ęż</w:t>
      </w:r>
      <w:r w:rsidRPr="003D1668">
        <w:rPr>
          <w:rFonts w:asciiTheme="minorHAnsi" w:hAnsiTheme="minorHAnsi"/>
        </w:rPr>
        <w:t>niki betonowe należy układa</w:t>
      </w:r>
      <w:r w:rsidRPr="003D1668">
        <w:rPr>
          <w:rFonts w:asciiTheme="minorHAnsi" w:eastAsia="TimesNewRoman" w:hAnsiTheme="minorHAnsi"/>
        </w:rPr>
        <w:t xml:space="preserve">ć </w:t>
      </w:r>
      <w:r w:rsidRPr="003D1668">
        <w:rPr>
          <w:rFonts w:asciiTheme="minorHAnsi" w:hAnsiTheme="minorHAnsi"/>
        </w:rPr>
        <w:t>z zastosowaniem podkładek i przekładek drewnianych o wymiarach: grubo</w:t>
      </w:r>
      <w:r w:rsidRPr="003D1668">
        <w:rPr>
          <w:rFonts w:asciiTheme="minorHAnsi" w:eastAsia="TimesNewRoman" w:hAnsiTheme="minorHAnsi"/>
        </w:rPr>
        <w:t xml:space="preserve">ść </w:t>
      </w:r>
      <w:r w:rsidRPr="003D1668">
        <w:rPr>
          <w:rFonts w:asciiTheme="minorHAnsi" w:hAnsiTheme="minorHAnsi"/>
        </w:rPr>
        <w:t>2,5 cm, szeroko</w:t>
      </w:r>
      <w:r w:rsidRPr="003D1668">
        <w:rPr>
          <w:rFonts w:asciiTheme="minorHAnsi" w:eastAsia="TimesNewRoman" w:hAnsiTheme="minorHAnsi"/>
        </w:rPr>
        <w:t xml:space="preserve">ść </w:t>
      </w:r>
      <w:r w:rsidRPr="003D1668">
        <w:rPr>
          <w:rFonts w:asciiTheme="minorHAnsi" w:hAnsiTheme="minorHAnsi"/>
        </w:rPr>
        <w:t>5 cm, długo</w:t>
      </w:r>
      <w:r w:rsidRPr="003D1668">
        <w:rPr>
          <w:rFonts w:asciiTheme="minorHAnsi" w:eastAsia="TimesNewRoman" w:hAnsiTheme="minorHAnsi"/>
        </w:rPr>
        <w:t>ś</w:t>
      </w:r>
      <w:r w:rsidRPr="003D1668">
        <w:rPr>
          <w:rFonts w:asciiTheme="minorHAnsi" w:hAnsiTheme="minorHAnsi"/>
        </w:rPr>
        <w:t>ci min. 5 cm wi</w:t>
      </w:r>
      <w:r w:rsidRPr="003D1668">
        <w:rPr>
          <w:rFonts w:asciiTheme="minorHAnsi" w:eastAsia="TimesNewRoman" w:hAnsiTheme="minorHAnsi"/>
        </w:rPr>
        <w:t>ę</w:t>
      </w:r>
      <w:r w:rsidRPr="003D1668">
        <w:rPr>
          <w:rFonts w:asciiTheme="minorHAnsi" w:hAnsiTheme="minorHAnsi"/>
        </w:rPr>
        <w:t>kszej od szeroko</w:t>
      </w:r>
      <w:r w:rsidRPr="003D1668">
        <w:rPr>
          <w:rFonts w:asciiTheme="minorHAnsi" w:eastAsia="TimesNewRoman" w:hAnsiTheme="minorHAnsi"/>
        </w:rPr>
        <w:t>ś</w:t>
      </w:r>
      <w:r w:rsidRPr="003D1668">
        <w:rPr>
          <w:rFonts w:asciiTheme="minorHAnsi" w:hAnsiTheme="minorHAnsi"/>
        </w:rPr>
        <w:t>ci kraw</w:t>
      </w:r>
      <w:r w:rsidRPr="003D1668">
        <w:rPr>
          <w:rFonts w:asciiTheme="minorHAnsi" w:eastAsia="TimesNewRoman" w:hAnsiTheme="minorHAnsi"/>
        </w:rPr>
        <w:t>ęż</w:t>
      </w:r>
      <w:r w:rsidRPr="003D1668">
        <w:rPr>
          <w:rFonts w:asciiTheme="minorHAnsi" w:hAnsiTheme="minorHAnsi"/>
        </w:rPr>
        <w:t>nika.</w:t>
      </w:r>
    </w:p>
    <w:p w:rsidR="00734BF4" w:rsidRPr="00734BF4" w:rsidRDefault="00734BF4" w:rsidP="00734BF4">
      <w:pPr>
        <w:pStyle w:val="Nagwek4"/>
        <w:rPr>
          <w:rFonts w:asciiTheme="minorHAnsi" w:hAnsiTheme="minorHAnsi"/>
          <w:color w:val="auto"/>
        </w:rPr>
      </w:pPr>
      <w:r w:rsidRPr="00734BF4">
        <w:rPr>
          <w:rFonts w:asciiTheme="minorHAnsi" w:hAnsiTheme="minorHAnsi"/>
          <w:color w:val="auto"/>
        </w:rPr>
        <w:t xml:space="preserve">2.4. Wyroby na podsypkę </w:t>
      </w:r>
    </w:p>
    <w:p w:rsidR="00734BF4" w:rsidRPr="003D1668" w:rsidRDefault="00734BF4" w:rsidP="00734BF4">
      <w:pPr>
        <w:overflowPunct/>
        <w:textAlignment w:val="auto"/>
        <w:rPr>
          <w:rFonts w:asciiTheme="minorHAnsi" w:hAnsiTheme="minorHAnsi"/>
        </w:rPr>
      </w:pPr>
      <w:r w:rsidRPr="003D1668">
        <w:rPr>
          <w:rFonts w:asciiTheme="minorHAnsi" w:hAnsiTheme="minorHAnsi"/>
        </w:rPr>
        <w:t>Podsypk</w:t>
      </w:r>
      <w:r w:rsidRPr="003D1668">
        <w:rPr>
          <w:rFonts w:asciiTheme="minorHAnsi" w:eastAsia="TimesNewRoman" w:hAnsiTheme="minorHAnsi"/>
        </w:rPr>
        <w:t xml:space="preserve">ę </w:t>
      </w:r>
      <w:r w:rsidRPr="003D1668">
        <w:rPr>
          <w:rFonts w:asciiTheme="minorHAnsi" w:hAnsiTheme="minorHAnsi"/>
        </w:rPr>
        <w:t>pod kraw</w:t>
      </w:r>
      <w:r w:rsidRPr="003D1668">
        <w:rPr>
          <w:rFonts w:asciiTheme="minorHAnsi" w:eastAsia="TimesNewRoman" w:hAnsiTheme="minorHAnsi"/>
        </w:rPr>
        <w:t>ęż</w:t>
      </w:r>
      <w:r w:rsidRPr="003D1668">
        <w:rPr>
          <w:rFonts w:asciiTheme="minorHAnsi" w:hAnsiTheme="minorHAnsi"/>
        </w:rPr>
        <w:t>nik należy wykona</w:t>
      </w:r>
      <w:r w:rsidRPr="003D1668">
        <w:rPr>
          <w:rFonts w:asciiTheme="minorHAnsi" w:eastAsia="TimesNewRoman" w:hAnsiTheme="minorHAnsi"/>
        </w:rPr>
        <w:t xml:space="preserve">ć </w:t>
      </w:r>
      <w:r w:rsidRPr="003D1668">
        <w:rPr>
          <w:rFonts w:asciiTheme="minorHAnsi" w:hAnsiTheme="minorHAnsi"/>
        </w:rPr>
        <w:t xml:space="preserve">jako cementowo - kruszywowa w proporcji 1:3 </w:t>
      </w:r>
    </w:p>
    <w:p w:rsidR="00734BF4" w:rsidRPr="003D1668" w:rsidRDefault="00734BF4" w:rsidP="00734BF4">
      <w:pPr>
        <w:overflowPunct/>
        <w:textAlignment w:val="auto"/>
        <w:rPr>
          <w:rFonts w:asciiTheme="minorHAnsi" w:hAnsiTheme="minorHAnsi"/>
        </w:rPr>
      </w:pPr>
      <w:r w:rsidRPr="003D1668">
        <w:rPr>
          <w:rFonts w:asciiTheme="minorHAnsi" w:hAnsiTheme="minorHAnsi"/>
        </w:rPr>
        <w:t>- cement portlandzki min 32,5- odpowiadaj</w:t>
      </w:r>
      <w:r w:rsidRPr="003D1668">
        <w:rPr>
          <w:rFonts w:asciiTheme="minorHAnsi" w:eastAsia="TimesNewRoman" w:hAnsiTheme="minorHAnsi"/>
        </w:rPr>
        <w:t>ą</w:t>
      </w:r>
      <w:r w:rsidRPr="003D1668">
        <w:rPr>
          <w:rFonts w:asciiTheme="minorHAnsi" w:hAnsiTheme="minorHAnsi"/>
        </w:rPr>
        <w:t>cy wymaganiom PN-EN 197-1</w:t>
      </w:r>
    </w:p>
    <w:p w:rsidR="00734BF4" w:rsidRPr="003D1668" w:rsidRDefault="00734BF4" w:rsidP="00734BF4">
      <w:pPr>
        <w:overflowPunct/>
        <w:textAlignment w:val="auto"/>
        <w:rPr>
          <w:rFonts w:asciiTheme="minorHAnsi" w:hAnsiTheme="minorHAnsi"/>
        </w:rPr>
      </w:pPr>
      <w:r w:rsidRPr="003D1668">
        <w:rPr>
          <w:rFonts w:asciiTheme="minorHAnsi" w:hAnsiTheme="minorHAnsi"/>
        </w:rPr>
        <w:t>- kruszywo- należy stosowa</w:t>
      </w:r>
      <w:r w:rsidRPr="003D1668">
        <w:rPr>
          <w:rFonts w:asciiTheme="minorHAnsi" w:eastAsia="TimesNewRoman" w:hAnsiTheme="minorHAnsi"/>
        </w:rPr>
        <w:t xml:space="preserve">ć </w:t>
      </w:r>
      <w:r w:rsidRPr="003D1668">
        <w:rPr>
          <w:rFonts w:asciiTheme="minorHAnsi" w:hAnsiTheme="minorHAnsi"/>
        </w:rPr>
        <w:t>kruszywo naturalne niełamane 0/2, kategorii 2 o zawarto</w:t>
      </w:r>
      <w:r w:rsidRPr="003D1668">
        <w:rPr>
          <w:rFonts w:asciiTheme="minorHAnsi" w:eastAsia="TimesNewRoman" w:hAnsiTheme="minorHAnsi"/>
        </w:rPr>
        <w:t>ś</w:t>
      </w:r>
      <w:r w:rsidRPr="003D1668">
        <w:rPr>
          <w:rFonts w:asciiTheme="minorHAnsi" w:hAnsiTheme="minorHAnsi"/>
        </w:rPr>
        <w:t>ci pyłów nie przekraczaj</w:t>
      </w:r>
      <w:r w:rsidRPr="003D1668">
        <w:rPr>
          <w:rFonts w:asciiTheme="minorHAnsi" w:eastAsia="TimesNewRoman" w:hAnsiTheme="minorHAnsi"/>
        </w:rPr>
        <w:t>ą</w:t>
      </w:r>
      <w:r w:rsidRPr="003D1668">
        <w:rPr>
          <w:rFonts w:asciiTheme="minorHAnsi" w:hAnsiTheme="minorHAnsi"/>
        </w:rPr>
        <w:t>cej 5% odpowiadaj</w:t>
      </w:r>
      <w:r w:rsidRPr="003D1668">
        <w:rPr>
          <w:rFonts w:asciiTheme="minorHAnsi" w:eastAsia="TimesNewRoman" w:hAnsiTheme="minorHAnsi"/>
        </w:rPr>
        <w:t>ą</w:t>
      </w:r>
      <w:r w:rsidRPr="003D1668">
        <w:rPr>
          <w:rFonts w:asciiTheme="minorHAnsi" w:hAnsiTheme="minorHAnsi"/>
        </w:rPr>
        <w:t>ce wymaganiom PN-EN 13139,</w:t>
      </w:r>
    </w:p>
    <w:p w:rsidR="00734BF4" w:rsidRPr="00734BF4" w:rsidRDefault="00734BF4" w:rsidP="00734BF4">
      <w:pPr>
        <w:pStyle w:val="Nagwek4"/>
        <w:rPr>
          <w:rFonts w:asciiTheme="minorHAnsi" w:hAnsiTheme="minorHAnsi"/>
          <w:color w:val="auto"/>
        </w:rPr>
      </w:pPr>
      <w:r w:rsidRPr="00734BF4">
        <w:rPr>
          <w:rFonts w:asciiTheme="minorHAnsi" w:hAnsiTheme="minorHAnsi"/>
          <w:color w:val="auto"/>
        </w:rPr>
        <w:t>2.5. Wyroby na ławy</w:t>
      </w:r>
    </w:p>
    <w:p w:rsidR="00734BF4" w:rsidRPr="003D1668" w:rsidRDefault="00734BF4" w:rsidP="00734BF4">
      <w:pPr>
        <w:overflowPunct/>
        <w:textAlignment w:val="auto"/>
        <w:rPr>
          <w:rFonts w:asciiTheme="minorHAnsi" w:hAnsiTheme="minorHAnsi"/>
        </w:rPr>
      </w:pPr>
      <w:r w:rsidRPr="003D1668">
        <w:rPr>
          <w:rFonts w:asciiTheme="minorHAnsi" w:hAnsiTheme="minorHAnsi"/>
        </w:rPr>
        <w:t>Ława betonowa pod kraw</w:t>
      </w:r>
      <w:r w:rsidRPr="003D1668">
        <w:rPr>
          <w:rFonts w:asciiTheme="minorHAnsi" w:eastAsia="TimesNewRoman" w:hAnsiTheme="minorHAnsi"/>
        </w:rPr>
        <w:t>ęż</w:t>
      </w:r>
      <w:r w:rsidRPr="003D1668">
        <w:rPr>
          <w:rFonts w:asciiTheme="minorHAnsi" w:hAnsiTheme="minorHAnsi"/>
        </w:rPr>
        <w:t>nik oraz opór wykonane b</w:t>
      </w:r>
      <w:r w:rsidRPr="003D1668">
        <w:rPr>
          <w:rFonts w:asciiTheme="minorHAnsi" w:eastAsia="TimesNewRoman" w:hAnsiTheme="minorHAnsi"/>
        </w:rPr>
        <w:t>ę</w:t>
      </w:r>
      <w:r w:rsidRPr="003D1668">
        <w:rPr>
          <w:rFonts w:asciiTheme="minorHAnsi" w:hAnsiTheme="minorHAnsi"/>
        </w:rPr>
        <w:t>d</w:t>
      </w:r>
      <w:r w:rsidRPr="003D1668">
        <w:rPr>
          <w:rFonts w:asciiTheme="minorHAnsi" w:eastAsia="TimesNewRoman" w:hAnsiTheme="minorHAnsi"/>
        </w:rPr>
        <w:t xml:space="preserve">ą </w:t>
      </w:r>
      <w:r w:rsidRPr="003D1668">
        <w:rPr>
          <w:rFonts w:asciiTheme="minorHAnsi" w:hAnsiTheme="minorHAnsi"/>
        </w:rPr>
        <w:t>z betonu klasy C12/15 wg PN-EN 206-1 przy użyciu kruszywa wg PN-EN 12620 kategorii:</w:t>
      </w:r>
    </w:p>
    <w:p w:rsidR="00734BF4" w:rsidRPr="003D1668" w:rsidRDefault="00734BF4" w:rsidP="00734BF4">
      <w:pPr>
        <w:overflowPunct/>
        <w:textAlignment w:val="auto"/>
        <w:rPr>
          <w:rFonts w:asciiTheme="minorHAnsi" w:hAnsiTheme="minorHAnsi"/>
          <w:lang w:val="de-DE"/>
        </w:rPr>
      </w:pPr>
      <w:r w:rsidRPr="003D1668">
        <w:rPr>
          <w:rFonts w:asciiTheme="minorHAnsi" w:hAnsiTheme="minorHAnsi"/>
          <w:lang w:val="de-DE"/>
        </w:rPr>
        <w:t xml:space="preserve">- </w:t>
      </w:r>
      <w:proofErr w:type="spellStart"/>
      <w:r w:rsidRPr="003D1668">
        <w:rPr>
          <w:rFonts w:asciiTheme="minorHAnsi" w:hAnsiTheme="minorHAnsi"/>
          <w:lang w:val="de-DE"/>
        </w:rPr>
        <w:t>grube</w:t>
      </w:r>
      <w:proofErr w:type="spellEnd"/>
      <w:r w:rsidRPr="003D1668">
        <w:rPr>
          <w:rFonts w:asciiTheme="minorHAnsi" w:hAnsiTheme="minorHAnsi"/>
          <w:lang w:val="de-DE"/>
        </w:rPr>
        <w:t xml:space="preserve"> Gc90/15, f4, F2, SI40,</w:t>
      </w:r>
    </w:p>
    <w:p w:rsidR="00734BF4" w:rsidRPr="003D1668" w:rsidRDefault="00734BF4" w:rsidP="00734BF4">
      <w:pPr>
        <w:ind w:left="-283" w:firstLine="283"/>
        <w:rPr>
          <w:rFonts w:asciiTheme="minorHAnsi" w:hAnsiTheme="minorHAnsi"/>
        </w:rPr>
      </w:pPr>
      <w:r w:rsidRPr="003D1668">
        <w:rPr>
          <w:rFonts w:asciiTheme="minorHAnsi" w:hAnsiTheme="minorHAnsi"/>
        </w:rPr>
        <w:t>- drobne GF85, zawarto</w:t>
      </w:r>
      <w:r w:rsidRPr="003D1668">
        <w:rPr>
          <w:rFonts w:asciiTheme="minorHAnsi" w:eastAsia="TimesNewRoman" w:hAnsiTheme="minorHAnsi"/>
        </w:rPr>
        <w:t xml:space="preserve">ść </w:t>
      </w:r>
      <w:r w:rsidRPr="003D1668">
        <w:rPr>
          <w:rFonts w:asciiTheme="minorHAnsi" w:hAnsiTheme="minorHAnsi"/>
        </w:rPr>
        <w:t>pyłów do 3% (f3),.</w:t>
      </w:r>
    </w:p>
    <w:p w:rsidR="00734BF4" w:rsidRPr="003D1668" w:rsidRDefault="00734BF4" w:rsidP="00734BF4">
      <w:pPr>
        <w:pStyle w:val="Nagwek3"/>
        <w:rPr>
          <w:rFonts w:asciiTheme="minorHAnsi" w:hAnsiTheme="minorHAnsi"/>
        </w:rPr>
      </w:pPr>
      <w:bookmarkStart w:id="917" w:name="_Toc428239274"/>
      <w:bookmarkStart w:id="918" w:name="_Toc428759423"/>
      <w:r w:rsidRPr="003D1668">
        <w:rPr>
          <w:rFonts w:asciiTheme="minorHAnsi" w:hAnsiTheme="minorHAnsi"/>
        </w:rPr>
        <w:t>3. SPRZĘT</w:t>
      </w:r>
      <w:bookmarkEnd w:id="917"/>
      <w:bookmarkEnd w:id="918"/>
    </w:p>
    <w:p w:rsidR="00734BF4" w:rsidRPr="00734BF4" w:rsidRDefault="00734BF4" w:rsidP="00734BF4">
      <w:pPr>
        <w:pStyle w:val="Nagwek4"/>
        <w:rPr>
          <w:rFonts w:asciiTheme="minorHAnsi" w:hAnsiTheme="minorHAnsi"/>
          <w:color w:val="auto"/>
        </w:rPr>
      </w:pPr>
      <w:r w:rsidRPr="00734BF4">
        <w:rPr>
          <w:rFonts w:asciiTheme="minorHAnsi" w:hAnsiTheme="minorHAnsi"/>
          <w:color w:val="auto"/>
        </w:rPr>
        <w:t>3.1. Ogólne wymagania dotyczące sprzętu</w:t>
      </w:r>
    </w:p>
    <w:p w:rsidR="00734BF4" w:rsidRPr="003D1668" w:rsidRDefault="00734BF4" w:rsidP="00734BF4">
      <w:pPr>
        <w:tabs>
          <w:tab w:val="right" w:leader="dot" w:pos="-1985"/>
          <w:tab w:val="left" w:pos="284"/>
        </w:tabs>
        <w:rPr>
          <w:rFonts w:asciiTheme="minorHAnsi" w:hAnsiTheme="minorHAnsi"/>
        </w:rPr>
      </w:pPr>
      <w:r w:rsidRPr="003D1668">
        <w:rPr>
          <w:rFonts w:asciiTheme="minorHAnsi" w:hAnsiTheme="minorHAnsi"/>
        </w:rPr>
        <w:t xml:space="preserve">Ogólne wymagania dotyczące sprzętu podano w </w:t>
      </w:r>
      <w:proofErr w:type="spellStart"/>
      <w:r w:rsidRPr="003D1668">
        <w:rPr>
          <w:rFonts w:asciiTheme="minorHAnsi" w:hAnsiTheme="minorHAnsi"/>
        </w:rPr>
        <w:t>STWiORB</w:t>
      </w:r>
      <w:proofErr w:type="spellEnd"/>
      <w:r w:rsidRPr="003D1668">
        <w:rPr>
          <w:rFonts w:asciiTheme="minorHAnsi" w:hAnsiTheme="minorHAnsi"/>
        </w:rPr>
        <w:t xml:space="preserve"> D-M-00.00.00 „Wymagania ogólne” </w:t>
      </w:r>
      <w:proofErr w:type="spellStart"/>
      <w:r w:rsidRPr="003D1668">
        <w:rPr>
          <w:rFonts w:asciiTheme="minorHAnsi" w:hAnsiTheme="minorHAnsi"/>
        </w:rPr>
        <w:t>pkt</w:t>
      </w:r>
      <w:proofErr w:type="spellEnd"/>
      <w:r w:rsidRPr="003D1668">
        <w:rPr>
          <w:rFonts w:asciiTheme="minorHAnsi" w:hAnsiTheme="minorHAnsi"/>
        </w:rPr>
        <w:t xml:space="preserve"> 3.</w:t>
      </w:r>
    </w:p>
    <w:p w:rsidR="00734BF4" w:rsidRPr="00734BF4" w:rsidRDefault="00734BF4" w:rsidP="00734BF4">
      <w:pPr>
        <w:pStyle w:val="Nagwek4"/>
        <w:rPr>
          <w:rFonts w:asciiTheme="minorHAnsi" w:hAnsiTheme="minorHAnsi"/>
          <w:color w:val="auto"/>
        </w:rPr>
      </w:pPr>
      <w:r w:rsidRPr="00734BF4">
        <w:rPr>
          <w:rFonts w:asciiTheme="minorHAnsi" w:hAnsiTheme="minorHAnsi"/>
          <w:color w:val="auto"/>
        </w:rPr>
        <w:t xml:space="preserve">3.2. Sprzęt </w:t>
      </w:r>
    </w:p>
    <w:p w:rsidR="00734BF4" w:rsidRPr="003D1668" w:rsidRDefault="00734BF4" w:rsidP="00734BF4">
      <w:pPr>
        <w:tabs>
          <w:tab w:val="right" w:leader="dot" w:pos="-1985"/>
          <w:tab w:val="left" w:pos="284"/>
        </w:tabs>
        <w:rPr>
          <w:rFonts w:asciiTheme="minorHAnsi" w:hAnsiTheme="minorHAnsi"/>
        </w:rPr>
      </w:pPr>
      <w:r w:rsidRPr="003D1668">
        <w:rPr>
          <w:rFonts w:asciiTheme="minorHAnsi" w:hAnsiTheme="minorHAnsi"/>
          <w:b/>
        </w:rPr>
        <w:tab/>
      </w:r>
      <w:r w:rsidRPr="003D1668">
        <w:rPr>
          <w:rFonts w:asciiTheme="minorHAnsi" w:hAnsiTheme="minorHAnsi"/>
        </w:rPr>
        <w:t>Roboty wykonuje się ręcznie przy zastosowaniu:</w:t>
      </w:r>
    </w:p>
    <w:p w:rsidR="00734BF4" w:rsidRPr="003D1668" w:rsidRDefault="00734BF4" w:rsidP="005E4057">
      <w:pPr>
        <w:numPr>
          <w:ilvl w:val="0"/>
          <w:numId w:val="45"/>
        </w:numPr>
        <w:tabs>
          <w:tab w:val="right" w:leader="dot" w:pos="-1985"/>
          <w:tab w:val="left" w:pos="284"/>
        </w:tabs>
        <w:suppressAutoHyphens w:val="0"/>
        <w:adjustRightInd w:val="0"/>
        <w:ind w:left="284" w:hanging="284"/>
        <w:jc w:val="both"/>
        <w:rPr>
          <w:rFonts w:asciiTheme="minorHAnsi" w:hAnsiTheme="minorHAnsi"/>
        </w:rPr>
      </w:pPr>
      <w:r w:rsidRPr="003D1668">
        <w:rPr>
          <w:rFonts w:asciiTheme="minorHAnsi" w:hAnsiTheme="minorHAnsi"/>
        </w:rPr>
        <w:t>betoniarek do wytwarzania betonu i zapraw oraz przygotowania podsypki cementowo-piaskowej,</w:t>
      </w:r>
    </w:p>
    <w:p w:rsidR="00734BF4" w:rsidRPr="003D1668" w:rsidRDefault="00734BF4" w:rsidP="005E4057">
      <w:pPr>
        <w:numPr>
          <w:ilvl w:val="0"/>
          <w:numId w:val="45"/>
        </w:numPr>
        <w:tabs>
          <w:tab w:val="right" w:leader="dot" w:pos="-1985"/>
          <w:tab w:val="left" w:pos="284"/>
        </w:tabs>
        <w:suppressAutoHyphens w:val="0"/>
        <w:adjustRightInd w:val="0"/>
        <w:ind w:left="284" w:hanging="284"/>
        <w:jc w:val="both"/>
        <w:rPr>
          <w:rFonts w:asciiTheme="minorHAnsi" w:hAnsiTheme="minorHAnsi"/>
        </w:rPr>
      </w:pPr>
      <w:r w:rsidRPr="003D1668">
        <w:rPr>
          <w:rFonts w:asciiTheme="minorHAnsi" w:hAnsiTheme="minorHAnsi"/>
        </w:rPr>
        <w:t>wibratorów płytowych, ubijaków ręcznych lub mechanicznych.</w:t>
      </w:r>
    </w:p>
    <w:p w:rsidR="00734BF4" w:rsidRPr="003D1668" w:rsidRDefault="00734BF4" w:rsidP="00734BF4">
      <w:pPr>
        <w:pStyle w:val="Nagwek3"/>
        <w:rPr>
          <w:rFonts w:asciiTheme="minorHAnsi" w:hAnsiTheme="minorHAnsi"/>
        </w:rPr>
      </w:pPr>
      <w:bookmarkStart w:id="919" w:name="_Toc428239275"/>
      <w:bookmarkStart w:id="920" w:name="_Toc428759424"/>
      <w:r w:rsidRPr="003D1668">
        <w:rPr>
          <w:rFonts w:asciiTheme="minorHAnsi" w:hAnsiTheme="minorHAnsi"/>
        </w:rPr>
        <w:t>4. TRANSPORT</w:t>
      </w:r>
      <w:bookmarkEnd w:id="919"/>
      <w:bookmarkEnd w:id="920"/>
    </w:p>
    <w:p w:rsidR="00734BF4" w:rsidRPr="00734BF4" w:rsidRDefault="00734BF4" w:rsidP="00734BF4">
      <w:pPr>
        <w:pStyle w:val="Nagwek4"/>
        <w:rPr>
          <w:rFonts w:asciiTheme="minorHAnsi" w:hAnsiTheme="minorHAnsi"/>
          <w:color w:val="auto"/>
        </w:rPr>
      </w:pPr>
      <w:r w:rsidRPr="00734BF4">
        <w:rPr>
          <w:rFonts w:asciiTheme="minorHAnsi" w:hAnsiTheme="minorHAnsi"/>
          <w:color w:val="auto"/>
        </w:rPr>
        <w:t>4.1. Ogólne wymagania dotyczące transportu</w:t>
      </w:r>
    </w:p>
    <w:p w:rsidR="00734BF4" w:rsidRPr="003D1668" w:rsidRDefault="00734BF4" w:rsidP="00734BF4">
      <w:pPr>
        <w:tabs>
          <w:tab w:val="right" w:leader="dot" w:pos="-1985"/>
          <w:tab w:val="left" w:pos="284"/>
        </w:tabs>
        <w:rPr>
          <w:rFonts w:asciiTheme="minorHAnsi" w:hAnsiTheme="minorHAnsi"/>
        </w:rPr>
      </w:pPr>
      <w:r w:rsidRPr="003D1668">
        <w:rPr>
          <w:rFonts w:asciiTheme="minorHAnsi" w:hAnsiTheme="minorHAnsi"/>
        </w:rPr>
        <w:t xml:space="preserve">Ogólne wymagania dotyczące transportu podano w </w:t>
      </w:r>
      <w:proofErr w:type="spellStart"/>
      <w:r w:rsidRPr="003D1668">
        <w:rPr>
          <w:rFonts w:asciiTheme="minorHAnsi" w:hAnsiTheme="minorHAnsi"/>
        </w:rPr>
        <w:t>STWiORB</w:t>
      </w:r>
      <w:proofErr w:type="spellEnd"/>
      <w:r w:rsidRPr="003D1668">
        <w:rPr>
          <w:rFonts w:asciiTheme="minorHAnsi" w:hAnsiTheme="minorHAnsi"/>
        </w:rPr>
        <w:t xml:space="preserve"> D-M-00.00.00 „Wymagania ogólne” </w:t>
      </w:r>
      <w:proofErr w:type="spellStart"/>
      <w:r w:rsidRPr="003D1668">
        <w:rPr>
          <w:rFonts w:asciiTheme="minorHAnsi" w:hAnsiTheme="minorHAnsi"/>
        </w:rPr>
        <w:t>pkt</w:t>
      </w:r>
      <w:proofErr w:type="spellEnd"/>
      <w:r w:rsidRPr="003D1668">
        <w:rPr>
          <w:rFonts w:asciiTheme="minorHAnsi" w:hAnsiTheme="minorHAnsi"/>
        </w:rPr>
        <w:t xml:space="preserve"> 4.</w:t>
      </w:r>
    </w:p>
    <w:p w:rsidR="00734BF4" w:rsidRPr="00734BF4" w:rsidRDefault="00734BF4" w:rsidP="005E4057">
      <w:pPr>
        <w:pStyle w:val="Nagwek4"/>
        <w:numPr>
          <w:ilvl w:val="1"/>
          <w:numId w:val="66"/>
        </w:numPr>
        <w:rPr>
          <w:rFonts w:asciiTheme="minorHAnsi" w:hAnsiTheme="minorHAnsi"/>
          <w:color w:val="auto"/>
        </w:rPr>
      </w:pPr>
      <w:r w:rsidRPr="00734BF4">
        <w:rPr>
          <w:rFonts w:asciiTheme="minorHAnsi" w:hAnsiTheme="minorHAnsi"/>
          <w:color w:val="auto"/>
        </w:rPr>
        <w:t>Transport krawężników</w:t>
      </w:r>
    </w:p>
    <w:p w:rsidR="00734BF4" w:rsidRPr="003D1668" w:rsidRDefault="00734BF4" w:rsidP="00734BF4">
      <w:pPr>
        <w:overflowPunct/>
        <w:textAlignment w:val="auto"/>
        <w:rPr>
          <w:rFonts w:asciiTheme="minorHAnsi" w:hAnsiTheme="minorHAnsi"/>
        </w:rPr>
      </w:pPr>
      <w:r w:rsidRPr="003D1668">
        <w:rPr>
          <w:rFonts w:asciiTheme="minorHAnsi" w:hAnsiTheme="minorHAnsi"/>
        </w:rPr>
        <w:t>Kraw</w:t>
      </w:r>
      <w:r w:rsidRPr="003D1668">
        <w:rPr>
          <w:rFonts w:asciiTheme="minorHAnsi" w:eastAsia="TimesNewRoman" w:hAnsiTheme="minorHAnsi"/>
        </w:rPr>
        <w:t>ęż</w:t>
      </w:r>
      <w:r w:rsidRPr="003D1668">
        <w:rPr>
          <w:rFonts w:asciiTheme="minorHAnsi" w:hAnsiTheme="minorHAnsi"/>
        </w:rPr>
        <w:t>niki betonowe mog</w:t>
      </w:r>
      <w:r w:rsidRPr="003D1668">
        <w:rPr>
          <w:rFonts w:asciiTheme="minorHAnsi" w:eastAsia="TimesNewRoman" w:hAnsiTheme="minorHAnsi"/>
        </w:rPr>
        <w:t xml:space="preserve">ą </w:t>
      </w:r>
      <w:r w:rsidRPr="003D1668">
        <w:rPr>
          <w:rFonts w:asciiTheme="minorHAnsi" w:hAnsiTheme="minorHAnsi"/>
        </w:rPr>
        <w:t>by</w:t>
      </w:r>
      <w:r w:rsidRPr="003D1668">
        <w:rPr>
          <w:rFonts w:asciiTheme="minorHAnsi" w:eastAsia="TimesNewRoman" w:hAnsiTheme="minorHAnsi"/>
        </w:rPr>
        <w:t xml:space="preserve">ć </w:t>
      </w:r>
      <w:proofErr w:type="spellStart"/>
      <w:r w:rsidRPr="003D1668">
        <w:rPr>
          <w:rFonts w:asciiTheme="minorHAnsi" w:hAnsiTheme="minorHAnsi"/>
        </w:rPr>
        <w:t>przewożne</w:t>
      </w:r>
      <w:proofErr w:type="spellEnd"/>
      <w:r w:rsidRPr="003D1668">
        <w:rPr>
          <w:rFonts w:asciiTheme="minorHAnsi" w:hAnsiTheme="minorHAnsi"/>
        </w:rPr>
        <w:t xml:space="preserve"> dowolnymi </w:t>
      </w:r>
      <w:r w:rsidRPr="003D1668">
        <w:rPr>
          <w:rFonts w:asciiTheme="minorHAnsi" w:eastAsia="TimesNewRoman" w:hAnsiTheme="minorHAnsi"/>
        </w:rPr>
        <w:t>ś</w:t>
      </w:r>
      <w:r w:rsidRPr="003D1668">
        <w:rPr>
          <w:rFonts w:asciiTheme="minorHAnsi" w:hAnsiTheme="minorHAnsi"/>
        </w:rPr>
        <w:t>rodkami transportowymi. Kraw</w:t>
      </w:r>
      <w:r w:rsidRPr="003D1668">
        <w:rPr>
          <w:rFonts w:asciiTheme="minorHAnsi" w:eastAsia="TimesNewRoman" w:hAnsiTheme="minorHAnsi"/>
        </w:rPr>
        <w:t>ęż</w:t>
      </w:r>
      <w:r w:rsidRPr="003D1668">
        <w:rPr>
          <w:rFonts w:asciiTheme="minorHAnsi" w:hAnsiTheme="minorHAnsi"/>
        </w:rPr>
        <w:t>niki powinny by</w:t>
      </w:r>
      <w:r w:rsidRPr="003D1668">
        <w:rPr>
          <w:rFonts w:asciiTheme="minorHAnsi" w:eastAsia="TimesNewRoman" w:hAnsiTheme="minorHAnsi"/>
        </w:rPr>
        <w:t xml:space="preserve">ć </w:t>
      </w:r>
      <w:r w:rsidRPr="003D1668">
        <w:rPr>
          <w:rFonts w:asciiTheme="minorHAnsi" w:hAnsiTheme="minorHAnsi"/>
        </w:rPr>
        <w:t>zabezpieczone przed przemieszczeniem si</w:t>
      </w:r>
      <w:r w:rsidRPr="003D1668">
        <w:rPr>
          <w:rFonts w:asciiTheme="minorHAnsi" w:eastAsia="TimesNewRoman" w:hAnsiTheme="minorHAnsi"/>
        </w:rPr>
        <w:t xml:space="preserve">ę </w:t>
      </w:r>
      <w:r w:rsidRPr="003D1668">
        <w:rPr>
          <w:rFonts w:asciiTheme="minorHAnsi" w:hAnsiTheme="minorHAnsi"/>
        </w:rPr>
        <w:t>i uszkodzeniami w czasie transportu, a górna warstwa nie powinna wystawa</w:t>
      </w:r>
      <w:r w:rsidRPr="003D1668">
        <w:rPr>
          <w:rFonts w:asciiTheme="minorHAnsi" w:eastAsia="TimesNewRoman" w:hAnsiTheme="minorHAnsi"/>
        </w:rPr>
        <w:t xml:space="preserve">ć </w:t>
      </w:r>
      <w:r w:rsidRPr="003D1668">
        <w:rPr>
          <w:rFonts w:asciiTheme="minorHAnsi" w:hAnsiTheme="minorHAnsi"/>
        </w:rPr>
        <w:t xml:space="preserve">poza </w:t>
      </w:r>
      <w:r w:rsidRPr="003D1668">
        <w:rPr>
          <w:rFonts w:asciiTheme="minorHAnsi" w:eastAsia="TimesNewRoman" w:hAnsiTheme="minorHAnsi"/>
        </w:rPr>
        <w:t>ś</w:t>
      </w:r>
      <w:r w:rsidRPr="003D1668">
        <w:rPr>
          <w:rFonts w:asciiTheme="minorHAnsi" w:hAnsiTheme="minorHAnsi"/>
        </w:rPr>
        <w:t xml:space="preserve">ciany </w:t>
      </w:r>
      <w:r w:rsidRPr="003D1668">
        <w:rPr>
          <w:rFonts w:asciiTheme="minorHAnsi" w:eastAsia="TimesNewRoman" w:hAnsiTheme="minorHAnsi"/>
        </w:rPr>
        <w:t>ś</w:t>
      </w:r>
      <w:r w:rsidRPr="003D1668">
        <w:rPr>
          <w:rFonts w:asciiTheme="minorHAnsi" w:hAnsiTheme="minorHAnsi"/>
        </w:rPr>
        <w:t>rodka transportowego wi</w:t>
      </w:r>
      <w:r w:rsidRPr="003D1668">
        <w:rPr>
          <w:rFonts w:asciiTheme="minorHAnsi" w:eastAsia="TimesNewRoman" w:hAnsiTheme="minorHAnsi"/>
        </w:rPr>
        <w:t>ę</w:t>
      </w:r>
      <w:r w:rsidRPr="003D1668">
        <w:rPr>
          <w:rFonts w:asciiTheme="minorHAnsi" w:hAnsiTheme="minorHAnsi"/>
        </w:rPr>
        <w:t>cej niż</w:t>
      </w:r>
      <w:r w:rsidRPr="003D1668">
        <w:rPr>
          <w:rFonts w:asciiTheme="minorHAnsi" w:eastAsia="TimesNewRoman" w:hAnsiTheme="minorHAnsi"/>
        </w:rPr>
        <w:t xml:space="preserve"> </w:t>
      </w:r>
      <w:r w:rsidRPr="003D1668">
        <w:rPr>
          <w:rFonts w:asciiTheme="minorHAnsi" w:hAnsiTheme="minorHAnsi"/>
        </w:rPr>
        <w:t>1/3 wysoko</w:t>
      </w:r>
      <w:r w:rsidRPr="003D1668">
        <w:rPr>
          <w:rFonts w:asciiTheme="minorHAnsi" w:eastAsia="TimesNewRoman" w:hAnsiTheme="minorHAnsi"/>
        </w:rPr>
        <w:t>ś</w:t>
      </w:r>
      <w:r w:rsidRPr="003D1668">
        <w:rPr>
          <w:rFonts w:asciiTheme="minorHAnsi" w:hAnsiTheme="minorHAnsi"/>
        </w:rPr>
        <w:t>ci tej warstwy. Kraw</w:t>
      </w:r>
      <w:r w:rsidRPr="003D1668">
        <w:rPr>
          <w:rFonts w:asciiTheme="minorHAnsi" w:eastAsia="TimesNewRoman" w:hAnsiTheme="minorHAnsi"/>
        </w:rPr>
        <w:t>ęż</w:t>
      </w:r>
      <w:r w:rsidRPr="003D1668">
        <w:rPr>
          <w:rFonts w:asciiTheme="minorHAnsi" w:hAnsiTheme="minorHAnsi"/>
        </w:rPr>
        <w:t>niki można transportowa</w:t>
      </w:r>
      <w:r w:rsidRPr="003D1668">
        <w:rPr>
          <w:rFonts w:asciiTheme="minorHAnsi" w:eastAsia="TimesNewRoman" w:hAnsiTheme="minorHAnsi"/>
        </w:rPr>
        <w:t xml:space="preserve">ć </w:t>
      </w:r>
      <w:r w:rsidRPr="003D1668">
        <w:rPr>
          <w:rFonts w:asciiTheme="minorHAnsi" w:hAnsiTheme="minorHAnsi"/>
        </w:rPr>
        <w:t>po osi</w:t>
      </w:r>
      <w:r w:rsidRPr="003D1668">
        <w:rPr>
          <w:rFonts w:asciiTheme="minorHAnsi" w:eastAsia="TimesNewRoman" w:hAnsiTheme="minorHAnsi"/>
        </w:rPr>
        <w:t>ą</w:t>
      </w:r>
      <w:r w:rsidRPr="003D1668">
        <w:rPr>
          <w:rFonts w:asciiTheme="minorHAnsi" w:hAnsiTheme="minorHAnsi"/>
        </w:rPr>
        <w:t>gni</w:t>
      </w:r>
      <w:r w:rsidRPr="003D1668">
        <w:rPr>
          <w:rFonts w:asciiTheme="minorHAnsi" w:eastAsia="TimesNewRoman" w:hAnsiTheme="minorHAnsi"/>
        </w:rPr>
        <w:t>ę</w:t>
      </w:r>
      <w:r w:rsidRPr="003D1668">
        <w:rPr>
          <w:rFonts w:asciiTheme="minorHAnsi" w:hAnsiTheme="minorHAnsi"/>
        </w:rPr>
        <w:t>ciu 0,7 wymaganej wytrzymało</w:t>
      </w:r>
      <w:r w:rsidRPr="003D1668">
        <w:rPr>
          <w:rFonts w:asciiTheme="minorHAnsi" w:eastAsia="TimesNewRoman" w:hAnsiTheme="minorHAnsi"/>
        </w:rPr>
        <w:t>ś</w:t>
      </w:r>
      <w:r w:rsidRPr="003D1668">
        <w:rPr>
          <w:rFonts w:asciiTheme="minorHAnsi" w:hAnsiTheme="minorHAnsi"/>
        </w:rPr>
        <w:t>ci</w:t>
      </w:r>
    </w:p>
    <w:p w:rsidR="00734BF4" w:rsidRPr="00734BF4" w:rsidRDefault="00734BF4" w:rsidP="005E4057">
      <w:pPr>
        <w:pStyle w:val="Nagwek4"/>
        <w:numPr>
          <w:ilvl w:val="1"/>
          <w:numId w:val="66"/>
        </w:numPr>
        <w:rPr>
          <w:rFonts w:asciiTheme="minorHAnsi" w:hAnsiTheme="minorHAnsi"/>
          <w:color w:val="auto"/>
        </w:rPr>
      </w:pPr>
      <w:r w:rsidRPr="00734BF4">
        <w:rPr>
          <w:rFonts w:asciiTheme="minorHAnsi" w:hAnsiTheme="minorHAnsi"/>
          <w:color w:val="auto"/>
        </w:rPr>
        <w:t xml:space="preserve"> Transport pozostałych wyrobów</w:t>
      </w:r>
    </w:p>
    <w:p w:rsidR="00734BF4" w:rsidRPr="003D1668" w:rsidRDefault="00734BF4" w:rsidP="00734BF4">
      <w:pPr>
        <w:rPr>
          <w:rFonts w:asciiTheme="minorHAnsi" w:hAnsiTheme="minorHAnsi"/>
        </w:rPr>
      </w:pPr>
      <w:r w:rsidRPr="003D1668">
        <w:rPr>
          <w:rFonts w:asciiTheme="minorHAnsi" w:hAnsiTheme="minorHAnsi"/>
        </w:rPr>
        <w:t>Transport cementu powinien się odbywać w warunkach zgodnych z BN-88/6731-08.</w:t>
      </w:r>
    </w:p>
    <w:p w:rsidR="00734BF4" w:rsidRPr="003D1668" w:rsidRDefault="00734BF4" w:rsidP="00734BF4">
      <w:pPr>
        <w:rPr>
          <w:rFonts w:asciiTheme="minorHAnsi" w:hAnsiTheme="minorHAnsi"/>
        </w:rPr>
      </w:pPr>
      <w:r w:rsidRPr="003D1668">
        <w:rPr>
          <w:rFonts w:asciiTheme="minorHAnsi" w:hAnsiTheme="minorHAnsi"/>
        </w:rPr>
        <w:t>Kruszywa można przewozić dowolnym środkiem transportu, w warunkach zabezpieczających je przed zanieczyszczeniem i zmieszaniem z innymi wyrobami. Podczas transportu kruszywa powinny być zabezpieczone przed wysypaniem, a kruszywo drobne - przed rozpyleniem.</w:t>
      </w:r>
    </w:p>
    <w:p w:rsidR="00734BF4" w:rsidRPr="003D1668" w:rsidRDefault="00734BF4" w:rsidP="00734BF4">
      <w:pPr>
        <w:pStyle w:val="Nagwek3"/>
        <w:rPr>
          <w:rFonts w:asciiTheme="minorHAnsi" w:hAnsiTheme="minorHAnsi"/>
        </w:rPr>
      </w:pPr>
      <w:bookmarkStart w:id="921" w:name="_Toc428239276"/>
      <w:bookmarkStart w:id="922" w:name="_Toc428759425"/>
      <w:r w:rsidRPr="003D1668">
        <w:rPr>
          <w:rFonts w:asciiTheme="minorHAnsi" w:hAnsiTheme="minorHAnsi"/>
        </w:rPr>
        <w:t>5. WYKONANIE ROBÓT</w:t>
      </w:r>
      <w:bookmarkEnd w:id="921"/>
      <w:bookmarkEnd w:id="922"/>
    </w:p>
    <w:p w:rsidR="00734BF4" w:rsidRPr="00734BF4" w:rsidRDefault="00734BF4" w:rsidP="00734BF4">
      <w:pPr>
        <w:pStyle w:val="Nagwek4"/>
        <w:rPr>
          <w:rFonts w:asciiTheme="minorHAnsi" w:hAnsiTheme="minorHAnsi"/>
          <w:color w:val="auto"/>
        </w:rPr>
      </w:pPr>
      <w:r w:rsidRPr="00734BF4">
        <w:rPr>
          <w:rFonts w:asciiTheme="minorHAnsi" w:hAnsiTheme="minorHAnsi"/>
          <w:color w:val="auto"/>
        </w:rPr>
        <w:t>5.1. Ogólne zasady wykonania robót</w:t>
      </w:r>
    </w:p>
    <w:p w:rsidR="00734BF4" w:rsidRPr="003D1668" w:rsidRDefault="00734BF4" w:rsidP="00734BF4">
      <w:pPr>
        <w:rPr>
          <w:rFonts w:asciiTheme="minorHAnsi" w:hAnsiTheme="minorHAnsi"/>
        </w:rPr>
      </w:pPr>
      <w:r w:rsidRPr="003D1668">
        <w:rPr>
          <w:rFonts w:asciiTheme="minorHAnsi" w:hAnsiTheme="minorHAnsi"/>
        </w:rPr>
        <w:t xml:space="preserve">Ogólne zasady wykonania robót podano w </w:t>
      </w:r>
      <w:proofErr w:type="spellStart"/>
      <w:r w:rsidRPr="003D1668">
        <w:rPr>
          <w:rFonts w:asciiTheme="minorHAnsi" w:hAnsiTheme="minorHAnsi"/>
        </w:rPr>
        <w:t>STWiORB</w:t>
      </w:r>
      <w:proofErr w:type="spellEnd"/>
      <w:r w:rsidRPr="003D1668">
        <w:rPr>
          <w:rFonts w:asciiTheme="minorHAnsi" w:hAnsiTheme="minorHAnsi"/>
        </w:rPr>
        <w:t xml:space="preserve"> D-M-00.00.00 „Wymagania ogólne” </w:t>
      </w:r>
      <w:proofErr w:type="spellStart"/>
      <w:r w:rsidRPr="003D1668">
        <w:rPr>
          <w:rFonts w:asciiTheme="minorHAnsi" w:hAnsiTheme="minorHAnsi"/>
        </w:rPr>
        <w:t>pkt</w:t>
      </w:r>
      <w:proofErr w:type="spellEnd"/>
      <w:r w:rsidRPr="003D1668">
        <w:rPr>
          <w:rFonts w:asciiTheme="minorHAnsi" w:hAnsiTheme="minorHAnsi"/>
        </w:rPr>
        <w:t xml:space="preserve"> 5.</w:t>
      </w:r>
    </w:p>
    <w:p w:rsidR="00734BF4" w:rsidRPr="00734BF4" w:rsidRDefault="00734BF4" w:rsidP="00734BF4">
      <w:pPr>
        <w:pStyle w:val="Nagwek4"/>
        <w:rPr>
          <w:rFonts w:asciiTheme="minorHAnsi" w:hAnsiTheme="minorHAnsi"/>
          <w:color w:val="auto"/>
        </w:rPr>
      </w:pPr>
      <w:r w:rsidRPr="00734BF4">
        <w:rPr>
          <w:rFonts w:asciiTheme="minorHAnsi" w:hAnsiTheme="minorHAnsi"/>
          <w:color w:val="auto"/>
        </w:rPr>
        <w:lastRenderedPageBreak/>
        <w:t>5.2. Wykonanie koryta pod ławy</w:t>
      </w:r>
    </w:p>
    <w:p w:rsidR="00734BF4" w:rsidRPr="003D1668" w:rsidRDefault="00734BF4" w:rsidP="00734BF4">
      <w:pPr>
        <w:rPr>
          <w:rFonts w:asciiTheme="minorHAnsi" w:hAnsiTheme="minorHAnsi"/>
        </w:rPr>
      </w:pPr>
      <w:r w:rsidRPr="003D1668">
        <w:rPr>
          <w:rFonts w:asciiTheme="minorHAnsi" w:hAnsiTheme="minorHAnsi"/>
        </w:rPr>
        <w:t>Koryto pod ławy należy wykonywać zgodnie z PN-B-06050.</w:t>
      </w:r>
    </w:p>
    <w:p w:rsidR="00734BF4" w:rsidRPr="003D1668" w:rsidRDefault="00734BF4" w:rsidP="00734BF4">
      <w:pPr>
        <w:rPr>
          <w:rFonts w:asciiTheme="minorHAnsi" w:hAnsiTheme="minorHAnsi"/>
        </w:rPr>
      </w:pPr>
      <w:r w:rsidRPr="003D1668">
        <w:rPr>
          <w:rFonts w:asciiTheme="minorHAnsi" w:hAnsiTheme="minorHAnsi"/>
        </w:rPr>
        <w:t>Wymiary wykopu powinny odpowiadać wymiarom ławy w planie z uwzględnieniem w szerokości dna wykopu oraz konstrukcji szalunku.</w:t>
      </w:r>
    </w:p>
    <w:p w:rsidR="00734BF4" w:rsidRPr="003D1668" w:rsidRDefault="00734BF4" w:rsidP="00734BF4">
      <w:pPr>
        <w:rPr>
          <w:rFonts w:asciiTheme="minorHAnsi" w:hAnsiTheme="minorHAnsi"/>
        </w:rPr>
      </w:pPr>
      <w:r w:rsidRPr="003D1668">
        <w:rPr>
          <w:rFonts w:asciiTheme="minorHAnsi" w:hAnsiTheme="minorHAnsi"/>
        </w:rPr>
        <w:t xml:space="preserve">Wskaźnik zagęszczenia dna wykonanego koryta pod ławę powinien wynosić co najmniej 0,97 według normalnej metody </w:t>
      </w:r>
      <w:proofErr w:type="spellStart"/>
      <w:r w:rsidRPr="003D1668">
        <w:rPr>
          <w:rFonts w:asciiTheme="minorHAnsi" w:hAnsiTheme="minorHAnsi"/>
        </w:rPr>
        <w:t>Proctora</w:t>
      </w:r>
      <w:proofErr w:type="spellEnd"/>
      <w:r w:rsidRPr="003D1668">
        <w:rPr>
          <w:rFonts w:asciiTheme="minorHAnsi" w:hAnsiTheme="minorHAnsi"/>
        </w:rPr>
        <w:t>.</w:t>
      </w:r>
    </w:p>
    <w:p w:rsidR="00734BF4" w:rsidRPr="00734BF4" w:rsidRDefault="00734BF4" w:rsidP="00734BF4">
      <w:pPr>
        <w:pStyle w:val="Nagwek4"/>
        <w:rPr>
          <w:rFonts w:asciiTheme="minorHAnsi" w:hAnsiTheme="minorHAnsi"/>
          <w:color w:val="auto"/>
        </w:rPr>
      </w:pPr>
      <w:r w:rsidRPr="00734BF4">
        <w:rPr>
          <w:rFonts w:asciiTheme="minorHAnsi" w:hAnsiTheme="minorHAnsi"/>
          <w:color w:val="auto"/>
        </w:rPr>
        <w:t>5.3. Wykonanie ław</w:t>
      </w:r>
    </w:p>
    <w:p w:rsidR="00734BF4" w:rsidRPr="003D1668" w:rsidRDefault="00734BF4" w:rsidP="00734BF4">
      <w:pPr>
        <w:overflowPunct/>
        <w:textAlignment w:val="auto"/>
        <w:rPr>
          <w:rFonts w:asciiTheme="minorHAnsi" w:hAnsiTheme="minorHAnsi"/>
        </w:rPr>
      </w:pPr>
      <w:r w:rsidRPr="003D1668">
        <w:rPr>
          <w:rFonts w:asciiTheme="minorHAnsi" w:hAnsiTheme="minorHAnsi"/>
        </w:rPr>
        <w:t>Przed przyst</w:t>
      </w:r>
      <w:r w:rsidRPr="003D1668">
        <w:rPr>
          <w:rFonts w:asciiTheme="minorHAnsi" w:eastAsia="TimesNewRoman" w:hAnsiTheme="minorHAnsi"/>
        </w:rPr>
        <w:t>ą</w:t>
      </w:r>
      <w:r w:rsidRPr="003D1668">
        <w:rPr>
          <w:rFonts w:asciiTheme="minorHAnsi" w:hAnsiTheme="minorHAnsi"/>
        </w:rPr>
        <w:t>pieniem do wytworzenia betonu na ław</w:t>
      </w:r>
      <w:r w:rsidRPr="003D1668">
        <w:rPr>
          <w:rFonts w:asciiTheme="minorHAnsi" w:eastAsia="TimesNewRoman" w:hAnsiTheme="minorHAnsi"/>
        </w:rPr>
        <w:t xml:space="preserve">ę </w:t>
      </w:r>
      <w:r w:rsidRPr="003D1668">
        <w:rPr>
          <w:rFonts w:asciiTheme="minorHAnsi" w:hAnsiTheme="minorHAnsi"/>
        </w:rPr>
        <w:t>betonow</w:t>
      </w:r>
      <w:r w:rsidRPr="003D1668">
        <w:rPr>
          <w:rFonts w:asciiTheme="minorHAnsi" w:eastAsia="TimesNewRoman" w:hAnsiTheme="minorHAnsi"/>
        </w:rPr>
        <w:t xml:space="preserve">ą </w:t>
      </w:r>
      <w:r w:rsidRPr="003D1668">
        <w:rPr>
          <w:rFonts w:asciiTheme="minorHAnsi" w:hAnsiTheme="minorHAnsi"/>
        </w:rPr>
        <w:t>z oporem, Wykonawca jest zobowi</w:t>
      </w:r>
      <w:r w:rsidRPr="003D1668">
        <w:rPr>
          <w:rFonts w:asciiTheme="minorHAnsi" w:eastAsia="TimesNewRoman" w:hAnsiTheme="minorHAnsi"/>
        </w:rPr>
        <w:t>ą</w:t>
      </w:r>
      <w:r w:rsidRPr="003D1668">
        <w:rPr>
          <w:rFonts w:asciiTheme="minorHAnsi" w:hAnsiTheme="minorHAnsi"/>
        </w:rPr>
        <w:t>zany do przygotowania receptury na beton. Receptura winna by</w:t>
      </w:r>
      <w:r w:rsidRPr="003D1668">
        <w:rPr>
          <w:rFonts w:asciiTheme="minorHAnsi" w:eastAsia="TimesNewRoman" w:hAnsiTheme="minorHAnsi"/>
        </w:rPr>
        <w:t xml:space="preserve">ć </w:t>
      </w:r>
      <w:r w:rsidRPr="003D1668">
        <w:rPr>
          <w:rFonts w:asciiTheme="minorHAnsi" w:hAnsiTheme="minorHAnsi"/>
        </w:rPr>
        <w:t>opracowana dla konkretnych składników, zaakceptowanych wcze</w:t>
      </w:r>
      <w:r w:rsidRPr="003D1668">
        <w:rPr>
          <w:rFonts w:asciiTheme="minorHAnsi" w:eastAsia="TimesNewRoman" w:hAnsiTheme="minorHAnsi"/>
        </w:rPr>
        <w:t>ś</w:t>
      </w:r>
      <w:r w:rsidRPr="003D1668">
        <w:rPr>
          <w:rFonts w:asciiTheme="minorHAnsi" w:hAnsiTheme="minorHAnsi"/>
        </w:rPr>
        <w:t>niej przez Inspektora Nadzoru Inwestorskiego.</w:t>
      </w:r>
    </w:p>
    <w:p w:rsidR="00734BF4" w:rsidRPr="003D1668" w:rsidRDefault="00734BF4" w:rsidP="00734BF4">
      <w:pPr>
        <w:overflowPunct/>
        <w:textAlignment w:val="auto"/>
        <w:rPr>
          <w:rFonts w:asciiTheme="minorHAnsi" w:hAnsiTheme="minorHAnsi"/>
        </w:rPr>
      </w:pPr>
      <w:r w:rsidRPr="003D1668">
        <w:rPr>
          <w:rFonts w:asciiTheme="minorHAnsi" w:hAnsiTheme="minorHAnsi"/>
        </w:rPr>
        <w:t>Receptura zostanie opracowana przez laboratorium w oparciu o PN-EN 206-1.</w:t>
      </w:r>
    </w:p>
    <w:p w:rsidR="00734BF4" w:rsidRPr="003D1668" w:rsidRDefault="00734BF4" w:rsidP="00734BF4">
      <w:pPr>
        <w:overflowPunct/>
        <w:textAlignment w:val="auto"/>
        <w:rPr>
          <w:rFonts w:asciiTheme="minorHAnsi" w:hAnsiTheme="minorHAnsi"/>
        </w:rPr>
      </w:pPr>
      <w:r w:rsidRPr="003D1668">
        <w:rPr>
          <w:rFonts w:asciiTheme="minorHAnsi" w:hAnsiTheme="minorHAnsi"/>
        </w:rPr>
        <w:t>Sporz</w:t>
      </w:r>
      <w:r w:rsidRPr="003D1668">
        <w:rPr>
          <w:rFonts w:asciiTheme="minorHAnsi" w:eastAsia="TimesNewRoman" w:hAnsiTheme="minorHAnsi"/>
        </w:rPr>
        <w:t>ą</w:t>
      </w:r>
      <w:r w:rsidRPr="003D1668">
        <w:rPr>
          <w:rFonts w:asciiTheme="minorHAnsi" w:hAnsiTheme="minorHAnsi"/>
        </w:rPr>
        <w:t>dzona receptura musi uzyska</w:t>
      </w:r>
      <w:r w:rsidRPr="003D1668">
        <w:rPr>
          <w:rFonts w:asciiTheme="minorHAnsi" w:eastAsia="TimesNewRoman" w:hAnsiTheme="minorHAnsi"/>
        </w:rPr>
        <w:t xml:space="preserve">ć </w:t>
      </w:r>
      <w:r w:rsidRPr="003D1668">
        <w:rPr>
          <w:rFonts w:asciiTheme="minorHAnsi" w:hAnsiTheme="minorHAnsi"/>
        </w:rPr>
        <w:t>akceptacj</w:t>
      </w:r>
      <w:r w:rsidRPr="003D1668">
        <w:rPr>
          <w:rFonts w:asciiTheme="minorHAnsi" w:eastAsia="TimesNewRoman" w:hAnsiTheme="minorHAnsi"/>
        </w:rPr>
        <w:t xml:space="preserve">ę </w:t>
      </w:r>
      <w:r w:rsidRPr="003D1668">
        <w:rPr>
          <w:rFonts w:asciiTheme="minorHAnsi" w:hAnsiTheme="minorHAnsi"/>
        </w:rPr>
        <w:t>Inspektora Nadzoru Inwestorskiego.</w:t>
      </w:r>
    </w:p>
    <w:p w:rsidR="00734BF4" w:rsidRPr="003D1668" w:rsidRDefault="00734BF4" w:rsidP="00734BF4">
      <w:pPr>
        <w:overflowPunct/>
        <w:textAlignment w:val="auto"/>
        <w:rPr>
          <w:rFonts w:asciiTheme="minorHAnsi" w:hAnsiTheme="minorHAnsi"/>
        </w:rPr>
      </w:pPr>
      <w:r w:rsidRPr="003D1668">
        <w:rPr>
          <w:rFonts w:asciiTheme="minorHAnsi" w:hAnsiTheme="minorHAnsi"/>
        </w:rPr>
        <w:t>Czas wytwarzania, transportu, wbudowania i zag</w:t>
      </w:r>
      <w:r w:rsidRPr="003D1668">
        <w:rPr>
          <w:rFonts w:asciiTheme="minorHAnsi" w:eastAsia="TimesNewRoman" w:hAnsiTheme="minorHAnsi"/>
        </w:rPr>
        <w:t>ę</w:t>
      </w:r>
      <w:r w:rsidRPr="003D1668">
        <w:rPr>
          <w:rFonts w:asciiTheme="minorHAnsi" w:hAnsiTheme="minorHAnsi"/>
        </w:rPr>
        <w:t>szczenia betonu w temperaturze do +20°C może wynosi</w:t>
      </w:r>
      <w:r w:rsidRPr="003D1668">
        <w:rPr>
          <w:rFonts w:asciiTheme="minorHAnsi" w:eastAsia="TimesNewRoman" w:hAnsiTheme="minorHAnsi"/>
        </w:rPr>
        <w:t xml:space="preserve">ć </w:t>
      </w:r>
      <w:r w:rsidRPr="003D1668">
        <w:rPr>
          <w:rFonts w:asciiTheme="minorHAnsi" w:hAnsiTheme="minorHAnsi"/>
        </w:rPr>
        <w:t>najwy</w:t>
      </w:r>
      <w:r w:rsidRPr="003D1668">
        <w:rPr>
          <w:rFonts w:asciiTheme="minorHAnsi" w:eastAsia="TimesNewRoman" w:hAnsiTheme="minorHAnsi"/>
        </w:rPr>
        <w:t>ż</w:t>
      </w:r>
      <w:r w:rsidRPr="003D1668">
        <w:rPr>
          <w:rFonts w:asciiTheme="minorHAnsi" w:hAnsiTheme="minorHAnsi"/>
        </w:rPr>
        <w:t>ej 2 godziny. Czas ten można wydłuży</w:t>
      </w:r>
      <w:r w:rsidRPr="003D1668">
        <w:rPr>
          <w:rFonts w:asciiTheme="minorHAnsi" w:eastAsia="TimesNewRoman" w:hAnsiTheme="minorHAnsi"/>
        </w:rPr>
        <w:t xml:space="preserve">ć </w:t>
      </w:r>
      <w:r w:rsidRPr="003D1668">
        <w:rPr>
          <w:rFonts w:asciiTheme="minorHAnsi" w:hAnsiTheme="minorHAnsi"/>
        </w:rPr>
        <w:t>przez domieszki opó</w:t>
      </w:r>
      <w:r w:rsidRPr="003D1668">
        <w:rPr>
          <w:rFonts w:asciiTheme="minorHAnsi" w:eastAsia="TimesNewRoman" w:hAnsiTheme="minorHAnsi"/>
        </w:rPr>
        <w:t>ź</w:t>
      </w:r>
      <w:r w:rsidRPr="003D1668">
        <w:rPr>
          <w:rFonts w:asciiTheme="minorHAnsi" w:hAnsiTheme="minorHAnsi"/>
        </w:rPr>
        <w:t>niaj</w:t>
      </w:r>
      <w:r w:rsidRPr="003D1668">
        <w:rPr>
          <w:rFonts w:asciiTheme="minorHAnsi" w:eastAsia="TimesNewRoman" w:hAnsiTheme="minorHAnsi"/>
        </w:rPr>
        <w:t>ą</w:t>
      </w:r>
      <w:r w:rsidRPr="003D1668">
        <w:rPr>
          <w:rFonts w:asciiTheme="minorHAnsi" w:hAnsiTheme="minorHAnsi"/>
        </w:rPr>
        <w:t>ce wi</w:t>
      </w:r>
      <w:r w:rsidRPr="003D1668">
        <w:rPr>
          <w:rFonts w:asciiTheme="minorHAnsi" w:eastAsia="TimesNewRoman" w:hAnsiTheme="minorHAnsi"/>
        </w:rPr>
        <w:t>ą</w:t>
      </w:r>
      <w:r w:rsidRPr="003D1668">
        <w:rPr>
          <w:rFonts w:asciiTheme="minorHAnsi" w:hAnsiTheme="minorHAnsi"/>
        </w:rPr>
        <w:t>zanie. W temperaturach powyżej +20°C należy zastosowa</w:t>
      </w:r>
      <w:r w:rsidRPr="003D1668">
        <w:rPr>
          <w:rFonts w:asciiTheme="minorHAnsi" w:eastAsia="TimesNewRoman" w:hAnsiTheme="minorHAnsi"/>
        </w:rPr>
        <w:t xml:space="preserve">ć </w:t>
      </w:r>
      <w:r w:rsidRPr="003D1668">
        <w:rPr>
          <w:rFonts w:asciiTheme="minorHAnsi" w:hAnsiTheme="minorHAnsi"/>
        </w:rPr>
        <w:t>domieszki opó</w:t>
      </w:r>
      <w:r w:rsidRPr="003D1668">
        <w:rPr>
          <w:rFonts w:asciiTheme="minorHAnsi" w:eastAsia="TimesNewRoman" w:hAnsiTheme="minorHAnsi"/>
        </w:rPr>
        <w:t>ź</w:t>
      </w:r>
      <w:r w:rsidRPr="003D1668">
        <w:rPr>
          <w:rFonts w:asciiTheme="minorHAnsi" w:hAnsiTheme="minorHAnsi"/>
        </w:rPr>
        <w:t>niaj</w:t>
      </w:r>
      <w:r w:rsidRPr="003D1668">
        <w:rPr>
          <w:rFonts w:asciiTheme="minorHAnsi" w:eastAsia="TimesNewRoman" w:hAnsiTheme="minorHAnsi"/>
        </w:rPr>
        <w:t>ą</w:t>
      </w:r>
      <w:r w:rsidRPr="003D1668">
        <w:rPr>
          <w:rFonts w:asciiTheme="minorHAnsi" w:hAnsiTheme="minorHAnsi"/>
        </w:rPr>
        <w:t>ce wi</w:t>
      </w:r>
      <w:r w:rsidRPr="003D1668">
        <w:rPr>
          <w:rFonts w:asciiTheme="minorHAnsi" w:eastAsia="TimesNewRoman" w:hAnsiTheme="minorHAnsi"/>
        </w:rPr>
        <w:t>ą</w:t>
      </w:r>
      <w:r w:rsidRPr="003D1668">
        <w:rPr>
          <w:rFonts w:asciiTheme="minorHAnsi" w:hAnsiTheme="minorHAnsi"/>
        </w:rPr>
        <w:t>zanie. W każdym przypadku zag</w:t>
      </w:r>
      <w:r w:rsidRPr="003D1668">
        <w:rPr>
          <w:rFonts w:asciiTheme="minorHAnsi" w:eastAsia="TimesNewRoman" w:hAnsiTheme="minorHAnsi"/>
        </w:rPr>
        <w:t>ę</w:t>
      </w:r>
      <w:r w:rsidRPr="003D1668">
        <w:rPr>
          <w:rFonts w:asciiTheme="minorHAnsi" w:hAnsiTheme="minorHAnsi"/>
        </w:rPr>
        <w:t>szczanie należy zako</w:t>
      </w:r>
      <w:r w:rsidRPr="003D1668">
        <w:rPr>
          <w:rFonts w:asciiTheme="minorHAnsi" w:eastAsia="TimesNewRoman" w:hAnsiTheme="minorHAnsi"/>
        </w:rPr>
        <w:t>ń</w:t>
      </w:r>
      <w:r w:rsidRPr="003D1668">
        <w:rPr>
          <w:rFonts w:asciiTheme="minorHAnsi" w:hAnsiTheme="minorHAnsi"/>
        </w:rPr>
        <w:t>czy</w:t>
      </w:r>
      <w:r w:rsidRPr="003D1668">
        <w:rPr>
          <w:rFonts w:asciiTheme="minorHAnsi" w:eastAsia="TimesNewRoman" w:hAnsiTheme="minorHAnsi"/>
        </w:rPr>
        <w:t xml:space="preserve">ć </w:t>
      </w:r>
      <w:r w:rsidRPr="003D1668">
        <w:rPr>
          <w:rFonts w:asciiTheme="minorHAnsi" w:hAnsiTheme="minorHAnsi"/>
        </w:rPr>
        <w:t>przed pocz</w:t>
      </w:r>
      <w:r w:rsidRPr="003D1668">
        <w:rPr>
          <w:rFonts w:asciiTheme="minorHAnsi" w:eastAsia="TimesNewRoman" w:hAnsiTheme="minorHAnsi"/>
        </w:rPr>
        <w:t>ą</w:t>
      </w:r>
      <w:r w:rsidRPr="003D1668">
        <w:rPr>
          <w:rFonts w:asciiTheme="minorHAnsi" w:hAnsiTheme="minorHAnsi"/>
        </w:rPr>
        <w:t>tkiem wi</w:t>
      </w:r>
      <w:r w:rsidRPr="003D1668">
        <w:rPr>
          <w:rFonts w:asciiTheme="minorHAnsi" w:eastAsia="TimesNewRoman" w:hAnsiTheme="minorHAnsi"/>
        </w:rPr>
        <w:t>ą</w:t>
      </w:r>
      <w:r w:rsidRPr="003D1668">
        <w:rPr>
          <w:rFonts w:asciiTheme="minorHAnsi" w:hAnsiTheme="minorHAnsi"/>
        </w:rPr>
        <w:t>zaniem cementu.</w:t>
      </w:r>
    </w:p>
    <w:p w:rsidR="00734BF4" w:rsidRPr="003D1668" w:rsidRDefault="00734BF4" w:rsidP="00734BF4">
      <w:pPr>
        <w:overflowPunct/>
        <w:textAlignment w:val="auto"/>
        <w:rPr>
          <w:rFonts w:asciiTheme="minorHAnsi" w:hAnsiTheme="minorHAnsi"/>
        </w:rPr>
      </w:pPr>
      <w:r w:rsidRPr="003D1668">
        <w:rPr>
          <w:rFonts w:asciiTheme="minorHAnsi" w:hAnsiTheme="minorHAnsi"/>
        </w:rPr>
        <w:t>Ława betonowa z oporem wykonana b</w:t>
      </w:r>
      <w:r w:rsidRPr="003D1668">
        <w:rPr>
          <w:rFonts w:asciiTheme="minorHAnsi" w:eastAsia="TimesNewRoman" w:hAnsiTheme="minorHAnsi"/>
        </w:rPr>
        <w:t>ę</w:t>
      </w:r>
      <w:r w:rsidRPr="003D1668">
        <w:rPr>
          <w:rFonts w:asciiTheme="minorHAnsi" w:hAnsiTheme="minorHAnsi"/>
        </w:rPr>
        <w:t xml:space="preserve">dzie z betonu klasy C12/15, w temperaturze </w:t>
      </w:r>
      <w:r w:rsidRPr="003D1668">
        <w:rPr>
          <w:rFonts w:asciiTheme="minorHAnsi" w:eastAsia="TimesNewRoman" w:hAnsiTheme="minorHAnsi"/>
        </w:rPr>
        <w:t>≥</w:t>
      </w:r>
      <w:r w:rsidRPr="003D1668">
        <w:rPr>
          <w:rFonts w:asciiTheme="minorHAnsi" w:hAnsiTheme="minorHAnsi"/>
        </w:rPr>
        <w:t>+5°C</w:t>
      </w:r>
      <w:r>
        <w:rPr>
          <w:rFonts w:asciiTheme="minorHAnsi" w:hAnsiTheme="minorHAnsi"/>
        </w:rPr>
        <w:t xml:space="preserve">. </w:t>
      </w:r>
      <w:r w:rsidRPr="00512840">
        <w:rPr>
          <w:rFonts w:asciiTheme="minorHAnsi" w:hAnsiTheme="minorHAnsi"/>
        </w:rPr>
        <w:t xml:space="preserve"> </w:t>
      </w:r>
      <w:r>
        <w:rPr>
          <w:rFonts w:asciiTheme="minorHAnsi" w:hAnsiTheme="minorHAnsi"/>
        </w:rPr>
        <w:t xml:space="preserve">Ławę wykonać </w:t>
      </w:r>
      <w:r w:rsidRPr="003D1668">
        <w:rPr>
          <w:rFonts w:asciiTheme="minorHAnsi" w:hAnsiTheme="minorHAnsi"/>
        </w:rPr>
        <w:t>we wcze</w:t>
      </w:r>
      <w:r w:rsidRPr="003D1668">
        <w:rPr>
          <w:rFonts w:asciiTheme="minorHAnsi" w:eastAsia="TimesNewRoman" w:hAnsiTheme="minorHAnsi"/>
        </w:rPr>
        <w:t>ś</w:t>
      </w:r>
      <w:r w:rsidRPr="003D1668">
        <w:rPr>
          <w:rFonts w:asciiTheme="minorHAnsi" w:hAnsiTheme="minorHAnsi"/>
        </w:rPr>
        <w:t>niej przygotowanym deskowaniu</w:t>
      </w:r>
      <w:r>
        <w:rPr>
          <w:rFonts w:asciiTheme="minorHAnsi" w:hAnsiTheme="minorHAnsi"/>
        </w:rPr>
        <w:t xml:space="preserve"> w wypadku gruntów sypkich lub bez szalowania w gruntach niespoistych </w:t>
      </w:r>
    </w:p>
    <w:p w:rsidR="00734BF4" w:rsidRPr="003D1668" w:rsidRDefault="00734BF4" w:rsidP="00734BF4">
      <w:pPr>
        <w:overflowPunct/>
        <w:textAlignment w:val="auto"/>
        <w:rPr>
          <w:rFonts w:asciiTheme="minorHAnsi" w:hAnsiTheme="minorHAnsi"/>
        </w:rPr>
      </w:pPr>
      <w:r w:rsidRPr="003D1668">
        <w:rPr>
          <w:rFonts w:asciiTheme="minorHAnsi" w:hAnsiTheme="minorHAnsi"/>
        </w:rPr>
        <w:t>Ława betonowa wymaga jej polewania przez 7 dni z cz</w:t>
      </w:r>
      <w:r w:rsidRPr="003D1668">
        <w:rPr>
          <w:rFonts w:asciiTheme="minorHAnsi" w:eastAsia="TimesNewRoman" w:hAnsiTheme="minorHAnsi"/>
        </w:rPr>
        <w:t>ę</w:t>
      </w:r>
      <w:r w:rsidRPr="003D1668">
        <w:rPr>
          <w:rFonts w:asciiTheme="minorHAnsi" w:hAnsiTheme="minorHAnsi"/>
        </w:rPr>
        <w:t>stotliwo</w:t>
      </w:r>
      <w:r w:rsidRPr="003D1668">
        <w:rPr>
          <w:rFonts w:asciiTheme="minorHAnsi" w:eastAsia="TimesNewRoman" w:hAnsiTheme="minorHAnsi"/>
        </w:rPr>
        <w:t>ś</w:t>
      </w:r>
      <w:r w:rsidRPr="003D1668">
        <w:rPr>
          <w:rFonts w:asciiTheme="minorHAnsi" w:hAnsiTheme="minorHAnsi"/>
        </w:rPr>
        <w:t>ci</w:t>
      </w:r>
      <w:r w:rsidRPr="003D1668">
        <w:rPr>
          <w:rFonts w:asciiTheme="minorHAnsi" w:eastAsia="TimesNewRoman" w:hAnsiTheme="minorHAnsi"/>
        </w:rPr>
        <w:t xml:space="preserve">ą </w:t>
      </w:r>
      <w:r w:rsidRPr="003D1668">
        <w:rPr>
          <w:rFonts w:asciiTheme="minorHAnsi" w:hAnsiTheme="minorHAnsi"/>
        </w:rPr>
        <w:t>zapewniaj</w:t>
      </w:r>
      <w:r w:rsidRPr="003D1668">
        <w:rPr>
          <w:rFonts w:asciiTheme="minorHAnsi" w:eastAsia="TimesNewRoman" w:hAnsiTheme="minorHAnsi"/>
        </w:rPr>
        <w:t>ą</w:t>
      </w:r>
      <w:r w:rsidRPr="003D1668">
        <w:rPr>
          <w:rFonts w:asciiTheme="minorHAnsi" w:hAnsiTheme="minorHAnsi"/>
        </w:rPr>
        <w:t>c</w:t>
      </w:r>
      <w:r w:rsidRPr="003D1668">
        <w:rPr>
          <w:rFonts w:asciiTheme="minorHAnsi" w:eastAsia="TimesNewRoman" w:hAnsiTheme="minorHAnsi"/>
        </w:rPr>
        <w:t xml:space="preserve">ą </w:t>
      </w:r>
      <w:r w:rsidRPr="003D1668">
        <w:rPr>
          <w:rFonts w:asciiTheme="minorHAnsi" w:hAnsiTheme="minorHAnsi"/>
        </w:rPr>
        <w:t>utrzymanie jej w stanie wilgotnym.</w:t>
      </w:r>
    </w:p>
    <w:p w:rsidR="00734BF4" w:rsidRPr="00734BF4" w:rsidRDefault="00734BF4" w:rsidP="00734BF4">
      <w:pPr>
        <w:pStyle w:val="Nagwek4"/>
        <w:rPr>
          <w:rFonts w:asciiTheme="minorHAnsi" w:hAnsiTheme="minorHAnsi"/>
          <w:color w:val="auto"/>
        </w:rPr>
      </w:pPr>
      <w:r w:rsidRPr="00734BF4">
        <w:rPr>
          <w:rFonts w:asciiTheme="minorHAnsi" w:hAnsiTheme="minorHAnsi"/>
          <w:color w:val="auto"/>
        </w:rPr>
        <w:t>5.4. Ustawienie krawężników betonowych</w:t>
      </w:r>
    </w:p>
    <w:p w:rsidR="00734BF4" w:rsidRPr="003D1668" w:rsidRDefault="00734BF4" w:rsidP="00734BF4">
      <w:pPr>
        <w:overflowPunct/>
        <w:textAlignment w:val="auto"/>
        <w:rPr>
          <w:rFonts w:asciiTheme="minorHAnsi" w:hAnsiTheme="minorHAnsi"/>
        </w:rPr>
      </w:pPr>
      <w:r w:rsidRPr="003D1668">
        <w:rPr>
          <w:rFonts w:asciiTheme="minorHAnsi" w:hAnsiTheme="minorHAnsi"/>
          <w:b/>
          <w:bCs/>
        </w:rPr>
        <w:t xml:space="preserve">5.4.1 </w:t>
      </w:r>
      <w:r w:rsidRPr="003D1668">
        <w:rPr>
          <w:rFonts w:asciiTheme="minorHAnsi" w:hAnsiTheme="minorHAnsi"/>
        </w:rPr>
        <w:t>Wykonanie podsypki cementowo - kruszywowej pod kraw</w:t>
      </w:r>
      <w:r w:rsidRPr="003D1668">
        <w:rPr>
          <w:rFonts w:asciiTheme="minorHAnsi" w:eastAsia="TimesNewRoman" w:hAnsiTheme="minorHAnsi"/>
        </w:rPr>
        <w:t>ęż</w:t>
      </w:r>
      <w:r w:rsidRPr="003D1668">
        <w:rPr>
          <w:rFonts w:asciiTheme="minorHAnsi" w:hAnsiTheme="minorHAnsi"/>
        </w:rPr>
        <w:t>nik.</w:t>
      </w:r>
    </w:p>
    <w:p w:rsidR="00734BF4" w:rsidRPr="003D1668" w:rsidRDefault="00734BF4" w:rsidP="00734BF4">
      <w:pPr>
        <w:overflowPunct/>
        <w:textAlignment w:val="auto"/>
        <w:rPr>
          <w:rFonts w:asciiTheme="minorHAnsi" w:hAnsiTheme="minorHAnsi"/>
        </w:rPr>
      </w:pPr>
      <w:r w:rsidRPr="003D1668">
        <w:rPr>
          <w:rFonts w:asciiTheme="minorHAnsi" w:hAnsiTheme="minorHAnsi"/>
        </w:rPr>
        <w:t>Na wykonanej ławie betonowej należy roz</w:t>
      </w:r>
      <w:r w:rsidRPr="003D1668">
        <w:rPr>
          <w:rFonts w:asciiTheme="minorHAnsi" w:eastAsia="TimesNewRoman" w:hAnsiTheme="minorHAnsi"/>
        </w:rPr>
        <w:t>ś</w:t>
      </w:r>
      <w:r w:rsidRPr="003D1668">
        <w:rPr>
          <w:rFonts w:asciiTheme="minorHAnsi" w:hAnsiTheme="minorHAnsi"/>
        </w:rPr>
        <w:t>cieli</w:t>
      </w:r>
      <w:r w:rsidRPr="003D1668">
        <w:rPr>
          <w:rFonts w:asciiTheme="minorHAnsi" w:eastAsia="TimesNewRoman" w:hAnsiTheme="minorHAnsi"/>
        </w:rPr>
        <w:t xml:space="preserve">ć </w:t>
      </w:r>
      <w:r w:rsidRPr="003D1668">
        <w:rPr>
          <w:rFonts w:asciiTheme="minorHAnsi" w:hAnsiTheme="minorHAnsi"/>
        </w:rPr>
        <w:t>r</w:t>
      </w:r>
      <w:r w:rsidRPr="003D1668">
        <w:rPr>
          <w:rFonts w:asciiTheme="minorHAnsi" w:eastAsia="TimesNewRoman" w:hAnsiTheme="minorHAnsi"/>
        </w:rPr>
        <w:t>ę</w:t>
      </w:r>
      <w:r w:rsidRPr="003D1668">
        <w:rPr>
          <w:rFonts w:asciiTheme="minorHAnsi" w:hAnsiTheme="minorHAnsi"/>
        </w:rPr>
        <w:t>cznie podsypk</w:t>
      </w:r>
      <w:r w:rsidRPr="003D1668">
        <w:rPr>
          <w:rFonts w:asciiTheme="minorHAnsi" w:eastAsia="TimesNewRoman" w:hAnsiTheme="minorHAnsi"/>
        </w:rPr>
        <w:t xml:space="preserve">ę </w:t>
      </w:r>
      <w:r w:rsidRPr="003D1668">
        <w:rPr>
          <w:rFonts w:asciiTheme="minorHAnsi" w:hAnsiTheme="minorHAnsi"/>
        </w:rPr>
        <w:t>cementowo - kruszywow</w:t>
      </w:r>
      <w:r w:rsidRPr="003D1668">
        <w:rPr>
          <w:rFonts w:asciiTheme="minorHAnsi" w:eastAsia="TimesNewRoman" w:hAnsiTheme="minorHAnsi"/>
        </w:rPr>
        <w:t xml:space="preserve">ą </w:t>
      </w:r>
      <w:r w:rsidRPr="003D1668">
        <w:rPr>
          <w:rFonts w:asciiTheme="minorHAnsi" w:hAnsiTheme="minorHAnsi"/>
        </w:rPr>
        <w:t>grubo</w:t>
      </w:r>
      <w:r w:rsidRPr="003D1668">
        <w:rPr>
          <w:rFonts w:asciiTheme="minorHAnsi" w:eastAsia="TimesNewRoman" w:hAnsiTheme="minorHAnsi"/>
        </w:rPr>
        <w:t>ś</w:t>
      </w:r>
      <w:r w:rsidRPr="003D1668">
        <w:rPr>
          <w:rFonts w:asciiTheme="minorHAnsi" w:hAnsiTheme="minorHAnsi"/>
        </w:rPr>
        <w:t xml:space="preserve">ci </w:t>
      </w:r>
      <w:r>
        <w:rPr>
          <w:rFonts w:asciiTheme="minorHAnsi" w:hAnsiTheme="minorHAnsi"/>
        </w:rPr>
        <w:t>3-</w:t>
      </w:r>
      <w:r w:rsidRPr="003D1668">
        <w:rPr>
          <w:rFonts w:asciiTheme="minorHAnsi" w:hAnsiTheme="minorHAnsi"/>
        </w:rPr>
        <w:t>5 cm po zag</w:t>
      </w:r>
      <w:r w:rsidRPr="003D1668">
        <w:rPr>
          <w:rFonts w:asciiTheme="minorHAnsi" w:eastAsia="TimesNewRoman" w:hAnsiTheme="minorHAnsi"/>
        </w:rPr>
        <w:t>ę</w:t>
      </w:r>
      <w:r w:rsidRPr="003D1668">
        <w:rPr>
          <w:rFonts w:asciiTheme="minorHAnsi" w:hAnsiTheme="minorHAnsi"/>
        </w:rPr>
        <w:t>szczeniu, celem prawidłowego osadzenia kraw</w:t>
      </w:r>
      <w:r w:rsidRPr="003D1668">
        <w:rPr>
          <w:rFonts w:asciiTheme="minorHAnsi" w:eastAsia="TimesNewRoman" w:hAnsiTheme="minorHAnsi"/>
        </w:rPr>
        <w:t>ęż</w:t>
      </w:r>
      <w:r w:rsidRPr="003D1668">
        <w:rPr>
          <w:rFonts w:asciiTheme="minorHAnsi" w:hAnsiTheme="minorHAnsi"/>
        </w:rPr>
        <w:t>nika. Podsypk</w:t>
      </w:r>
      <w:r w:rsidRPr="003D1668">
        <w:rPr>
          <w:rFonts w:asciiTheme="minorHAnsi" w:eastAsia="TimesNewRoman" w:hAnsiTheme="minorHAnsi"/>
        </w:rPr>
        <w:t xml:space="preserve">ę </w:t>
      </w:r>
      <w:r w:rsidRPr="003D1668">
        <w:rPr>
          <w:rFonts w:asciiTheme="minorHAnsi" w:hAnsiTheme="minorHAnsi"/>
        </w:rPr>
        <w:t>cementowo - kruszywow</w:t>
      </w:r>
      <w:r w:rsidRPr="003D1668">
        <w:rPr>
          <w:rFonts w:asciiTheme="minorHAnsi" w:eastAsia="TimesNewRoman" w:hAnsiTheme="minorHAnsi"/>
        </w:rPr>
        <w:t xml:space="preserve">ą </w:t>
      </w:r>
      <w:r w:rsidRPr="003D1668">
        <w:rPr>
          <w:rFonts w:asciiTheme="minorHAnsi" w:hAnsiTheme="minorHAnsi"/>
        </w:rPr>
        <w:t>wykona</w:t>
      </w:r>
      <w:r w:rsidRPr="003D1668">
        <w:rPr>
          <w:rFonts w:asciiTheme="minorHAnsi" w:eastAsia="TimesNewRoman" w:hAnsiTheme="minorHAnsi"/>
        </w:rPr>
        <w:t xml:space="preserve">ć </w:t>
      </w:r>
      <w:r w:rsidRPr="003D1668">
        <w:rPr>
          <w:rFonts w:asciiTheme="minorHAnsi" w:hAnsiTheme="minorHAnsi"/>
        </w:rPr>
        <w:t>należy w proporcji 1: 4 zgodnie z KPED.</w:t>
      </w:r>
    </w:p>
    <w:p w:rsidR="00734BF4" w:rsidRPr="003D1668" w:rsidRDefault="00734BF4" w:rsidP="00734BF4">
      <w:pPr>
        <w:overflowPunct/>
        <w:textAlignment w:val="auto"/>
        <w:rPr>
          <w:rFonts w:asciiTheme="minorHAnsi" w:hAnsiTheme="minorHAnsi"/>
        </w:rPr>
      </w:pPr>
      <w:r w:rsidRPr="003D1668">
        <w:rPr>
          <w:rFonts w:asciiTheme="minorHAnsi" w:hAnsiTheme="minorHAnsi"/>
          <w:b/>
          <w:bCs/>
        </w:rPr>
        <w:t xml:space="preserve">5.4.2 </w:t>
      </w:r>
      <w:r w:rsidRPr="003D1668">
        <w:rPr>
          <w:rFonts w:asciiTheme="minorHAnsi" w:hAnsiTheme="minorHAnsi"/>
        </w:rPr>
        <w:t>Wbudowanie kraw</w:t>
      </w:r>
      <w:r w:rsidRPr="003D1668">
        <w:rPr>
          <w:rFonts w:asciiTheme="minorHAnsi" w:eastAsia="TimesNewRoman" w:hAnsiTheme="minorHAnsi"/>
        </w:rPr>
        <w:t>ęż</w:t>
      </w:r>
      <w:r w:rsidRPr="003D1668">
        <w:rPr>
          <w:rFonts w:asciiTheme="minorHAnsi" w:hAnsiTheme="minorHAnsi"/>
        </w:rPr>
        <w:t>ników betonowych</w:t>
      </w:r>
    </w:p>
    <w:p w:rsidR="00734BF4" w:rsidRPr="003D1668" w:rsidRDefault="00734BF4" w:rsidP="00734BF4">
      <w:pPr>
        <w:overflowPunct/>
        <w:textAlignment w:val="auto"/>
        <w:rPr>
          <w:rFonts w:asciiTheme="minorHAnsi" w:hAnsiTheme="minorHAnsi"/>
        </w:rPr>
      </w:pPr>
      <w:r w:rsidRPr="003D1668">
        <w:rPr>
          <w:rFonts w:asciiTheme="minorHAnsi" w:hAnsiTheme="minorHAnsi"/>
        </w:rPr>
        <w:t>Roboty zwi</w:t>
      </w:r>
      <w:r w:rsidRPr="003D1668">
        <w:rPr>
          <w:rFonts w:asciiTheme="minorHAnsi" w:eastAsia="TimesNewRoman" w:hAnsiTheme="minorHAnsi"/>
        </w:rPr>
        <w:t>ą</w:t>
      </w:r>
      <w:r w:rsidRPr="003D1668">
        <w:rPr>
          <w:rFonts w:asciiTheme="minorHAnsi" w:hAnsiTheme="minorHAnsi"/>
        </w:rPr>
        <w:t>zane z wbudowaniem kraw</w:t>
      </w:r>
      <w:r w:rsidRPr="003D1668">
        <w:rPr>
          <w:rFonts w:asciiTheme="minorHAnsi" w:eastAsia="TimesNewRoman" w:hAnsiTheme="minorHAnsi"/>
        </w:rPr>
        <w:t>ęż</w:t>
      </w:r>
      <w:r w:rsidRPr="003D1668">
        <w:rPr>
          <w:rFonts w:asciiTheme="minorHAnsi" w:hAnsiTheme="minorHAnsi"/>
        </w:rPr>
        <w:t>ników na ławie betonowej z oporem winny by</w:t>
      </w:r>
      <w:r w:rsidRPr="003D1668">
        <w:rPr>
          <w:rFonts w:asciiTheme="minorHAnsi" w:eastAsia="TimesNewRoman" w:hAnsiTheme="minorHAnsi"/>
        </w:rPr>
        <w:t xml:space="preserve">ć </w:t>
      </w:r>
      <w:r w:rsidRPr="003D1668">
        <w:rPr>
          <w:rFonts w:asciiTheme="minorHAnsi" w:hAnsiTheme="minorHAnsi"/>
        </w:rPr>
        <w:t>wykonywane przy temperaturze otoczenia nie niższej niż</w:t>
      </w:r>
      <w:r w:rsidRPr="003D1668">
        <w:rPr>
          <w:rFonts w:asciiTheme="minorHAnsi" w:eastAsia="TimesNewRoman" w:hAnsiTheme="minorHAnsi"/>
        </w:rPr>
        <w:t xml:space="preserve"> </w:t>
      </w:r>
      <w:r w:rsidRPr="003D1668">
        <w:rPr>
          <w:rFonts w:asciiTheme="minorHAnsi" w:hAnsiTheme="minorHAnsi"/>
        </w:rPr>
        <w:t>5 stopni Celsjusza.</w:t>
      </w:r>
    </w:p>
    <w:p w:rsidR="00734BF4" w:rsidRPr="003D1668" w:rsidRDefault="00734BF4" w:rsidP="00734BF4">
      <w:pPr>
        <w:overflowPunct/>
        <w:textAlignment w:val="auto"/>
        <w:rPr>
          <w:rFonts w:asciiTheme="minorHAnsi" w:hAnsiTheme="minorHAnsi"/>
        </w:rPr>
      </w:pPr>
      <w:r w:rsidRPr="003D1668">
        <w:rPr>
          <w:rFonts w:asciiTheme="minorHAnsi" w:hAnsiTheme="minorHAnsi"/>
        </w:rPr>
        <w:t>Roboty zwi</w:t>
      </w:r>
      <w:r w:rsidRPr="003D1668">
        <w:rPr>
          <w:rFonts w:asciiTheme="minorHAnsi" w:eastAsia="TimesNewRoman" w:hAnsiTheme="minorHAnsi"/>
        </w:rPr>
        <w:t>ą</w:t>
      </w:r>
      <w:r w:rsidRPr="003D1668">
        <w:rPr>
          <w:rFonts w:asciiTheme="minorHAnsi" w:hAnsiTheme="minorHAnsi"/>
        </w:rPr>
        <w:t>zane z ustawieniem kraw</w:t>
      </w:r>
      <w:r w:rsidRPr="003D1668">
        <w:rPr>
          <w:rFonts w:asciiTheme="minorHAnsi" w:eastAsia="TimesNewRoman" w:hAnsiTheme="minorHAnsi"/>
        </w:rPr>
        <w:t>ęż</w:t>
      </w:r>
      <w:r w:rsidRPr="003D1668">
        <w:rPr>
          <w:rFonts w:asciiTheme="minorHAnsi" w:hAnsiTheme="minorHAnsi"/>
        </w:rPr>
        <w:t>nika należy wykona</w:t>
      </w:r>
      <w:r w:rsidRPr="003D1668">
        <w:rPr>
          <w:rFonts w:asciiTheme="minorHAnsi" w:eastAsia="TimesNewRoman" w:hAnsiTheme="minorHAnsi"/>
        </w:rPr>
        <w:t xml:space="preserve">ć </w:t>
      </w:r>
      <w:r w:rsidRPr="003D1668">
        <w:rPr>
          <w:rFonts w:asciiTheme="minorHAnsi" w:hAnsiTheme="minorHAnsi"/>
        </w:rPr>
        <w:t>r</w:t>
      </w:r>
      <w:r w:rsidRPr="003D1668">
        <w:rPr>
          <w:rFonts w:asciiTheme="minorHAnsi" w:eastAsia="TimesNewRoman" w:hAnsiTheme="minorHAnsi"/>
        </w:rPr>
        <w:t>ę</w:t>
      </w:r>
      <w:r w:rsidRPr="003D1668">
        <w:rPr>
          <w:rFonts w:asciiTheme="minorHAnsi" w:hAnsiTheme="minorHAnsi"/>
        </w:rPr>
        <w:t>cznie.</w:t>
      </w:r>
    </w:p>
    <w:p w:rsidR="00734BF4" w:rsidRPr="003D1668" w:rsidRDefault="00734BF4" w:rsidP="00734BF4">
      <w:pPr>
        <w:overflowPunct/>
        <w:textAlignment w:val="auto"/>
        <w:rPr>
          <w:rFonts w:asciiTheme="minorHAnsi" w:hAnsiTheme="minorHAnsi"/>
        </w:rPr>
      </w:pPr>
      <w:r w:rsidRPr="003D1668">
        <w:rPr>
          <w:rFonts w:asciiTheme="minorHAnsi" w:hAnsiTheme="minorHAnsi"/>
        </w:rPr>
        <w:t>Przy wbudowywaniu kraw</w:t>
      </w:r>
      <w:r w:rsidRPr="003D1668">
        <w:rPr>
          <w:rFonts w:asciiTheme="minorHAnsi" w:eastAsia="TimesNewRoman" w:hAnsiTheme="minorHAnsi"/>
        </w:rPr>
        <w:t>ęż</w:t>
      </w:r>
      <w:r w:rsidRPr="003D1668">
        <w:rPr>
          <w:rFonts w:asciiTheme="minorHAnsi" w:hAnsiTheme="minorHAnsi"/>
        </w:rPr>
        <w:t>nika należy bezwzgl</w:t>
      </w:r>
      <w:r w:rsidRPr="003D1668">
        <w:rPr>
          <w:rFonts w:asciiTheme="minorHAnsi" w:eastAsia="TimesNewRoman" w:hAnsiTheme="minorHAnsi"/>
        </w:rPr>
        <w:t>ę</w:t>
      </w:r>
      <w:r w:rsidRPr="003D1668">
        <w:rPr>
          <w:rFonts w:asciiTheme="minorHAnsi" w:hAnsiTheme="minorHAnsi"/>
        </w:rPr>
        <w:t>dnie przestrzega</w:t>
      </w:r>
      <w:r w:rsidRPr="003D1668">
        <w:rPr>
          <w:rFonts w:asciiTheme="minorHAnsi" w:eastAsia="TimesNewRoman" w:hAnsiTheme="minorHAnsi"/>
        </w:rPr>
        <w:t xml:space="preserve">ć </w:t>
      </w:r>
      <w:r w:rsidRPr="003D1668">
        <w:rPr>
          <w:rFonts w:asciiTheme="minorHAnsi" w:hAnsiTheme="minorHAnsi"/>
        </w:rPr>
        <w:t>wytyczonej trasy przebiegu kraw</w:t>
      </w:r>
      <w:r w:rsidRPr="003D1668">
        <w:rPr>
          <w:rFonts w:asciiTheme="minorHAnsi" w:eastAsia="TimesNewRoman" w:hAnsiTheme="minorHAnsi"/>
        </w:rPr>
        <w:t>ęż</w:t>
      </w:r>
      <w:r w:rsidRPr="003D1668">
        <w:rPr>
          <w:rFonts w:asciiTheme="minorHAnsi" w:hAnsiTheme="minorHAnsi"/>
        </w:rPr>
        <w:t>nika oraz usytuowania wysoko</w:t>
      </w:r>
      <w:r w:rsidRPr="003D1668">
        <w:rPr>
          <w:rFonts w:asciiTheme="minorHAnsi" w:eastAsia="TimesNewRoman" w:hAnsiTheme="minorHAnsi"/>
        </w:rPr>
        <w:t>ś</w:t>
      </w:r>
      <w:r w:rsidRPr="003D1668">
        <w:rPr>
          <w:rFonts w:asciiTheme="minorHAnsi" w:hAnsiTheme="minorHAnsi"/>
        </w:rPr>
        <w:t>ciowego, zgodnego z Dokumentacj</w:t>
      </w:r>
      <w:r w:rsidRPr="003D1668">
        <w:rPr>
          <w:rFonts w:asciiTheme="minorHAnsi" w:eastAsia="TimesNewRoman" w:hAnsiTheme="minorHAnsi"/>
        </w:rPr>
        <w:t xml:space="preserve">ą </w:t>
      </w:r>
      <w:r w:rsidRPr="003D1668">
        <w:rPr>
          <w:rFonts w:asciiTheme="minorHAnsi" w:hAnsiTheme="minorHAnsi"/>
        </w:rPr>
        <w:t>Techniczn</w:t>
      </w:r>
      <w:r w:rsidRPr="003D1668">
        <w:rPr>
          <w:rFonts w:asciiTheme="minorHAnsi" w:eastAsia="TimesNewRoman" w:hAnsiTheme="minorHAnsi"/>
        </w:rPr>
        <w:t>ą</w:t>
      </w:r>
      <w:r w:rsidRPr="003D1668">
        <w:rPr>
          <w:rFonts w:asciiTheme="minorHAnsi" w:hAnsiTheme="minorHAnsi"/>
        </w:rPr>
        <w:t>. Dopuszczalne odst</w:t>
      </w:r>
      <w:r w:rsidRPr="003D1668">
        <w:rPr>
          <w:rFonts w:asciiTheme="minorHAnsi" w:eastAsia="TimesNewRoman" w:hAnsiTheme="minorHAnsi"/>
        </w:rPr>
        <w:t>ę</w:t>
      </w:r>
      <w:r w:rsidRPr="003D1668">
        <w:rPr>
          <w:rFonts w:asciiTheme="minorHAnsi" w:hAnsiTheme="minorHAnsi"/>
        </w:rPr>
        <w:t>pstwa od Dokumentacji Projektowej, to ± 1 cm w niwelecie kraw</w:t>
      </w:r>
      <w:r w:rsidRPr="003D1668">
        <w:rPr>
          <w:rFonts w:asciiTheme="minorHAnsi" w:eastAsia="TimesNewRoman" w:hAnsiTheme="minorHAnsi"/>
        </w:rPr>
        <w:t>ęż</w:t>
      </w:r>
      <w:r w:rsidRPr="003D1668">
        <w:rPr>
          <w:rFonts w:asciiTheme="minorHAnsi" w:hAnsiTheme="minorHAnsi"/>
        </w:rPr>
        <w:t>nika i ± 5 cm w usytuowaniu poziomym.</w:t>
      </w:r>
    </w:p>
    <w:p w:rsidR="00734BF4" w:rsidRPr="003D1668" w:rsidRDefault="00734BF4" w:rsidP="00734BF4">
      <w:pPr>
        <w:pStyle w:val="Nagwek3"/>
        <w:rPr>
          <w:rFonts w:asciiTheme="minorHAnsi" w:hAnsiTheme="minorHAnsi"/>
        </w:rPr>
      </w:pPr>
      <w:bookmarkStart w:id="923" w:name="_Toc428759426"/>
      <w:r w:rsidRPr="003D1668">
        <w:rPr>
          <w:rFonts w:asciiTheme="minorHAnsi" w:hAnsiTheme="minorHAnsi"/>
        </w:rPr>
        <w:t>6. KONTROLA JAKOŚCI ROBÓT</w:t>
      </w:r>
      <w:bookmarkEnd w:id="923"/>
    </w:p>
    <w:p w:rsidR="00734BF4" w:rsidRPr="00734BF4" w:rsidRDefault="00734BF4" w:rsidP="00734BF4">
      <w:pPr>
        <w:pStyle w:val="Nagwek4"/>
        <w:rPr>
          <w:rFonts w:asciiTheme="minorHAnsi" w:hAnsiTheme="minorHAnsi"/>
          <w:color w:val="auto"/>
        </w:rPr>
      </w:pPr>
      <w:r w:rsidRPr="00734BF4">
        <w:rPr>
          <w:rFonts w:asciiTheme="minorHAnsi" w:hAnsiTheme="minorHAnsi"/>
          <w:color w:val="auto"/>
        </w:rPr>
        <w:t>6.1. Ogólne zasady kontroli jakości robót</w:t>
      </w:r>
    </w:p>
    <w:p w:rsidR="00734BF4" w:rsidRPr="003D1668" w:rsidRDefault="00734BF4" w:rsidP="00734BF4">
      <w:pPr>
        <w:rPr>
          <w:rFonts w:asciiTheme="minorHAnsi" w:hAnsiTheme="minorHAnsi"/>
        </w:rPr>
      </w:pPr>
      <w:r w:rsidRPr="003D1668">
        <w:rPr>
          <w:rFonts w:asciiTheme="minorHAnsi" w:hAnsiTheme="minorHAnsi"/>
        </w:rPr>
        <w:t xml:space="preserve">Ogólne zasady kontroli jakości robót podano w </w:t>
      </w:r>
      <w:proofErr w:type="spellStart"/>
      <w:r w:rsidRPr="003D1668">
        <w:rPr>
          <w:rFonts w:asciiTheme="minorHAnsi" w:hAnsiTheme="minorHAnsi"/>
        </w:rPr>
        <w:t>STWiORB</w:t>
      </w:r>
      <w:proofErr w:type="spellEnd"/>
      <w:r w:rsidRPr="003D1668">
        <w:rPr>
          <w:rFonts w:asciiTheme="minorHAnsi" w:hAnsiTheme="minorHAnsi"/>
        </w:rPr>
        <w:t xml:space="preserve"> D-M-00.00.00 „Wymagania ogólne” </w:t>
      </w:r>
      <w:proofErr w:type="spellStart"/>
      <w:r w:rsidRPr="003D1668">
        <w:rPr>
          <w:rFonts w:asciiTheme="minorHAnsi" w:hAnsiTheme="minorHAnsi"/>
        </w:rPr>
        <w:t>pkt</w:t>
      </w:r>
      <w:proofErr w:type="spellEnd"/>
      <w:r w:rsidRPr="003D1668">
        <w:rPr>
          <w:rFonts w:asciiTheme="minorHAnsi" w:hAnsiTheme="minorHAnsi"/>
        </w:rPr>
        <w:t xml:space="preserve"> 6.</w:t>
      </w:r>
    </w:p>
    <w:p w:rsidR="00734BF4" w:rsidRPr="00734BF4" w:rsidRDefault="00734BF4" w:rsidP="00734BF4">
      <w:pPr>
        <w:pStyle w:val="Nagwek4"/>
        <w:rPr>
          <w:rFonts w:asciiTheme="minorHAnsi" w:hAnsiTheme="minorHAnsi"/>
          <w:color w:val="auto"/>
        </w:rPr>
      </w:pPr>
      <w:r w:rsidRPr="00734BF4">
        <w:rPr>
          <w:rFonts w:asciiTheme="minorHAnsi" w:hAnsiTheme="minorHAnsi"/>
          <w:color w:val="auto"/>
        </w:rPr>
        <w:t>6.2. Badania przed przystąpieniem do robót</w:t>
      </w:r>
    </w:p>
    <w:p w:rsidR="00734BF4" w:rsidRPr="003D1668" w:rsidRDefault="00734BF4" w:rsidP="00734BF4">
      <w:pPr>
        <w:overflowPunct/>
        <w:textAlignment w:val="auto"/>
        <w:rPr>
          <w:rFonts w:asciiTheme="minorHAnsi" w:hAnsiTheme="minorHAnsi"/>
        </w:rPr>
      </w:pPr>
      <w:r w:rsidRPr="003D1668">
        <w:rPr>
          <w:rFonts w:asciiTheme="minorHAnsi" w:hAnsiTheme="minorHAnsi"/>
        </w:rPr>
        <w:t>Przed przyst</w:t>
      </w:r>
      <w:r w:rsidRPr="003D1668">
        <w:rPr>
          <w:rFonts w:asciiTheme="minorHAnsi" w:eastAsia="TimesNewRoman" w:hAnsiTheme="minorHAnsi"/>
        </w:rPr>
        <w:t>ą</w:t>
      </w:r>
      <w:r w:rsidRPr="003D1668">
        <w:rPr>
          <w:rFonts w:asciiTheme="minorHAnsi" w:hAnsiTheme="minorHAnsi"/>
        </w:rPr>
        <w:t>pieniem do robót Wykonawca powinien:</w:t>
      </w:r>
    </w:p>
    <w:p w:rsidR="00734BF4" w:rsidRPr="003D1668" w:rsidRDefault="00734BF4" w:rsidP="005E4057">
      <w:pPr>
        <w:numPr>
          <w:ilvl w:val="0"/>
          <w:numId w:val="73"/>
        </w:numPr>
        <w:suppressAutoHyphens w:val="0"/>
        <w:overflowPunct/>
        <w:adjustRightInd w:val="0"/>
        <w:textAlignment w:val="auto"/>
        <w:rPr>
          <w:rFonts w:asciiTheme="minorHAnsi" w:hAnsiTheme="minorHAnsi"/>
        </w:rPr>
      </w:pPr>
      <w:r w:rsidRPr="003D1668">
        <w:rPr>
          <w:rFonts w:asciiTheme="minorHAnsi" w:hAnsiTheme="minorHAnsi"/>
        </w:rPr>
        <w:t>uzyska</w:t>
      </w:r>
      <w:r w:rsidRPr="003D1668">
        <w:rPr>
          <w:rFonts w:asciiTheme="minorHAnsi" w:eastAsia="TimesNewRoman" w:hAnsiTheme="minorHAnsi"/>
        </w:rPr>
        <w:t xml:space="preserve">ć </w:t>
      </w:r>
      <w:r w:rsidRPr="003D1668">
        <w:rPr>
          <w:rFonts w:asciiTheme="minorHAnsi" w:hAnsiTheme="minorHAnsi"/>
        </w:rPr>
        <w:t>wymagane dokumenty, dopuszczaj</w:t>
      </w:r>
      <w:r w:rsidRPr="003D1668">
        <w:rPr>
          <w:rFonts w:asciiTheme="minorHAnsi" w:eastAsia="TimesNewRoman" w:hAnsiTheme="minorHAnsi"/>
        </w:rPr>
        <w:t>ą</w:t>
      </w:r>
      <w:r w:rsidRPr="003D1668">
        <w:rPr>
          <w:rFonts w:asciiTheme="minorHAnsi" w:hAnsiTheme="minorHAnsi"/>
        </w:rPr>
        <w:t>ce wyroby budowlane i wyroby do obrotu i powszechnego stosowania (znaki Ce z wymaganymi towarzysz</w:t>
      </w:r>
      <w:r w:rsidRPr="003D1668">
        <w:rPr>
          <w:rFonts w:asciiTheme="minorHAnsi" w:eastAsia="TimesNewRoman" w:hAnsiTheme="minorHAnsi"/>
        </w:rPr>
        <w:t>ą</w:t>
      </w:r>
      <w:r w:rsidRPr="003D1668">
        <w:rPr>
          <w:rFonts w:asciiTheme="minorHAnsi" w:hAnsiTheme="minorHAnsi"/>
        </w:rPr>
        <w:t>cymi informacjami, ew. badania wykonane przez d</w:t>
      </w:r>
      <w:r w:rsidRPr="003D1668">
        <w:rPr>
          <w:rFonts w:asciiTheme="minorHAnsi" w:hAnsiTheme="minorHAnsi"/>
        </w:rPr>
        <w:t>o</w:t>
      </w:r>
      <w:r w:rsidRPr="003D1668">
        <w:rPr>
          <w:rFonts w:asciiTheme="minorHAnsi" w:hAnsiTheme="minorHAnsi"/>
        </w:rPr>
        <w:t>stawców itp.),</w:t>
      </w:r>
    </w:p>
    <w:p w:rsidR="00734BF4" w:rsidRPr="003D1668" w:rsidRDefault="00734BF4" w:rsidP="005E4057">
      <w:pPr>
        <w:numPr>
          <w:ilvl w:val="0"/>
          <w:numId w:val="73"/>
        </w:numPr>
        <w:suppressAutoHyphens w:val="0"/>
        <w:overflowPunct/>
        <w:adjustRightInd w:val="0"/>
        <w:textAlignment w:val="auto"/>
        <w:rPr>
          <w:rFonts w:asciiTheme="minorHAnsi" w:hAnsiTheme="minorHAnsi"/>
        </w:rPr>
      </w:pPr>
      <w:r w:rsidRPr="003D1668">
        <w:rPr>
          <w:rFonts w:asciiTheme="minorHAnsi" w:hAnsiTheme="minorHAnsi"/>
        </w:rPr>
        <w:t>ew. wykona</w:t>
      </w:r>
      <w:r w:rsidRPr="003D1668">
        <w:rPr>
          <w:rFonts w:asciiTheme="minorHAnsi" w:eastAsia="TimesNewRoman" w:hAnsiTheme="minorHAnsi"/>
        </w:rPr>
        <w:t xml:space="preserve">ć </w:t>
      </w:r>
      <w:r w:rsidRPr="003D1668">
        <w:rPr>
          <w:rFonts w:asciiTheme="minorHAnsi" w:hAnsiTheme="minorHAnsi"/>
        </w:rPr>
        <w:t>własne badania wła</w:t>
      </w:r>
      <w:r w:rsidRPr="003D1668">
        <w:rPr>
          <w:rFonts w:asciiTheme="minorHAnsi" w:eastAsia="TimesNewRoman" w:hAnsiTheme="minorHAnsi"/>
        </w:rPr>
        <w:t>ś</w:t>
      </w:r>
      <w:r w:rsidRPr="003D1668">
        <w:rPr>
          <w:rFonts w:asciiTheme="minorHAnsi" w:hAnsiTheme="minorHAnsi"/>
        </w:rPr>
        <w:t>ciwo</w:t>
      </w:r>
      <w:r w:rsidRPr="003D1668">
        <w:rPr>
          <w:rFonts w:asciiTheme="minorHAnsi" w:eastAsia="TimesNewRoman" w:hAnsiTheme="minorHAnsi"/>
        </w:rPr>
        <w:t>ś</w:t>
      </w:r>
      <w:r w:rsidRPr="003D1668">
        <w:rPr>
          <w:rFonts w:asciiTheme="minorHAnsi" w:hAnsiTheme="minorHAnsi"/>
        </w:rPr>
        <w:t>ci wyrobów i wyrobów przeznaczonych do wykonania robót, okre</w:t>
      </w:r>
      <w:r w:rsidRPr="003D1668">
        <w:rPr>
          <w:rFonts w:asciiTheme="minorHAnsi" w:eastAsia="TimesNewRoman" w:hAnsiTheme="minorHAnsi"/>
        </w:rPr>
        <w:t>ś</w:t>
      </w:r>
      <w:r w:rsidRPr="003D1668">
        <w:rPr>
          <w:rFonts w:asciiTheme="minorHAnsi" w:hAnsiTheme="minorHAnsi"/>
        </w:rPr>
        <w:t>lone w pkt. 2</w:t>
      </w:r>
    </w:p>
    <w:p w:rsidR="00734BF4" w:rsidRPr="003D1668" w:rsidRDefault="00734BF4" w:rsidP="005E4057">
      <w:pPr>
        <w:numPr>
          <w:ilvl w:val="0"/>
          <w:numId w:val="73"/>
        </w:numPr>
        <w:suppressAutoHyphens w:val="0"/>
        <w:overflowPunct/>
        <w:adjustRightInd w:val="0"/>
        <w:textAlignment w:val="auto"/>
        <w:rPr>
          <w:rFonts w:asciiTheme="minorHAnsi" w:hAnsiTheme="minorHAnsi"/>
        </w:rPr>
      </w:pPr>
      <w:r w:rsidRPr="003D1668">
        <w:rPr>
          <w:rFonts w:asciiTheme="minorHAnsi" w:hAnsiTheme="minorHAnsi"/>
        </w:rPr>
        <w:t>sprawdzi</w:t>
      </w:r>
      <w:r w:rsidRPr="003D1668">
        <w:rPr>
          <w:rFonts w:asciiTheme="minorHAnsi" w:eastAsia="TimesNewRoman" w:hAnsiTheme="minorHAnsi"/>
        </w:rPr>
        <w:t xml:space="preserve">ć </w:t>
      </w:r>
      <w:r w:rsidRPr="003D1668">
        <w:rPr>
          <w:rFonts w:asciiTheme="minorHAnsi" w:hAnsiTheme="minorHAnsi"/>
        </w:rPr>
        <w:t>cechy zewn</w:t>
      </w:r>
      <w:r w:rsidRPr="003D1668">
        <w:rPr>
          <w:rFonts w:asciiTheme="minorHAnsi" w:eastAsia="TimesNewRoman" w:hAnsiTheme="minorHAnsi"/>
        </w:rPr>
        <w:t>ę</w:t>
      </w:r>
      <w:r w:rsidRPr="003D1668">
        <w:rPr>
          <w:rFonts w:asciiTheme="minorHAnsi" w:hAnsiTheme="minorHAnsi"/>
        </w:rPr>
        <w:t>trzne kraw</w:t>
      </w:r>
      <w:r w:rsidRPr="003D1668">
        <w:rPr>
          <w:rFonts w:asciiTheme="minorHAnsi" w:eastAsia="TimesNewRoman" w:hAnsiTheme="minorHAnsi"/>
        </w:rPr>
        <w:t>ęż</w:t>
      </w:r>
      <w:r w:rsidRPr="003D1668">
        <w:rPr>
          <w:rFonts w:asciiTheme="minorHAnsi" w:hAnsiTheme="minorHAnsi"/>
        </w:rPr>
        <w:t>ników.</w:t>
      </w:r>
    </w:p>
    <w:p w:rsidR="00734BF4" w:rsidRPr="003D1668" w:rsidRDefault="00734BF4" w:rsidP="00734BF4">
      <w:pPr>
        <w:overflowPunct/>
        <w:textAlignment w:val="auto"/>
        <w:rPr>
          <w:rFonts w:asciiTheme="minorHAnsi" w:hAnsiTheme="minorHAnsi"/>
        </w:rPr>
      </w:pPr>
      <w:r w:rsidRPr="003D1668">
        <w:rPr>
          <w:rFonts w:asciiTheme="minorHAnsi" w:hAnsiTheme="minorHAnsi"/>
        </w:rPr>
        <w:t>Wszystkie dokumenty oraz wyniki bada</w:t>
      </w:r>
      <w:r w:rsidRPr="003D1668">
        <w:rPr>
          <w:rFonts w:asciiTheme="minorHAnsi" w:eastAsia="TimesNewRoman" w:hAnsiTheme="minorHAnsi"/>
        </w:rPr>
        <w:t xml:space="preserve">ń </w:t>
      </w:r>
      <w:r w:rsidRPr="003D1668">
        <w:rPr>
          <w:rFonts w:asciiTheme="minorHAnsi" w:hAnsiTheme="minorHAnsi"/>
        </w:rPr>
        <w:t>Wykonawca przedstawia Inspektorowi Nadzoru Inwestorskiemu do akceptacji.</w:t>
      </w:r>
    </w:p>
    <w:p w:rsidR="00734BF4" w:rsidRPr="003D1668" w:rsidRDefault="00734BF4" w:rsidP="00734BF4">
      <w:pPr>
        <w:overflowPunct/>
        <w:textAlignment w:val="auto"/>
        <w:rPr>
          <w:rFonts w:asciiTheme="minorHAnsi" w:hAnsiTheme="minorHAnsi"/>
        </w:rPr>
      </w:pPr>
      <w:r w:rsidRPr="003D1668">
        <w:rPr>
          <w:rFonts w:asciiTheme="minorHAnsi" w:hAnsiTheme="minorHAnsi"/>
        </w:rPr>
        <w:t>Sprawdzenie wygl</w:t>
      </w:r>
      <w:r w:rsidRPr="003D1668">
        <w:rPr>
          <w:rFonts w:asciiTheme="minorHAnsi" w:eastAsia="TimesNewRoman" w:hAnsiTheme="minorHAnsi"/>
        </w:rPr>
        <w:t>ą</w:t>
      </w:r>
      <w:r w:rsidRPr="003D1668">
        <w:rPr>
          <w:rFonts w:asciiTheme="minorHAnsi" w:hAnsiTheme="minorHAnsi"/>
        </w:rPr>
        <w:t>du zewn</w:t>
      </w:r>
      <w:r w:rsidRPr="003D1668">
        <w:rPr>
          <w:rFonts w:asciiTheme="minorHAnsi" w:eastAsia="TimesNewRoman" w:hAnsiTheme="minorHAnsi"/>
        </w:rPr>
        <w:t>ę</w:t>
      </w:r>
      <w:r w:rsidRPr="003D1668">
        <w:rPr>
          <w:rFonts w:asciiTheme="minorHAnsi" w:hAnsiTheme="minorHAnsi"/>
        </w:rPr>
        <w:t>trznego kraw</w:t>
      </w:r>
      <w:r w:rsidRPr="003D1668">
        <w:rPr>
          <w:rFonts w:asciiTheme="minorHAnsi" w:eastAsia="TimesNewRoman" w:hAnsiTheme="minorHAnsi"/>
        </w:rPr>
        <w:t>ęż</w:t>
      </w:r>
      <w:r w:rsidRPr="003D1668">
        <w:rPr>
          <w:rFonts w:asciiTheme="minorHAnsi" w:hAnsiTheme="minorHAnsi"/>
        </w:rPr>
        <w:t>ników należy przeprowadzi</w:t>
      </w:r>
      <w:r w:rsidRPr="003D1668">
        <w:rPr>
          <w:rFonts w:asciiTheme="minorHAnsi" w:eastAsia="TimesNewRoman" w:hAnsiTheme="minorHAnsi"/>
        </w:rPr>
        <w:t xml:space="preserve">ć </w:t>
      </w:r>
      <w:r w:rsidRPr="003D1668">
        <w:rPr>
          <w:rFonts w:asciiTheme="minorHAnsi" w:hAnsiTheme="minorHAnsi"/>
        </w:rPr>
        <w:t>na podstawie ogl</w:t>
      </w:r>
      <w:r w:rsidRPr="003D1668">
        <w:rPr>
          <w:rFonts w:asciiTheme="minorHAnsi" w:eastAsia="TimesNewRoman" w:hAnsiTheme="minorHAnsi"/>
        </w:rPr>
        <w:t>ę</w:t>
      </w:r>
      <w:r w:rsidRPr="003D1668">
        <w:rPr>
          <w:rFonts w:asciiTheme="minorHAnsi" w:hAnsiTheme="minorHAnsi"/>
        </w:rPr>
        <w:t>dzin elementu przez pomiar i ocen</w:t>
      </w:r>
      <w:r w:rsidRPr="003D1668">
        <w:rPr>
          <w:rFonts w:asciiTheme="minorHAnsi" w:eastAsia="TimesNewRoman" w:hAnsiTheme="minorHAnsi"/>
        </w:rPr>
        <w:t xml:space="preserve">ę </w:t>
      </w:r>
      <w:r w:rsidRPr="003D1668">
        <w:rPr>
          <w:rFonts w:asciiTheme="minorHAnsi" w:hAnsiTheme="minorHAnsi"/>
        </w:rPr>
        <w:t>uszkodze</w:t>
      </w:r>
      <w:r w:rsidRPr="003D1668">
        <w:rPr>
          <w:rFonts w:asciiTheme="minorHAnsi" w:eastAsia="TimesNewRoman" w:hAnsiTheme="minorHAnsi"/>
        </w:rPr>
        <w:t xml:space="preserve">ń </w:t>
      </w:r>
      <w:r w:rsidRPr="003D1668">
        <w:rPr>
          <w:rFonts w:asciiTheme="minorHAnsi" w:hAnsiTheme="minorHAnsi"/>
        </w:rPr>
        <w:t>wyst</w:t>
      </w:r>
      <w:r w:rsidRPr="003D1668">
        <w:rPr>
          <w:rFonts w:asciiTheme="minorHAnsi" w:eastAsia="TimesNewRoman" w:hAnsiTheme="minorHAnsi"/>
        </w:rPr>
        <w:t>ę</w:t>
      </w:r>
      <w:r w:rsidRPr="003D1668">
        <w:rPr>
          <w:rFonts w:asciiTheme="minorHAnsi" w:hAnsiTheme="minorHAnsi"/>
        </w:rPr>
        <w:t>puj</w:t>
      </w:r>
      <w:r w:rsidRPr="003D1668">
        <w:rPr>
          <w:rFonts w:asciiTheme="minorHAnsi" w:eastAsia="TimesNewRoman" w:hAnsiTheme="minorHAnsi"/>
        </w:rPr>
        <w:t>ą</w:t>
      </w:r>
      <w:r w:rsidRPr="003D1668">
        <w:rPr>
          <w:rFonts w:asciiTheme="minorHAnsi" w:hAnsiTheme="minorHAnsi"/>
        </w:rPr>
        <w:t>cych na powierzchniach i kraw</w:t>
      </w:r>
      <w:r w:rsidRPr="003D1668">
        <w:rPr>
          <w:rFonts w:asciiTheme="minorHAnsi" w:eastAsia="TimesNewRoman" w:hAnsiTheme="minorHAnsi"/>
        </w:rPr>
        <w:t>ę</w:t>
      </w:r>
      <w:r w:rsidRPr="003D1668">
        <w:rPr>
          <w:rFonts w:asciiTheme="minorHAnsi" w:hAnsiTheme="minorHAnsi"/>
        </w:rPr>
        <w:t>dziach elementu zgodnie z wymaganiami tablicy 1 i ustaleniami PN-EN 1340.</w:t>
      </w:r>
    </w:p>
    <w:p w:rsidR="00734BF4" w:rsidRPr="003D1668" w:rsidRDefault="00734BF4" w:rsidP="00734BF4">
      <w:pPr>
        <w:overflowPunct/>
        <w:textAlignment w:val="auto"/>
        <w:rPr>
          <w:rFonts w:asciiTheme="minorHAnsi" w:hAnsiTheme="minorHAnsi"/>
        </w:rPr>
      </w:pPr>
      <w:r w:rsidRPr="003D1668">
        <w:rPr>
          <w:rFonts w:asciiTheme="minorHAnsi" w:hAnsiTheme="minorHAnsi"/>
        </w:rPr>
        <w:t>Badania pozostałych wyrobów i wyrobów stosowanych przy ustawianiu kraw</w:t>
      </w:r>
      <w:r w:rsidRPr="003D1668">
        <w:rPr>
          <w:rFonts w:asciiTheme="minorHAnsi" w:eastAsia="TimesNewRoman" w:hAnsiTheme="minorHAnsi"/>
        </w:rPr>
        <w:t>ęż</w:t>
      </w:r>
      <w:r w:rsidRPr="003D1668">
        <w:rPr>
          <w:rFonts w:asciiTheme="minorHAnsi" w:hAnsiTheme="minorHAnsi"/>
        </w:rPr>
        <w:t>ników betonowych powinny obejmowa</w:t>
      </w:r>
      <w:r w:rsidRPr="003D1668">
        <w:rPr>
          <w:rFonts w:asciiTheme="minorHAnsi" w:eastAsia="TimesNewRoman" w:hAnsiTheme="minorHAnsi"/>
        </w:rPr>
        <w:t xml:space="preserve">ć </w:t>
      </w:r>
      <w:r w:rsidRPr="003D1668">
        <w:rPr>
          <w:rFonts w:asciiTheme="minorHAnsi" w:hAnsiTheme="minorHAnsi"/>
        </w:rPr>
        <w:t>wła</w:t>
      </w:r>
      <w:r w:rsidRPr="003D1668">
        <w:rPr>
          <w:rFonts w:asciiTheme="minorHAnsi" w:eastAsia="TimesNewRoman" w:hAnsiTheme="minorHAnsi"/>
        </w:rPr>
        <w:t>ś</w:t>
      </w:r>
      <w:r w:rsidRPr="003D1668">
        <w:rPr>
          <w:rFonts w:asciiTheme="minorHAnsi" w:hAnsiTheme="minorHAnsi"/>
        </w:rPr>
        <w:t>ciwo</w:t>
      </w:r>
      <w:r w:rsidRPr="003D1668">
        <w:rPr>
          <w:rFonts w:asciiTheme="minorHAnsi" w:eastAsia="TimesNewRoman" w:hAnsiTheme="minorHAnsi"/>
        </w:rPr>
        <w:t>ś</w:t>
      </w:r>
      <w:r w:rsidRPr="003D1668">
        <w:rPr>
          <w:rFonts w:asciiTheme="minorHAnsi" w:hAnsiTheme="minorHAnsi"/>
        </w:rPr>
        <w:t>ci, okre</w:t>
      </w:r>
      <w:r w:rsidRPr="003D1668">
        <w:rPr>
          <w:rFonts w:asciiTheme="minorHAnsi" w:eastAsia="TimesNewRoman" w:hAnsiTheme="minorHAnsi"/>
        </w:rPr>
        <w:t>ś</w:t>
      </w:r>
      <w:r w:rsidRPr="003D1668">
        <w:rPr>
          <w:rFonts w:asciiTheme="minorHAnsi" w:hAnsiTheme="minorHAnsi"/>
        </w:rPr>
        <w:t>lone w normach podanych dla odpowiednich wyrobów i wyrobów w pkt. 2.</w:t>
      </w:r>
    </w:p>
    <w:p w:rsidR="00734BF4" w:rsidRPr="00734BF4" w:rsidRDefault="00734BF4" w:rsidP="00734BF4">
      <w:pPr>
        <w:pStyle w:val="Nagwek4"/>
        <w:rPr>
          <w:rFonts w:asciiTheme="minorHAnsi" w:hAnsiTheme="minorHAnsi"/>
          <w:color w:val="auto"/>
        </w:rPr>
      </w:pPr>
      <w:r w:rsidRPr="00734BF4">
        <w:rPr>
          <w:rFonts w:asciiTheme="minorHAnsi" w:hAnsiTheme="minorHAnsi"/>
          <w:color w:val="auto"/>
        </w:rPr>
        <w:lastRenderedPageBreak/>
        <w:t>6.3. Kontrole i badania w trakcie wykonywania robót</w:t>
      </w:r>
    </w:p>
    <w:p w:rsidR="00734BF4" w:rsidRPr="003D1668" w:rsidRDefault="00734BF4" w:rsidP="00734BF4">
      <w:pPr>
        <w:overflowPunct/>
        <w:textAlignment w:val="auto"/>
        <w:rPr>
          <w:rFonts w:asciiTheme="minorHAnsi" w:eastAsia="TimesNewRoman" w:hAnsiTheme="minorHAnsi"/>
        </w:rPr>
      </w:pPr>
      <w:r w:rsidRPr="003D1668">
        <w:rPr>
          <w:rFonts w:asciiTheme="minorHAnsi" w:hAnsiTheme="minorHAnsi"/>
          <w:b/>
          <w:bCs/>
        </w:rPr>
        <w:t xml:space="preserve">6.3.1. </w:t>
      </w:r>
      <w:r w:rsidRPr="003D1668">
        <w:rPr>
          <w:rFonts w:asciiTheme="minorHAnsi" w:hAnsiTheme="minorHAnsi"/>
        </w:rPr>
        <w:t>Sprawdzenie koryta pod ław</w:t>
      </w:r>
      <w:r w:rsidRPr="003D1668">
        <w:rPr>
          <w:rFonts w:asciiTheme="minorHAnsi" w:eastAsia="TimesNewRoman" w:hAnsiTheme="minorHAnsi"/>
        </w:rPr>
        <w:t>ę</w:t>
      </w:r>
    </w:p>
    <w:p w:rsidR="00734BF4" w:rsidRPr="003D1668" w:rsidRDefault="00734BF4" w:rsidP="00734BF4">
      <w:pPr>
        <w:overflowPunct/>
        <w:textAlignment w:val="auto"/>
        <w:rPr>
          <w:rFonts w:asciiTheme="minorHAnsi" w:hAnsiTheme="minorHAnsi"/>
        </w:rPr>
      </w:pPr>
      <w:r w:rsidRPr="003D1668">
        <w:rPr>
          <w:rFonts w:asciiTheme="minorHAnsi" w:hAnsiTheme="minorHAnsi"/>
        </w:rPr>
        <w:t>Należy sprawdza</w:t>
      </w:r>
      <w:r w:rsidRPr="003D1668">
        <w:rPr>
          <w:rFonts w:asciiTheme="minorHAnsi" w:eastAsia="TimesNewRoman" w:hAnsiTheme="minorHAnsi"/>
        </w:rPr>
        <w:t xml:space="preserve">ć </w:t>
      </w:r>
      <w:r w:rsidRPr="003D1668">
        <w:rPr>
          <w:rFonts w:asciiTheme="minorHAnsi" w:hAnsiTheme="minorHAnsi"/>
        </w:rPr>
        <w:t>wymiary koryta oraz zag</w:t>
      </w:r>
      <w:r w:rsidRPr="003D1668">
        <w:rPr>
          <w:rFonts w:asciiTheme="minorHAnsi" w:eastAsia="TimesNewRoman" w:hAnsiTheme="minorHAnsi"/>
        </w:rPr>
        <w:t>ę</w:t>
      </w:r>
      <w:r w:rsidRPr="003D1668">
        <w:rPr>
          <w:rFonts w:asciiTheme="minorHAnsi" w:hAnsiTheme="minorHAnsi"/>
        </w:rPr>
        <w:t>szczenie podłoża na dnie wykopu.</w:t>
      </w:r>
    </w:p>
    <w:p w:rsidR="00734BF4" w:rsidRPr="003D1668" w:rsidRDefault="00734BF4" w:rsidP="00734BF4">
      <w:pPr>
        <w:overflowPunct/>
        <w:textAlignment w:val="auto"/>
        <w:rPr>
          <w:rFonts w:asciiTheme="minorHAnsi" w:hAnsiTheme="minorHAnsi"/>
        </w:rPr>
      </w:pPr>
      <w:r w:rsidRPr="003D1668">
        <w:rPr>
          <w:rFonts w:asciiTheme="minorHAnsi" w:hAnsiTheme="minorHAnsi"/>
        </w:rPr>
        <w:t>Tolerancja dla szeroko</w:t>
      </w:r>
      <w:r w:rsidRPr="003D1668">
        <w:rPr>
          <w:rFonts w:asciiTheme="minorHAnsi" w:eastAsia="TimesNewRoman" w:hAnsiTheme="minorHAnsi"/>
        </w:rPr>
        <w:t>ś</w:t>
      </w:r>
      <w:r w:rsidRPr="003D1668">
        <w:rPr>
          <w:rFonts w:asciiTheme="minorHAnsi" w:hAnsiTheme="minorHAnsi"/>
        </w:rPr>
        <w:t xml:space="preserve">ci wykopu wynosi ± 2 </w:t>
      </w:r>
      <w:proofErr w:type="spellStart"/>
      <w:r w:rsidRPr="003D1668">
        <w:rPr>
          <w:rFonts w:asciiTheme="minorHAnsi" w:hAnsiTheme="minorHAnsi"/>
        </w:rPr>
        <w:t>cm</w:t>
      </w:r>
      <w:proofErr w:type="spellEnd"/>
      <w:r w:rsidRPr="003D1668">
        <w:rPr>
          <w:rFonts w:asciiTheme="minorHAnsi" w:hAnsiTheme="minorHAnsi"/>
        </w:rPr>
        <w:t>. Zag</w:t>
      </w:r>
      <w:r w:rsidRPr="003D1668">
        <w:rPr>
          <w:rFonts w:asciiTheme="minorHAnsi" w:eastAsia="TimesNewRoman" w:hAnsiTheme="minorHAnsi"/>
        </w:rPr>
        <w:t>ę</w:t>
      </w:r>
      <w:r w:rsidRPr="003D1668">
        <w:rPr>
          <w:rFonts w:asciiTheme="minorHAnsi" w:hAnsiTheme="minorHAnsi"/>
        </w:rPr>
        <w:t>szczenie podłoża powinno by</w:t>
      </w:r>
      <w:r w:rsidRPr="003D1668">
        <w:rPr>
          <w:rFonts w:asciiTheme="minorHAnsi" w:eastAsia="TimesNewRoman" w:hAnsiTheme="minorHAnsi"/>
        </w:rPr>
        <w:t xml:space="preserve">ć </w:t>
      </w:r>
      <w:r w:rsidRPr="003D1668">
        <w:rPr>
          <w:rFonts w:asciiTheme="minorHAnsi" w:hAnsiTheme="minorHAnsi"/>
        </w:rPr>
        <w:t>zgodne z pkt. 5.2.4. – 1 badanie zag</w:t>
      </w:r>
      <w:r w:rsidRPr="003D1668">
        <w:rPr>
          <w:rFonts w:asciiTheme="minorHAnsi" w:eastAsia="TimesNewRoman" w:hAnsiTheme="minorHAnsi"/>
        </w:rPr>
        <w:t>ę</w:t>
      </w:r>
      <w:r w:rsidRPr="003D1668">
        <w:rPr>
          <w:rFonts w:asciiTheme="minorHAnsi" w:hAnsiTheme="minorHAnsi"/>
        </w:rPr>
        <w:t>szczenia na każde rozpocz</w:t>
      </w:r>
      <w:r w:rsidRPr="003D1668">
        <w:rPr>
          <w:rFonts w:asciiTheme="minorHAnsi" w:eastAsia="TimesNewRoman" w:hAnsiTheme="minorHAnsi"/>
        </w:rPr>
        <w:t>ę</w:t>
      </w:r>
      <w:r w:rsidRPr="003D1668">
        <w:rPr>
          <w:rFonts w:asciiTheme="minorHAnsi" w:hAnsiTheme="minorHAnsi"/>
        </w:rPr>
        <w:t>te 500 m kraw</w:t>
      </w:r>
      <w:r w:rsidRPr="003D1668">
        <w:rPr>
          <w:rFonts w:asciiTheme="minorHAnsi" w:eastAsia="TimesNewRoman" w:hAnsiTheme="minorHAnsi"/>
        </w:rPr>
        <w:t>ęż</w:t>
      </w:r>
      <w:r w:rsidRPr="003D1668">
        <w:rPr>
          <w:rFonts w:asciiTheme="minorHAnsi" w:hAnsiTheme="minorHAnsi"/>
        </w:rPr>
        <w:t>nika.</w:t>
      </w:r>
    </w:p>
    <w:p w:rsidR="00734BF4" w:rsidRPr="003D1668" w:rsidRDefault="00734BF4" w:rsidP="00734BF4">
      <w:pPr>
        <w:overflowPunct/>
        <w:textAlignment w:val="auto"/>
        <w:rPr>
          <w:rFonts w:asciiTheme="minorHAnsi" w:hAnsiTheme="minorHAnsi"/>
        </w:rPr>
      </w:pPr>
      <w:r w:rsidRPr="003D1668">
        <w:rPr>
          <w:rFonts w:asciiTheme="minorHAnsi" w:hAnsiTheme="minorHAnsi"/>
          <w:b/>
          <w:bCs/>
        </w:rPr>
        <w:t xml:space="preserve">6.3.2. </w:t>
      </w:r>
      <w:r w:rsidRPr="003D1668">
        <w:rPr>
          <w:rFonts w:asciiTheme="minorHAnsi" w:hAnsiTheme="minorHAnsi"/>
        </w:rPr>
        <w:t>Sprawdzenie ław</w:t>
      </w:r>
    </w:p>
    <w:p w:rsidR="00734BF4" w:rsidRPr="003D1668" w:rsidRDefault="00734BF4" w:rsidP="00734BF4">
      <w:pPr>
        <w:overflowPunct/>
        <w:textAlignment w:val="auto"/>
        <w:rPr>
          <w:rFonts w:asciiTheme="minorHAnsi" w:hAnsiTheme="minorHAnsi"/>
        </w:rPr>
      </w:pPr>
      <w:r w:rsidRPr="003D1668">
        <w:rPr>
          <w:rFonts w:asciiTheme="minorHAnsi" w:hAnsiTheme="minorHAnsi"/>
        </w:rPr>
        <w:t>Przy wykonywaniu ław badaniu podlegaj</w:t>
      </w:r>
      <w:r w:rsidRPr="003D1668">
        <w:rPr>
          <w:rFonts w:asciiTheme="minorHAnsi" w:eastAsia="TimesNewRoman" w:hAnsiTheme="minorHAnsi"/>
        </w:rPr>
        <w:t>ą</w:t>
      </w:r>
      <w:r w:rsidRPr="003D1668">
        <w:rPr>
          <w:rFonts w:asciiTheme="minorHAnsi" w:hAnsiTheme="minorHAnsi"/>
        </w:rPr>
        <w:t>:</w:t>
      </w:r>
    </w:p>
    <w:p w:rsidR="00734BF4" w:rsidRPr="003D1668" w:rsidRDefault="00734BF4" w:rsidP="00734BF4">
      <w:pPr>
        <w:overflowPunct/>
        <w:textAlignment w:val="auto"/>
        <w:rPr>
          <w:rFonts w:asciiTheme="minorHAnsi" w:hAnsiTheme="minorHAnsi"/>
        </w:rPr>
      </w:pPr>
      <w:r w:rsidRPr="003D1668">
        <w:rPr>
          <w:rFonts w:asciiTheme="minorHAnsi" w:hAnsiTheme="minorHAnsi"/>
        </w:rPr>
        <w:t>a) Zgodno</w:t>
      </w:r>
      <w:r w:rsidRPr="003D1668">
        <w:rPr>
          <w:rFonts w:asciiTheme="minorHAnsi" w:eastAsia="TimesNewRoman" w:hAnsiTheme="minorHAnsi"/>
        </w:rPr>
        <w:t xml:space="preserve">ść </w:t>
      </w:r>
      <w:r w:rsidRPr="003D1668">
        <w:rPr>
          <w:rFonts w:asciiTheme="minorHAnsi" w:hAnsiTheme="minorHAnsi"/>
        </w:rPr>
        <w:t>profilu podłużnego górnej powierzchni ław z dokumentacj</w:t>
      </w:r>
      <w:r w:rsidRPr="003D1668">
        <w:rPr>
          <w:rFonts w:asciiTheme="minorHAnsi" w:eastAsia="TimesNewRoman" w:hAnsiTheme="minorHAnsi"/>
        </w:rPr>
        <w:t xml:space="preserve">ą </w:t>
      </w:r>
      <w:r w:rsidRPr="003D1668">
        <w:rPr>
          <w:rFonts w:asciiTheme="minorHAnsi" w:hAnsiTheme="minorHAnsi"/>
        </w:rPr>
        <w:t>projektow</w:t>
      </w:r>
      <w:r w:rsidRPr="003D1668">
        <w:rPr>
          <w:rFonts w:asciiTheme="minorHAnsi" w:eastAsia="TimesNewRoman" w:hAnsiTheme="minorHAnsi"/>
        </w:rPr>
        <w:t>ą</w:t>
      </w:r>
      <w:r w:rsidRPr="003D1668">
        <w:rPr>
          <w:rFonts w:asciiTheme="minorHAnsi" w:hAnsiTheme="minorHAnsi"/>
        </w:rPr>
        <w:t>.</w:t>
      </w:r>
    </w:p>
    <w:p w:rsidR="00734BF4" w:rsidRPr="003D1668" w:rsidRDefault="00734BF4" w:rsidP="00734BF4">
      <w:pPr>
        <w:overflowPunct/>
        <w:textAlignment w:val="auto"/>
        <w:rPr>
          <w:rFonts w:asciiTheme="minorHAnsi" w:hAnsiTheme="minorHAnsi"/>
        </w:rPr>
      </w:pPr>
      <w:r w:rsidRPr="003D1668">
        <w:rPr>
          <w:rFonts w:asciiTheme="minorHAnsi" w:hAnsiTheme="minorHAnsi"/>
        </w:rPr>
        <w:t>Profil podłużny górnej powierzchni ławy powinien by</w:t>
      </w:r>
      <w:r w:rsidRPr="003D1668">
        <w:rPr>
          <w:rFonts w:asciiTheme="minorHAnsi" w:eastAsia="TimesNewRoman" w:hAnsiTheme="minorHAnsi"/>
        </w:rPr>
        <w:t xml:space="preserve">ć </w:t>
      </w:r>
      <w:r w:rsidRPr="003D1668">
        <w:rPr>
          <w:rFonts w:asciiTheme="minorHAnsi" w:hAnsiTheme="minorHAnsi"/>
        </w:rPr>
        <w:t>zgodny z projektowan</w:t>
      </w:r>
      <w:r w:rsidRPr="003D1668">
        <w:rPr>
          <w:rFonts w:asciiTheme="minorHAnsi" w:eastAsia="TimesNewRoman" w:hAnsiTheme="minorHAnsi"/>
        </w:rPr>
        <w:t xml:space="preserve">ą </w:t>
      </w:r>
      <w:r w:rsidRPr="003D1668">
        <w:rPr>
          <w:rFonts w:asciiTheme="minorHAnsi" w:hAnsiTheme="minorHAnsi"/>
        </w:rPr>
        <w:t>niwelet</w:t>
      </w:r>
      <w:r w:rsidRPr="003D1668">
        <w:rPr>
          <w:rFonts w:asciiTheme="minorHAnsi" w:eastAsia="TimesNewRoman" w:hAnsiTheme="minorHAnsi"/>
        </w:rPr>
        <w:t>ą</w:t>
      </w:r>
      <w:r w:rsidRPr="003D1668">
        <w:rPr>
          <w:rFonts w:asciiTheme="minorHAnsi" w:hAnsiTheme="minorHAnsi"/>
        </w:rPr>
        <w:t>. Dopuszczalne odchylenia mog</w:t>
      </w:r>
      <w:r w:rsidRPr="003D1668">
        <w:rPr>
          <w:rFonts w:asciiTheme="minorHAnsi" w:eastAsia="TimesNewRoman" w:hAnsiTheme="minorHAnsi"/>
        </w:rPr>
        <w:t xml:space="preserve">ą </w:t>
      </w:r>
      <w:r w:rsidRPr="003D1668">
        <w:rPr>
          <w:rFonts w:asciiTheme="minorHAnsi" w:hAnsiTheme="minorHAnsi"/>
        </w:rPr>
        <w:t>wynosi</w:t>
      </w:r>
      <w:r w:rsidRPr="003D1668">
        <w:rPr>
          <w:rFonts w:asciiTheme="minorHAnsi" w:eastAsia="TimesNewRoman" w:hAnsiTheme="minorHAnsi"/>
        </w:rPr>
        <w:t xml:space="preserve">ć </w:t>
      </w:r>
      <w:r w:rsidRPr="003D1668">
        <w:rPr>
          <w:rFonts w:asciiTheme="minorHAnsi" w:hAnsiTheme="minorHAnsi"/>
        </w:rPr>
        <w:t>± 1 cm – pomiar co 100 m..</w:t>
      </w:r>
    </w:p>
    <w:p w:rsidR="00734BF4" w:rsidRPr="003D1668" w:rsidRDefault="00734BF4" w:rsidP="00734BF4">
      <w:pPr>
        <w:overflowPunct/>
        <w:textAlignment w:val="auto"/>
        <w:rPr>
          <w:rFonts w:asciiTheme="minorHAnsi" w:hAnsiTheme="minorHAnsi"/>
        </w:rPr>
      </w:pPr>
      <w:r w:rsidRPr="003D1668">
        <w:rPr>
          <w:rFonts w:asciiTheme="minorHAnsi" w:hAnsiTheme="minorHAnsi"/>
        </w:rPr>
        <w:t>b) Wymiary ław.</w:t>
      </w:r>
    </w:p>
    <w:p w:rsidR="00734BF4" w:rsidRPr="003D1668" w:rsidRDefault="00734BF4" w:rsidP="00734BF4">
      <w:pPr>
        <w:overflowPunct/>
        <w:textAlignment w:val="auto"/>
        <w:rPr>
          <w:rFonts w:asciiTheme="minorHAnsi" w:hAnsiTheme="minorHAnsi"/>
        </w:rPr>
      </w:pPr>
      <w:r w:rsidRPr="003D1668">
        <w:rPr>
          <w:rFonts w:asciiTheme="minorHAnsi" w:hAnsiTheme="minorHAnsi"/>
        </w:rPr>
        <w:t>Wymiary ław należy sprawdzi</w:t>
      </w:r>
      <w:r w:rsidRPr="003D1668">
        <w:rPr>
          <w:rFonts w:asciiTheme="minorHAnsi" w:eastAsia="TimesNewRoman" w:hAnsiTheme="minorHAnsi"/>
        </w:rPr>
        <w:t xml:space="preserve">ć </w:t>
      </w:r>
      <w:r w:rsidRPr="003D1668">
        <w:rPr>
          <w:rFonts w:asciiTheme="minorHAnsi" w:hAnsiTheme="minorHAnsi"/>
        </w:rPr>
        <w:t>w dwóch dowolnie wybranych punktach na każde 100 m ławy. Tolerancje wymiarów wynosz</w:t>
      </w:r>
      <w:r w:rsidRPr="003D1668">
        <w:rPr>
          <w:rFonts w:asciiTheme="minorHAnsi" w:eastAsia="TimesNewRoman" w:hAnsiTheme="minorHAnsi"/>
        </w:rPr>
        <w:t>ą</w:t>
      </w:r>
      <w:r w:rsidRPr="003D1668">
        <w:rPr>
          <w:rFonts w:asciiTheme="minorHAnsi" w:hAnsiTheme="minorHAnsi"/>
        </w:rPr>
        <w:t>:</w:t>
      </w:r>
    </w:p>
    <w:p w:rsidR="00734BF4" w:rsidRPr="003D1668" w:rsidRDefault="00734BF4" w:rsidP="00734BF4">
      <w:pPr>
        <w:overflowPunct/>
        <w:textAlignment w:val="auto"/>
        <w:rPr>
          <w:rFonts w:asciiTheme="minorHAnsi" w:hAnsiTheme="minorHAnsi"/>
        </w:rPr>
      </w:pPr>
      <w:r w:rsidRPr="003D1668">
        <w:rPr>
          <w:rFonts w:asciiTheme="minorHAnsi" w:hAnsiTheme="minorHAnsi"/>
        </w:rPr>
        <w:t>- dla wysoko</w:t>
      </w:r>
      <w:r w:rsidRPr="003D1668">
        <w:rPr>
          <w:rFonts w:asciiTheme="minorHAnsi" w:eastAsia="TimesNewRoman" w:hAnsiTheme="minorHAnsi"/>
        </w:rPr>
        <w:t>ś</w:t>
      </w:r>
      <w:r w:rsidRPr="003D1668">
        <w:rPr>
          <w:rFonts w:asciiTheme="minorHAnsi" w:hAnsiTheme="minorHAnsi"/>
        </w:rPr>
        <w:t>ci +10% wysoko</w:t>
      </w:r>
      <w:r w:rsidRPr="003D1668">
        <w:rPr>
          <w:rFonts w:asciiTheme="minorHAnsi" w:eastAsia="TimesNewRoman" w:hAnsiTheme="minorHAnsi"/>
        </w:rPr>
        <w:t>ś</w:t>
      </w:r>
      <w:r w:rsidRPr="003D1668">
        <w:rPr>
          <w:rFonts w:asciiTheme="minorHAnsi" w:hAnsiTheme="minorHAnsi"/>
        </w:rPr>
        <w:t>ci projektowanej,</w:t>
      </w:r>
    </w:p>
    <w:p w:rsidR="00734BF4" w:rsidRPr="003D1668" w:rsidRDefault="00734BF4" w:rsidP="00734BF4">
      <w:pPr>
        <w:overflowPunct/>
        <w:textAlignment w:val="auto"/>
        <w:rPr>
          <w:rFonts w:asciiTheme="minorHAnsi" w:hAnsiTheme="minorHAnsi"/>
        </w:rPr>
      </w:pPr>
      <w:r w:rsidRPr="003D1668">
        <w:rPr>
          <w:rFonts w:asciiTheme="minorHAnsi" w:hAnsiTheme="minorHAnsi"/>
        </w:rPr>
        <w:t>- dla szeroko</w:t>
      </w:r>
      <w:r w:rsidRPr="003D1668">
        <w:rPr>
          <w:rFonts w:asciiTheme="minorHAnsi" w:eastAsia="TimesNewRoman" w:hAnsiTheme="minorHAnsi"/>
        </w:rPr>
        <w:t>ś</w:t>
      </w:r>
      <w:r w:rsidRPr="003D1668">
        <w:rPr>
          <w:rFonts w:asciiTheme="minorHAnsi" w:hAnsiTheme="minorHAnsi"/>
        </w:rPr>
        <w:t>ci +10% szeroko</w:t>
      </w:r>
      <w:r w:rsidRPr="003D1668">
        <w:rPr>
          <w:rFonts w:asciiTheme="minorHAnsi" w:eastAsia="TimesNewRoman" w:hAnsiTheme="minorHAnsi"/>
        </w:rPr>
        <w:t>ś</w:t>
      </w:r>
      <w:r w:rsidRPr="003D1668">
        <w:rPr>
          <w:rFonts w:asciiTheme="minorHAnsi" w:hAnsiTheme="minorHAnsi"/>
        </w:rPr>
        <w:t>ci projektowanej.</w:t>
      </w:r>
    </w:p>
    <w:p w:rsidR="00734BF4" w:rsidRPr="003D1668" w:rsidRDefault="00734BF4" w:rsidP="00734BF4">
      <w:pPr>
        <w:overflowPunct/>
        <w:textAlignment w:val="auto"/>
        <w:rPr>
          <w:rFonts w:asciiTheme="minorHAnsi" w:hAnsiTheme="minorHAnsi"/>
        </w:rPr>
      </w:pPr>
      <w:r w:rsidRPr="003D1668">
        <w:rPr>
          <w:rFonts w:asciiTheme="minorHAnsi" w:hAnsiTheme="minorHAnsi"/>
        </w:rPr>
        <w:t>c) Równo</w:t>
      </w:r>
      <w:r w:rsidRPr="003D1668">
        <w:rPr>
          <w:rFonts w:asciiTheme="minorHAnsi" w:eastAsia="TimesNewRoman" w:hAnsiTheme="minorHAnsi"/>
        </w:rPr>
        <w:t xml:space="preserve">ść </w:t>
      </w:r>
      <w:r w:rsidRPr="003D1668">
        <w:rPr>
          <w:rFonts w:asciiTheme="minorHAnsi" w:hAnsiTheme="minorHAnsi"/>
        </w:rPr>
        <w:t>górnej powierzchni ław.</w:t>
      </w:r>
    </w:p>
    <w:p w:rsidR="00734BF4" w:rsidRPr="003D1668" w:rsidRDefault="00734BF4" w:rsidP="00734BF4">
      <w:pPr>
        <w:overflowPunct/>
        <w:textAlignment w:val="auto"/>
        <w:rPr>
          <w:rFonts w:asciiTheme="minorHAnsi" w:hAnsiTheme="minorHAnsi"/>
        </w:rPr>
      </w:pPr>
      <w:r w:rsidRPr="003D1668">
        <w:rPr>
          <w:rFonts w:asciiTheme="minorHAnsi" w:hAnsiTheme="minorHAnsi"/>
        </w:rPr>
        <w:t>Równo</w:t>
      </w:r>
      <w:r w:rsidRPr="003D1668">
        <w:rPr>
          <w:rFonts w:asciiTheme="minorHAnsi" w:eastAsia="TimesNewRoman" w:hAnsiTheme="minorHAnsi"/>
        </w:rPr>
        <w:t xml:space="preserve">ść </w:t>
      </w:r>
      <w:r w:rsidRPr="003D1668">
        <w:rPr>
          <w:rFonts w:asciiTheme="minorHAnsi" w:hAnsiTheme="minorHAnsi"/>
        </w:rPr>
        <w:t>górnej powierzchni ławy sprawdza si</w:t>
      </w:r>
      <w:r w:rsidRPr="003D1668">
        <w:rPr>
          <w:rFonts w:asciiTheme="minorHAnsi" w:eastAsia="TimesNewRoman" w:hAnsiTheme="minorHAnsi"/>
        </w:rPr>
        <w:t xml:space="preserve">ę </w:t>
      </w:r>
      <w:r w:rsidRPr="003D1668">
        <w:rPr>
          <w:rFonts w:asciiTheme="minorHAnsi" w:hAnsiTheme="minorHAnsi"/>
        </w:rPr>
        <w:t>przez przyłożenie w dwóch punktach, na każde 100 m ławy, trzymetrowej łaty. Prze</w:t>
      </w:r>
      <w:r w:rsidRPr="003D1668">
        <w:rPr>
          <w:rFonts w:asciiTheme="minorHAnsi" w:eastAsia="TimesNewRoman" w:hAnsiTheme="minorHAnsi"/>
        </w:rPr>
        <w:t>ś</w:t>
      </w:r>
      <w:r w:rsidRPr="003D1668">
        <w:rPr>
          <w:rFonts w:asciiTheme="minorHAnsi" w:hAnsiTheme="minorHAnsi"/>
        </w:rPr>
        <w:t>wit pomi</w:t>
      </w:r>
      <w:r w:rsidRPr="003D1668">
        <w:rPr>
          <w:rFonts w:asciiTheme="minorHAnsi" w:eastAsia="TimesNewRoman" w:hAnsiTheme="minorHAnsi"/>
        </w:rPr>
        <w:t>ę</w:t>
      </w:r>
      <w:r w:rsidRPr="003D1668">
        <w:rPr>
          <w:rFonts w:asciiTheme="minorHAnsi" w:hAnsiTheme="minorHAnsi"/>
        </w:rPr>
        <w:t>dzy górn</w:t>
      </w:r>
      <w:r w:rsidRPr="003D1668">
        <w:rPr>
          <w:rFonts w:asciiTheme="minorHAnsi" w:eastAsia="TimesNewRoman" w:hAnsiTheme="minorHAnsi"/>
        </w:rPr>
        <w:t xml:space="preserve">ą </w:t>
      </w:r>
      <w:r w:rsidRPr="003D1668">
        <w:rPr>
          <w:rFonts w:asciiTheme="minorHAnsi" w:hAnsiTheme="minorHAnsi"/>
        </w:rPr>
        <w:t>powierzchni</w:t>
      </w:r>
      <w:r w:rsidRPr="003D1668">
        <w:rPr>
          <w:rFonts w:asciiTheme="minorHAnsi" w:eastAsia="TimesNewRoman" w:hAnsiTheme="minorHAnsi"/>
        </w:rPr>
        <w:t xml:space="preserve">ą </w:t>
      </w:r>
      <w:r w:rsidRPr="003D1668">
        <w:rPr>
          <w:rFonts w:asciiTheme="minorHAnsi" w:hAnsiTheme="minorHAnsi"/>
        </w:rPr>
        <w:t>ławy i przyłożon</w:t>
      </w:r>
      <w:r w:rsidRPr="003D1668">
        <w:rPr>
          <w:rFonts w:asciiTheme="minorHAnsi" w:eastAsia="TimesNewRoman" w:hAnsiTheme="minorHAnsi"/>
        </w:rPr>
        <w:t xml:space="preserve">ą </w:t>
      </w:r>
      <w:r w:rsidRPr="003D1668">
        <w:rPr>
          <w:rFonts w:asciiTheme="minorHAnsi" w:hAnsiTheme="minorHAnsi"/>
        </w:rPr>
        <w:t>łat</w:t>
      </w:r>
      <w:r w:rsidRPr="003D1668">
        <w:rPr>
          <w:rFonts w:asciiTheme="minorHAnsi" w:eastAsia="TimesNewRoman" w:hAnsiTheme="minorHAnsi"/>
        </w:rPr>
        <w:t xml:space="preserve">ą </w:t>
      </w:r>
      <w:r w:rsidRPr="003D1668">
        <w:rPr>
          <w:rFonts w:asciiTheme="minorHAnsi" w:hAnsiTheme="minorHAnsi"/>
        </w:rPr>
        <w:t>nie może przekracza</w:t>
      </w:r>
      <w:r w:rsidRPr="003D1668">
        <w:rPr>
          <w:rFonts w:asciiTheme="minorHAnsi" w:eastAsia="TimesNewRoman" w:hAnsiTheme="minorHAnsi"/>
        </w:rPr>
        <w:t xml:space="preserve">ć </w:t>
      </w:r>
      <w:r w:rsidRPr="003D1668">
        <w:rPr>
          <w:rFonts w:asciiTheme="minorHAnsi" w:hAnsiTheme="minorHAnsi"/>
        </w:rPr>
        <w:t xml:space="preserve">1 </w:t>
      </w:r>
      <w:proofErr w:type="spellStart"/>
      <w:r w:rsidRPr="003D1668">
        <w:rPr>
          <w:rFonts w:asciiTheme="minorHAnsi" w:hAnsiTheme="minorHAnsi"/>
        </w:rPr>
        <w:t>cm</w:t>
      </w:r>
      <w:proofErr w:type="spellEnd"/>
      <w:r w:rsidRPr="003D1668">
        <w:rPr>
          <w:rFonts w:asciiTheme="minorHAnsi" w:hAnsiTheme="minorHAnsi"/>
        </w:rPr>
        <w:t>.</w:t>
      </w:r>
    </w:p>
    <w:p w:rsidR="00734BF4" w:rsidRPr="003D1668" w:rsidRDefault="00734BF4" w:rsidP="00734BF4">
      <w:pPr>
        <w:overflowPunct/>
        <w:textAlignment w:val="auto"/>
        <w:rPr>
          <w:rFonts w:asciiTheme="minorHAnsi" w:hAnsiTheme="minorHAnsi"/>
        </w:rPr>
      </w:pPr>
      <w:r w:rsidRPr="003D1668">
        <w:rPr>
          <w:rFonts w:asciiTheme="minorHAnsi" w:hAnsiTheme="minorHAnsi"/>
        </w:rPr>
        <w:t>e) odchylenie linii ław od projektowanego.</w:t>
      </w:r>
    </w:p>
    <w:p w:rsidR="00734BF4" w:rsidRPr="003D1668" w:rsidRDefault="00734BF4" w:rsidP="00734BF4">
      <w:pPr>
        <w:overflowPunct/>
        <w:textAlignment w:val="auto"/>
        <w:rPr>
          <w:rFonts w:asciiTheme="minorHAnsi" w:hAnsiTheme="minorHAnsi"/>
        </w:rPr>
      </w:pPr>
      <w:r w:rsidRPr="003D1668">
        <w:rPr>
          <w:rFonts w:asciiTheme="minorHAnsi" w:hAnsiTheme="minorHAnsi"/>
        </w:rPr>
        <w:t>Dopuszczalne odchylenie linii ław od projektowanego w planie nie może przekracza</w:t>
      </w:r>
      <w:r w:rsidRPr="003D1668">
        <w:rPr>
          <w:rFonts w:asciiTheme="minorHAnsi" w:eastAsia="TimesNewRoman" w:hAnsiTheme="minorHAnsi"/>
        </w:rPr>
        <w:t xml:space="preserve">ć </w:t>
      </w:r>
      <w:r w:rsidRPr="003D1668">
        <w:rPr>
          <w:rFonts w:asciiTheme="minorHAnsi" w:hAnsiTheme="minorHAnsi"/>
        </w:rPr>
        <w:t>± 5 cm – pomiar co 100 m..</w:t>
      </w:r>
    </w:p>
    <w:p w:rsidR="00734BF4" w:rsidRPr="003D1668" w:rsidRDefault="00734BF4" w:rsidP="00734BF4">
      <w:pPr>
        <w:overflowPunct/>
        <w:textAlignment w:val="auto"/>
        <w:rPr>
          <w:rFonts w:asciiTheme="minorHAnsi" w:hAnsiTheme="minorHAnsi"/>
        </w:rPr>
      </w:pPr>
      <w:r w:rsidRPr="003D1668">
        <w:rPr>
          <w:rFonts w:asciiTheme="minorHAnsi" w:hAnsiTheme="minorHAnsi"/>
          <w:b/>
          <w:bCs/>
        </w:rPr>
        <w:t xml:space="preserve">6.3.4. </w:t>
      </w:r>
      <w:r w:rsidRPr="003D1668">
        <w:rPr>
          <w:rFonts w:asciiTheme="minorHAnsi" w:hAnsiTheme="minorHAnsi"/>
        </w:rPr>
        <w:t>Sprawdzenie ustawienia kraw</w:t>
      </w:r>
      <w:r w:rsidRPr="003D1668">
        <w:rPr>
          <w:rFonts w:asciiTheme="minorHAnsi" w:eastAsia="TimesNewRoman" w:hAnsiTheme="minorHAnsi"/>
        </w:rPr>
        <w:t>ęż</w:t>
      </w:r>
      <w:r w:rsidRPr="003D1668">
        <w:rPr>
          <w:rFonts w:asciiTheme="minorHAnsi" w:hAnsiTheme="minorHAnsi"/>
        </w:rPr>
        <w:t>ników</w:t>
      </w:r>
    </w:p>
    <w:p w:rsidR="00734BF4" w:rsidRPr="003D1668" w:rsidRDefault="00734BF4" w:rsidP="00734BF4">
      <w:pPr>
        <w:overflowPunct/>
        <w:textAlignment w:val="auto"/>
        <w:rPr>
          <w:rFonts w:asciiTheme="minorHAnsi" w:hAnsiTheme="minorHAnsi"/>
        </w:rPr>
      </w:pPr>
      <w:r w:rsidRPr="003D1668">
        <w:rPr>
          <w:rFonts w:asciiTheme="minorHAnsi" w:hAnsiTheme="minorHAnsi"/>
        </w:rPr>
        <w:t>Przy ustawianiu kraw</w:t>
      </w:r>
      <w:r w:rsidRPr="003D1668">
        <w:rPr>
          <w:rFonts w:asciiTheme="minorHAnsi" w:eastAsia="TimesNewRoman" w:hAnsiTheme="minorHAnsi"/>
        </w:rPr>
        <w:t>ęż</w:t>
      </w:r>
      <w:r w:rsidRPr="003D1668">
        <w:rPr>
          <w:rFonts w:asciiTheme="minorHAnsi" w:hAnsiTheme="minorHAnsi"/>
        </w:rPr>
        <w:t>ników należy sprawdza</w:t>
      </w:r>
      <w:r w:rsidRPr="003D1668">
        <w:rPr>
          <w:rFonts w:asciiTheme="minorHAnsi" w:eastAsia="TimesNewRoman" w:hAnsiTheme="minorHAnsi"/>
        </w:rPr>
        <w:t>ć</w:t>
      </w:r>
      <w:r w:rsidRPr="003D1668">
        <w:rPr>
          <w:rFonts w:asciiTheme="minorHAnsi" w:hAnsiTheme="minorHAnsi"/>
        </w:rPr>
        <w:t>:</w:t>
      </w:r>
    </w:p>
    <w:p w:rsidR="00734BF4" w:rsidRPr="003D1668" w:rsidRDefault="00734BF4" w:rsidP="00734BF4">
      <w:pPr>
        <w:overflowPunct/>
        <w:textAlignment w:val="auto"/>
        <w:rPr>
          <w:rFonts w:asciiTheme="minorHAnsi" w:hAnsiTheme="minorHAnsi"/>
        </w:rPr>
      </w:pPr>
      <w:r w:rsidRPr="003D1668">
        <w:rPr>
          <w:rFonts w:asciiTheme="minorHAnsi" w:hAnsiTheme="minorHAnsi"/>
        </w:rPr>
        <w:t>a) dopuszczalne odchylenie niwelety górnej płaszczyzny kraw</w:t>
      </w:r>
      <w:r w:rsidRPr="003D1668">
        <w:rPr>
          <w:rFonts w:asciiTheme="minorHAnsi" w:eastAsia="TimesNewRoman" w:hAnsiTheme="minorHAnsi"/>
        </w:rPr>
        <w:t>ęż</w:t>
      </w:r>
      <w:r w:rsidRPr="003D1668">
        <w:rPr>
          <w:rFonts w:asciiTheme="minorHAnsi" w:hAnsiTheme="minorHAnsi"/>
        </w:rPr>
        <w:t>nika od niwelety projektowanej, które wynosi ± 1 cm – pomiar co 100 m,</w:t>
      </w:r>
    </w:p>
    <w:p w:rsidR="00734BF4" w:rsidRPr="003D1668" w:rsidRDefault="00734BF4" w:rsidP="00734BF4">
      <w:pPr>
        <w:overflowPunct/>
        <w:textAlignment w:val="auto"/>
        <w:rPr>
          <w:rFonts w:asciiTheme="minorHAnsi" w:hAnsiTheme="minorHAnsi"/>
        </w:rPr>
      </w:pPr>
      <w:r w:rsidRPr="003D1668">
        <w:rPr>
          <w:rFonts w:asciiTheme="minorHAnsi" w:hAnsiTheme="minorHAnsi"/>
        </w:rPr>
        <w:t>b) równo</w:t>
      </w:r>
      <w:r w:rsidRPr="003D1668">
        <w:rPr>
          <w:rFonts w:asciiTheme="minorHAnsi" w:eastAsia="TimesNewRoman" w:hAnsiTheme="minorHAnsi"/>
        </w:rPr>
        <w:t xml:space="preserve">ść </w:t>
      </w:r>
      <w:r w:rsidRPr="003D1668">
        <w:rPr>
          <w:rFonts w:asciiTheme="minorHAnsi" w:hAnsiTheme="minorHAnsi"/>
        </w:rPr>
        <w:t>górnej powierzchni kraw</w:t>
      </w:r>
      <w:r w:rsidRPr="003D1668">
        <w:rPr>
          <w:rFonts w:asciiTheme="minorHAnsi" w:eastAsia="TimesNewRoman" w:hAnsiTheme="minorHAnsi"/>
        </w:rPr>
        <w:t>ęż</w:t>
      </w:r>
      <w:r w:rsidRPr="003D1668">
        <w:rPr>
          <w:rFonts w:asciiTheme="minorHAnsi" w:hAnsiTheme="minorHAnsi"/>
        </w:rPr>
        <w:t>ników, sprawdzane przez przyłożenie w dwóch punktach na każde 100 m kraw</w:t>
      </w:r>
      <w:r w:rsidRPr="003D1668">
        <w:rPr>
          <w:rFonts w:asciiTheme="minorHAnsi" w:eastAsia="TimesNewRoman" w:hAnsiTheme="minorHAnsi"/>
        </w:rPr>
        <w:t>ęż</w:t>
      </w:r>
      <w:r w:rsidRPr="003D1668">
        <w:rPr>
          <w:rFonts w:asciiTheme="minorHAnsi" w:hAnsiTheme="minorHAnsi"/>
        </w:rPr>
        <w:t>nika, trzymetrowej łaty, przy czym prze</w:t>
      </w:r>
      <w:r w:rsidRPr="003D1668">
        <w:rPr>
          <w:rFonts w:asciiTheme="minorHAnsi" w:eastAsia="TimesNewRoman" w:hAnsiTheme="minorHAnsi"/>
        </w:rPr>
        <w:t>ś</w:t>
      </w:r>
      <w:r w:rsidRPr="003D1668">
        <w:rPr>
          <w:rFonts w:asciiTheme="minorHAnsi" w:hAnsiTheme="minorHAnsi"/>
        </w:rPr>
        <w:t>wit pomi</w:t>
      </w:r>
      <w:r w:rsidRPr="003D1668">
        <w:rPr>
          <w:rFonts w:asciiTheme="minorHAnsi" w:eastAsia="TimesNewRoman" w:hAnsiTheme="minorHAnsi"/>
        </w:rPr>
        <w:t>ę</w:t>
      </w:r>
      <w:r w:rsidRPr="003D1668">
        <w:rPr>
          <w:rFonts w:asciiTheme="minorHAnsi" w:hAnsiTheme="minorHAnsi"/>
        </w:rPr>
        <w:t>dzy górn</w:t>
      </w:r>
      <w:r w:rsidRPr="003D1668">
        <w:rPr>
          <w:rFonts w:asciiTheme="minorHAnsi" w:eastAsia="TimesNewRoman" w:hAnsiTheme="minorHAnsi"/>
        </w:rPr>
        <w:t xml:space="preserve">ą </w:t>
      </w:r>
      <w:r w:rsidRPr="003D1668">
        <w:rPr>
          <w:rFonts w:asciiTheme="minorHAnsi" w:hAnsiTheme="minorHAnsi"/>
        </w:rPr>
        <w:t>powierzchni</w:t>
      </w:r>
      <w:r w:rsidRPr="003D1668">
        <w:rPr>
          <w:rFonts w:asciiTheme="minorHAnsi" w:eastAsia="TimesNewRoman" w:hAnsiTheme="minorHAnsi"/>
        </w:rPr>
        <w:t xml:space="preserve">ą </w:t>
      </w:r>
      <w:r w:rsidRPr="003D1668">
        <w:rPr>
          <w:rFonts w:asciiTheme="minorHAnsi" w:hAnsiTheme="minorHAnsi"/>
        </w:rPr>
        <w:t>kraw</w:t>
      </w:r>
      <w:r w:rsidRPr="003D1668">
        <w:rPr>
          <w:rFonts w:asciiTheme="minorHAnsi" w:eastAsia="TimesNewRoman" w:hAnsiTheme="minorHAnsi"/>
        </w:rPr>
        <w:t>ęż</w:t>
      </w:r>
      <w:r w:rsidRPr="003D1668">
        <w:rPr>
          <w:rFonts w:asciiTheme="minorHAnsi" w:hAnsiTheme="minorHAnsi"/>
        </w:rPr>
        <w:t>nika i przyłożon</w:t>
      </w:r>
      <w:r w:rsidRPr="003D1668">
        <w:rPr>
          <w:rFonts w:asciiTheme="minorHAnsi" w:eastAsia="TimesNewRoman" w:hAnsiTheme="minorHAnsi"/>
        </w:rPr>
        <w:t xml:space="preserve">ą </w:t>
      </w:r>
      <w:r w:rsidRPr="003D1668">
        <w:rPr>
          <w:rFonts w:asciiTheme="minorHAnsi" w:hAnsiTheme="minorHAnsi"/>
        </w:rPr>
        <w:t>łat</w:t>
      </w:r>
      <w:r w:rsidRPr="003D1668">
        <w:rPr>
          <w:rFonts w:asciiTheme="minorHAnsi" w:eastAsia="TimesNewRoman" w:hAnsiTheme="minorHAnsi"/>
        </w:rPr>
        <w:t xml:space="preserve">ą </w:t>
      </w:r>
      <w:r w:rsidRPr="003D1668">
        <w:rPr>
          <w:rFonts w:asciiTheme="minorHAnsi" w:hAnsiTheme="minorHAnsi"/>
        </w:rPr>
        <w:t>nie może przekracza</w:t>
      </w:r>
      <w:r w:rsidRPr="003D1668">
        <w:rPr>
          <w:rFonts w:asciiTheme="minorHAnsi" w:eastAsia="TimesNewRoman" w:hAnsiTheme="minorHAnsi"/>
        </w:rPr>
        <w:t xml:space="preserve">ć </w:t>
      </w:r>
      <w:r w:rsidRPr="003D1668">
        <w:rPr>
          <w:rFonts w:asciiTheme="minorHAnsi" w:hAnsiTheme="minorHAnsi"/>
        </w:rPr>
        <w:t>1 cm,</w:t>
      </w:r>
    </w:p>
    <w:p w:rsidR="00734BF4" w:rsidRPr="003D1668" w:rsidRDefault="00734BF4" w:rsidP="00734BF4">
      <w:pPr>
        <w:overflowPunct/>
        <w:textAlignment w:val="auto"/>
        <w:rPr>
          <w:rFonts w:asciiTheme="minorHAnsi" w:hAnsiTheme="minorHAnsi"/>
        </w:rPr>
      </w:pPr>
      <w:r w:rsidRPr="003D1668">
        <w:rPr>
          <w:rFonts w:asciiTheme="minorHAnsi" w:hAnsiTheme="minorHAnsi"/>
        </w:rPr>
        <w:t>c) dokładno</w:t>
      </w:r>
      <w:r w:rsidRPr="003D1668">
        <w:rPr>
          <w:rFonts w:asciiTheme="minorHAnsi" w:eastAsia="TimesNewRoman" w:hAnsiTheme="minorHAnsi"/>
        </w:rPr>
        <w:t xml:space="preserve">ść </w:t>
      </w:r>
      <w:r w:rsidRPr="003D1668">
        <w:rPr>
          <w:rFonts w:asciiTheme="minorHAnsi" w:hAnsiTheme="minorHAnsi"/>
        </w:rPr>
        <w:t>wypełnienia spoin bada si</w:t>
      </w:r>
      <w:r w:rsidRPr="003D1668">
        <w:rPr>
          <w:rFonts w:asciiTheme="minorHAnsi" w:eastAsia="TimesNewRoman" w:hAnsiTheme="minorHAnsi"/>
        </w:rPr>
        <w:t xml:space="preserve">ę </w:t>
      </w:r>
      <w:r w:rsidRPr="003D1668">
        <w:rPr>
          <w:rFonts w:asciiTheme="minorHAnsi" w:hAnsiTheme="minorHAnsi"/>
        </w:rPr>
        <w:t>co 10 metrów. Spoiny musz</w:t>
      </w:r>
      <w:r w:rsidRPr="003D1668">
        <w:rPr>
          <w:rFonts w:asciiTheme="minorHAnsi" w:eastAsia="TimesNewRoman" w:hAnsiTheme="minorHAnsi"/>
        </w:rPr>
        <w:t xml:space="preserve">ą </w:t>
      </w:r>
      <w:r w:rsidRPr="003D1668">
        <w:rPr>
          <w:rFonts w:asciiTheme="minorHAnsi" w:hAnsiTheme="minorHAnsi"/>
        </w:rPr>
        <w:t>by</w:t>
      </w:r>
      <w:r w:rsidRPr="003D1668">
        <w:rPr>
          <w:rFonts w:asciiTheme="minorHAnsi" w:eastAsia="TimesNewRoman" w:hAnsiTheme="minorHAnsi"/>
        </w:rPr>
        <w:t xml:space="preserve">ć </w:t>
      </w:r>
      <w:r w:rsidRPr="003D1668">
        <w:rPr>
          <w:rFonts w:asciiTheme="minorHAnsi" w:hAnsiTheme="minorHAnsi"/>
        </w:rPr>
        <w:t>wypełnione</w:t>
      </w:r>
    </w:p>
    <w:p w:rsidR="00734BF4" w:rsidRPr="003D1668" w:rsidRDefault="00734BF4" w:rsidP="00734BF4">
      <w:pPr>
        <w:rPr>
          <w:rFonts w:asciiTheme="minorHAnsi" w:hAnsiTheme="minorHAnsi"/>
        </w:rPr>
      </w:pPr>
      <w:r w:rsidRPr="003D1668">
        <w:rPr>
          <w:rFonts w:asciiTheme="minorHAnsi" w:hAnsiTheme="minorHAnsi"/>
        </w:rPr>
        <w:t>całkowicie na pełn</w:t>
      </w:r>
      <w:r w:rsidRPr="003D1668">
        <w:rPr>
          <w:rFonts w:asciiTheme="minorHAnsi" w:eastAsia="TimesNewRoman" w:hAnsiTheme="minorHAnsi"/>
        </w:rPr>
        <w:t xml:space="preserve">ą </w:t>
      </w:r>
      <w:r w:rsidRPr="003D1668">
        <w:rPr>
          <w:rFonts w:asciiTheme="minorHAnsi" w:hAnsiTheme="minorHAnsi"/>
        </w:rPr>
        <w:t>gł</w:t>
      </w:r>
      <w:r w:rsidRPr="003D1668">
        <w:rPr>
          <w:rFonts w:asciiTheme="minorHAnsi" w:eastAsia="TimesNewRoman" w:hAnsiTheme="minorHAnsi"/>
        </w:rPr>
        <w:t>ę</w:t>
      </w:r>
      <w:r w:rsidRPr="003D1668">
        <w:rPr>
          <w:rFonts w:asciiTheme="minorHAnsi" w:hAnsiTheme="minorHAnsi"/>
        </w:rPr>
        <w:t>boko</w:t>
      </w:r>
      <w:r w:rsidRPr="003D1668">
        <w:rPr>
          <w:rFonts w:asciiTheme="minorHAnsi" w:eastAsia="TimesNewRoman" w:hAnsiTheme="minorHAnsi"/>
        </w:rPr>
        <w:t>ść</w:t>
      </w:r>
      <w:r w:rsidRPr="003D1668">
        <w:rPr>
          <w:rFonts w:asciiTheme="minorHAnsi" w:hAnsiTheme="minorHAnsi"/>
        </w:rPr>
        <w:t>.</w:t>
      </w:r>
    </w:p>
    <w:p w:rsidR="00734BF4" w:rsidRPr="003D1668" w:rsidRDefault="00734BF4" w:rsidP="00734BF4">
      <w:pPr>
        <w:pStyle w:val="Nagwek3"/>
        <w:rPr>
          <w:rFonts w:asciiTheme="minorHAnsi" w:hAnsiTheme="minorHAnsi"/>
        </w:rPr>
      </w:pPr>
      <w:bookmarkStart w:id="924" w:name="_Toc428169263"/>
      <w:bookmarkStart w:id="925" w:name="_Toc428323653"/>
      <w:bookmarkStart w:id="926" w:name="_Toc428759427"/>
      <w:r w:rsidRPr="003D1668">
        <w:rPr>
          <w:rFonts w:asciiTheme="minorHAnsi" w:hAnsiTheme="minorHAnsi"/>
        </w:rPr>
        <w:t>7. OBMIAR ROBÓT</w:t>
      </w:r>
      <w:bookmarkEnd w:id="924"/>
      <w:bookmarkEnd w:id="925"/>
      <w:bookmarkEnd w:id="926"/>
    </w:p>
    <w:p w:rsidR="00734BF4" w:rsidRPr="00734BF4" w:rsidRDefault="00734BF4" w:rsidP="00734BF4">
      <w:pPr>
        <w:pStyle w:val="Nagwek4"/>
        <w:rPr>
          <w:rFonts w:asciiTheme="minorHAnsi" w:hAnsiTheme="minorHAnsi"/>
          <w:color w:val="auto"/>
        </w:rPr>
      </w:pPr>
      <w:bookmarkStart w:id="927" w:name="_Toc428169264"/>
      <w:bookmarkStart w:id="928" w:name="_Toc428323654"/>
      <w:bookmarkStart w:id="929" w:name="_Toc428759428"/>
      <w:r w:rsidRPr="00734BF4">
        <w:rPr>
          <w:rFonts w:asciiTheme="minorHAnsi" w:hAnsiTheme="minorHAnsi"/>
          <w:color w:val="auto"/>
        </w:rPr>
        <w:t>7.1. Ogólne zasady obmiaru robót</w:t>
      </w:r>
    </w:p>
    <w:p w:rsidR="00734BF4" w:rsidRPr="003D1668" w:rsidRDefault="00734BF4" w:rsidP="00734BF4">
      <w:pPr>
        <w:rPr>
          <w:rFonts w:ascii="Calibri" w:hAnsi="Calibri" w:cs="Calibri"/>
        </w:rPr>
      </w:pPr>
      <w:r w:rsidRPr="003D1668">
        <w:rPr>
          <w:rFonts w:ascii="Calibri" w:hAnsi="Calibri" w:cs="Calibri"/>
        </w:rPr>
        <w:t xml:space="preserve">Ogólne zasady obmiaru robót podano w </w:t>
      </w:r>
      <w:proofErr w:type="spellStart"/>
      <w:r w:rsidRPr="003D1668">
        <w:rPr>
          <w:rFonts w:ascii="Calibri" w:hAnsi="Calibri" w:cs="Calibri"/>
        </w:rPr>
        <w:t>SSTWiORB</w:t>
      </w:r>
      <w:proofErr w:type="spellEnd"/>
      <w:r w:rsidRPr="003D1668">
        <w:rPr>
          <w:rFonts w:ascii="Calibri" w:hAnsi="Calibri" w:cs="Calibri"/>
        </w:rPr>
        <w:t xml:space="preserve"> D-M-00.00.00 „Wymagania ogólne” </w:t>
      </w:r>
      <w:proofErr w:type="spellStart"/>
      <w:r w:rsidRPr="003D1668">
        <w:rPr>
          <w:rFonts w:ascii="Calibri" w:hAnsi="Calibri" w:cs="Calibri"/>
        </w:rPr>
        <w:t>pkt</w:t>
      </w:r>
      <w:proofErr w:type="spellEnd"/>
      <w:r w:rsidRPr="003D1668">
        <w:rPr>
          <w:rFonts w:ascii="Calibri" w:hAnsi="Calibri" w:cs="Calibri"/>
        </w:rPr>
        <w:t xml:space="preserve"> 7.</w:t>
      </w:r>
    </w:p>
    <w:p w:rsidR="00734BF4" w:rsidRPr="00734BF4" w:rsidRDefault="00734BF4" w:rsidP="00734BF4">
      <w:pPr>
        <w:pStyle w:val="Nagwek4"/>
        <w:rPr>
          <w:rFonts w:asciiTheme="minorHAnsi" w:hAnsiTheme="minorHAnsi"/>
          <w:color w:val="auto"/>
        </w:rPr>
      </w:pPr>
      <w:r w:rsidRPr="00734BF4">
        <w:rPr>
          <w:rFonts w:asciiTheme="minorHAnsi" w:hAnsiTheme="minorHAnsi"/>
          <w:color w:val="auto"/>
        </w:rPr>
        <w:t>7.2. Jednostka obmiarowa</w:t>
      </w:r>
    </w:p>
    <w:p w:rsidR="00734BF4" w:rsidRPr="003D1668" w:rsidRDefault="00734BF4" w:rsidP="00734BF4">
      <w:pPr>
        <w:rPr>
          <w:rFonts w:ascii="Calibri" w:hAnsi="Calibri" w:cs="Calibri"/>
        </w:rPr>
      </w:pPr>
      <w:r w:rsidRPr="003D1668">
        <w:rPr>
          <w:rFonts w:ascii="Calibri" w:hAnsi="Calibri" w:cs="Calibri"/>
        </w:rPr>
        <w:t>Jednostką obmiarową jest m (metr) ustawionego krawężnika betonowego.</w:t>
      </w:r>
    </w:p>
    <w:p w:rsidR="00734BF4" w:rsidRPr="003D1668" w:rsidRDefault="00734BF4" w:rsidP="00734BF4">
      <w:pPr>
        <w:pStyle w:val="Nagwek3"/>
        <w:rPr>
          <w:rFonts w:asciiTheme="minorHAnsi" w:hAnsiTheme="minorHAnsi"/>
        </w:rPr>
      </w:pPr>
      <w:r w:rsidRPr="003D1668">
        <w:rPr>
          <w:rFonts w:asciiTheme="minorHAnsi" w:hAnsiTheme="minorHAnsi"/>
        </w:rPr>
        <w:t>8. ODBIÓR ROBÓT</w:t>
      </w:r>
      <w:bookmarkEnd w:id="927"/>
      <w:bookmarkEnd w:id="928"/>
      <w:bookmarkEnd w:id="929"/>
    </w:p>
    <w:p w:rsidR="00734BF4" w:rsidRPr="00734BF4" w:rsidRDefault="00734BF4" w:rsidP="00734BF4">
      <w:pPr>
        <w:pStyle w:val="Nagwek4"/>
        <w:rPr>
          <w:rFonts w:asciiTheme="minorHAnsi" w:hAnsiTheme="minorHAnsi"/>
          <w:color w:val="auto"/>
        </w:rPr>
      </w:pPr>
      <w:r w:rsidRPr="00734BF4">
        <w:rPr>
          <w:rFonts w:asciiTheme="minorHAnsi" w:hAnsiTheme="minorHAnsi"/>
          <w:color w:val="auto"/>
        </w:rPr>
        <w:t>8.1. Ogólne zasady odbioru robót</w:t>
      </w:r>
    </w:p>
    <w:p w:rsidR="00734BF4" w:rsidRPr="003D1668" w:rsidRDefault="00734BF4" w:rsidP="00734BF4">
      <w:pPr>
        <w:rPr>
          <w:rFonts w:asciiTheme="minorHAnsi" w:hAnsiTheme="minorHAnsi"/>
        </w:rPr>
      </w:pPr>
      <w:r w:rsidRPr="003D1668">
        <w:rPr>
          <w:rFonts w:asciiTheme="minorHAnsi" w:hAnsiTheme="minorHAnsi"/>
        </w:rPr>
        <w:t xml:space="preserve">Ogólne zasady odbioru robót podano w </w:t>
      </w:r>
      <w:proofErr w:type="spellStart"/>
      <w:r w:rsidRPr="003D1668">
        <w:rPr>
          <w:rFonts w:asciiTheme="minorHAnsi" w:hAnsiTheme="minorHAnsi"/>
        </w:rPr>
        <w:t>STWiORB</w:t>
      </w:r>
      <w:proofErr w:type="spellEnd"/>
      <w:r w:rsidRPr="003D1668">
        <w:rPr>
          <w:rFonts w:asciiTheme="minorHAnsi" w:hAnsiTheme="minorHAnsi"/>
        </w:rPr>
        <w:t xml:space="preserve"> D-M-00.00.00 „Wymagania ogólne” </w:t>
      </w:r>
      <w:proofErr w:type="spellStart"/>
      <w:r w:rsidRPr="003D1668">
        <w:rPr>
          <w:rFonts w:asciiTheme="minorHAnsi" w:hAnsiTheme="minorHAnsi"/>
        </w:rPr>
        <w:t>pkt</w:t>
      </w:r>
      <w:proofErr w:type="spellEnd"/>
      <w:r w:rsidRPr="003D1668">
        <w:rPr>
          <w:rFonts w:asciiTheme="minorHAnsi" w:hAnsiTheme="minorHAnsi"/>
        </w:rPr>
        <w:t xml:space="preserve"> 8.</w:t>
      </w:r>
    </w:p>
    <w:p w:rsidR="00734BF4" w:rsidRPr="003D1668" w:rsidRDefault="00734BF4" w:rsidP="00734BF4">
      <w:pPr>
        <w:rPr>
          <w:rFonts w:asciiTheme="minorHAnsi" w:hAnsiTheme="minorHAnsi"/>
        </w:rPr>
      </w:pPr>
      <w:r w:rsidRPr="003D1668">
        <w:rPr>
          <w:rFonts w:asciiTheme="minorHAnsi" w:hAnsiTheme="minorHAnsi"/>
        </w:rPr>
        <w:t xml:space="preserve">Roboty uznaje się za wykonane zgodnie z dokumentacją projektową, </w:t>
      </w:r>
      <w:proofErr w:type="spellStart"/>
      <w:r w:rsidRPr="003D1668">
        <w:rPr>
          <w:rFonts w:asciiTheme="minorHAnsi" w:hAnsiTheme="minorHAnsi"/>
        </w:rPr>
        <w:t>STWiORB</w:t>
      </w:r>
      <w:proofErr w:type="spellEnd"/>
      <w:r w:rsidRPr="003D1668">
        <w:rPr>
          <w:rFonts w:asciiTheme="minorHAnsi" w:hAnsiTheme="minorHAnsi"/>
        </w:rPr>
        <w:t xml:space="preserve"> i wymaganiami Inżyniera, jeżeli wszystkie pomiary i badania z zachowaniem tolerancji wg </w:t>
      </w:r>
      <w:proofErr w:type="spellStart"/>
      <w:r w:rsidRPr="003D1668">
        <w:rPr>
          <w:rFonts w:asciiTheme="minorHAnsi" w:hAnsiTheme="minorHAnsi"/>
        </w:rPr>
        <w:t>pkt</w:t>
      </w:r>
      <w:proofErr w:type="spellEnd"/>
      <w:r w:rsidRPr="003D1668">
        <w:rPr>
          <w:rFonts w:asciiTheme="minorHAnsi" w:hAnsiTheme="minorHAnsi"/>
        </w:rPr>
        <w:t xml:space="preserve"> 6 dały wyniki pozytywne.</w:t>
      </w:r>
    </w:p>
    <w:p w:rsidR="00734BF4" w:rsidRPr="00734BF4" w:rsidRDefault="00734BF4" w:rsidP="00734BF4">
      <w:pPr>
        <w:pStyle w:val="Nagwek4"/>
        <w:rPr>
          <w:rFonts w:asciiTheme="minorHAnsi" w:hAnsiTheme="minorHAnsi"/>
          <w:color w:val="auto"/>
        </w:rPr>
      </w:pPr>
      <w:r w:rsidRPr="00734BF4">
        <w:rPr>
          <w:rFonts w:asciiTheme="minorHAnsi" w:hAnsiTheme="minorHAnsi"/>
          <w:color w:val="auto"/>
        </w:rPr>
        <w:t>8.2. Odbiór robót zanikających i ulegających zakryciu</w:t>
      </w:r>
    </w:p>
    <w:p w:rsidR="00734BF4" w:rsidRPr="003D1668" w:rsidRDefault="00734BF4" w:rsidP="00734BF4">
      <w:pPr>
        <w:rPr>
          <w:rFonts w:asciiTheme="minorHAnsi" w:hAnsiTheme="minorHAnsi"/>
        </w:rPr>
      </w:pPr>
      <w:r w:rsidRPr="003D1668">
        <w:rPr>
          <w:rFonts w:asciiTheme="minorHAnsi" w:hAnsiTheme="minorHAnsi"/>
        </w:rPr>
        <w:t>Odbiorowi robót zanikających i ulegających zakryciu podlegają:</w:t>
      </w:r>
    </w:p>
    <w:p w:rsidR="00734BF4" w:rsidRPr="003D1668" w:rsidRDefault="00734BF4" w:rsidP="005E4057">
      <w:pPr>
        <w:numPr>
          <w:ilvl w:val="0"/>
          <w:numId w:val="45"/>
        </w:numPr>
        <w:suppressAutoHyphens w:val="0"/>
        <w:adjustRightInd w:val="0"/>
        <w:ind w:left="284" w:hanging="284"/>
        <w:jc w:val="both"/>
        <w:rPr>
          <w:rFonts w:asciiTheme="minorHAnsi" w:hAnsiTheme="minorHAnsi"/>
        </w:rPr>
      </w:pPr>
      <w:r w:rsidRPr="003D1668">
        <w:rPr>
          <w:rFonts w:asciiTheme="minorHAnsi" w:hAnsiTheme="minorHAnsi"/>
        </w:rPr>
        <w:t>wykonanie koryta pod ławę,</w:t>
      </w:r>
    </w:p>
    <w:p w:rsidR="00734BF4" w:rsidRPr="003D1668" w:rsidRDefault="00734BF4" w:rsidP="005E4057">
      <w:pPr>
        <w:numPr>
          <w:ilvl w:val="0"/>
          <w:numId w:val="45"/>
        </w:numPr>
        <w:suppressAutoHyphens w:val="0"/>
        <w:adjustRightInd w:val="0"/>
        <w:ind w:left="284" w:hanging="284"/>
        <w:jc w:val="both"/>
        <w:rPr>
          <w:rFonts w:asciiTheme="minorHAnsi" w:hAnsiTheme="minorHAnsi"/>
        </w:rPr>
      </w:pPr>
      <w:r w:rsidRPr="003D1668">
        <w:rPr>
          <w:rFonts w:asciiTheme="minorHAnsi" w:hAnsiTheme="minorHAnsi"/>
        </w:rPr>
        <w:t>wykonanie ławy,</w:t>
      </w:r>
    </w:p>
    <w:p w:rsidR="00734BF4" w:rsidRPr="003D1668" w:rsidRDefault="00734BF4" w:rsidP="005E4057">
      <w:pPr>
        <w:numPr>
          <w:ilvl w:val="0"/>
          <w:numId w:val="45"/>
        </w:numPr>
        <w:suppressAutoHyphens w:val="0"/>
        <w:adjustRightInd w:val="0"/>
        <w:ind w:left="284" w:hanging="284"/>
        <w:jc w:val="both"/>
        <w:rPr>
          <w:rFonts w:asciiTheme="minorHAnsi" w:hAnsiTheme="minorHAnsi"/>
        </w:rPr>
      </w:pPr>
      <w:r w:rsidRPr="003D1668">
        <w:rPr>
          <w:rFonts w:asciiTheme="minorHAnsi" w:hAnsiTheme="minorHAnsi"/>
        </w:rPr>
        <w:t>wykonanie podsypki.</w:t>
      </w:r>
    </w:p>
    <w:p w:rsidR="00734BF4" w:rsidRPr="003D1668" w:rsidRDefault="00734BF4" w:rsidP="00734BF4">
      <w:pPr>
        <w:pStyle w:val="Nagwek3"/>
        <w:rPr>
          <w:rFonts w:asciiTheme="minorHAnsi" w:hAnsiTheme="minorHAnsi"/>
        </w:rPr>
      </w:pPr>
      <w:bookmarkStart w:id="930" w:name="_Toc428169265"/>
      <w:bookmarkStart w:id="931" w:name="_Toc428323655"/>
      <w:bookmarkStart w:id="932" w:name="_Toc428759429"/>
      <w:r w:rsidRPr="003D1668">
        <w:rPr>
          <w:rFonts w:asciiTheme="minorHAnsi" w:hAnsiTheme="minorHAnsi"/>
        </w:rPr>
        <w:t>9. PODSTAWA PŁATNOŚCI</w:t>
      </w:r>
      <w:bookmarkEnd w:id="930"/>
      <w:bookmarkEnd w:id="931"/>
      <w:bookmarkEnd w:id="932"/>
    </w:p>
    <w:p w:rsidR="00734BF4" w:rsidRPr="00734BF4" w:rsidRDefault="00734BF4" w:rsidP="00734BF4">
      <w:pPr>
        <w:pStyle w:val="Nagwek4"/>
        <w:rPr>
          <w:rFonts w:asciiTheme="minorHAnsi" w:hAnsiTheme="minorHAnsi"/>
          <w:color w:val="auto"/>
        </w:rPr>
      </w:pPr>
      <w:bookmarkStart w:id="933" w:name="_Toc428759430"/>
      <w:r w:rsidRPr="00734BF4">
        <w:rPr>
          <w:rFonts w:asciiTheme="minorHAnsi" w:hAnsiTheme="minorHAnsi"/>
          <w:color w:val="auto"/>
        </w:rPr>
        <w:t>9.1. Ogólne ustalenia dotyczące podstawy płatności</w:t>
      </w:r>
    </w:p>
    <w:p w:rsidR="00734BF4" w:rsidRPr="003D1668" w:rsidRDefault="00734BF4" w:rsidP="00734BF4">
      <w:pPr>
        <w:rPr>
          <w:rFonts w:ascii="Calibri" w:hAnsi="Calibri" w:cs="Calibri"/>
        </w:rPr>
      </w:pPr>
      <w:r w:rsidRPr="003D1668">
        <w:rPr>
          <w:rFonts w:ascii="Calibri" w:hAnsi="Calibri" w:cs="Calibri"/>
        </w:rPr>
        <w:t xml:space="preserve">Ogólne ustalenia dotyczące podstawy płatności podano w </w:t>
      </w:r>
      <w:proofErr w:type="spellStart"/>
      <w:r w:rsidRPr="003D1668">
        <w:rPr>
          <w:rFonts w:ascii="Calibri" w:hAnsi="Calibri" w:cs="Calibri"/>
        </w:rPr>
        <w:t>SSTWiORB</w:t>
      </w:r>
      <w:proofErr w:type="spellEnd"/>
      <w:r w:rsidRPr="003D1668">
        <w:rPr>
          <w:rFonts w:ascii="Calibri" w:hAnsi="Calibri" w:cs="Calibri"/>
        </w:rPr>
        <w:t xml:space="preserve"> D-M-00.00.00 „Wymagania ogólne” </w:t>
      </w:r>
      <w:proofErr w:type="spellStart"/>
      <w:r w:rsidRPr="003D1668">
        <w:rPr>
          <w:rFonts w:ascii="Calibri" w:hAnsi="Calibri" w:cs="Calibri"/>
        </w:rPr>
        <w:t>pkt</w:t>
      </w:r>
      <w:proofErr w:type="spellEnd"/>
      <w:r w:rsidRPr="003D1668">
        <w:rPr>
          <w:rFonts w:ascii="Calibri" w:hAnsi="Calibri" w:cs="Calibri"/>
        </w:rPr>
        <w:t xml:space="preserve"> 9.</w:t>
      </w:r>
    </w:p>
    <w:p w:rsidR="00734BF4" w:rsidRPr="00734BF4" w:rsidRDefault="00734BF4" w:rsidP="00734BF4">
      <w:pPr>
        <w:pStyle w:val="Nagwek4"/>
        <w:rPr>
          <w:rFonts w:asciiTheme="minorHAnsi" w:hAnsiTheme="minorHAnsi"/>
          <w:color w:val="auto"/>
        </w:rPr>
      </w:pPr>
      <w:r w:rsidRPr="00734BF4">
        <w:rPr>
          <w:rFonts w:asciiTheme="minorHAnsi" w:hAnsiTheme="minorHAnsi"/>
          <w:color w:val="auto"/>
        </w:rPr>
        <w:lastRenderedPageBreak/>
        <w:t>9.2. Cena jednostki obmiarowej</w:t>
      </w:r>
    </w:p>
    <w:p w:rsidR="00734BF4" w:rsidRPr="003D1668" w:rsidRDefault="00734BF4" w:rsidP="00734BF4">
      <w:pPr>
        <w:rPr>
          <w:rFonts w:ascii="Calibri" w:hAnsi="Calibri" w:cs="Calibri"/>
        </w:rPr>
      </w:pPr>
      <w:r w:rsidRPr="003D1668">
        <w:rPr>
          <w:rFonts w:ascii="Calibri" w:hAnsi="Calibri" w:cs="Calibri"/>
        </w:rPr>
        <w:t>Cena wykonania 1 m krawężnika betonowego obejmuje:</w:t>
      </w:r>
    </w:p>
    <w:p w:rsidR="00734BF4" w:rsidRPr="003D1668" w:rsidRDefault="00734BF4" w:rsidP="00734BF4">
      <w:pPr>
        <w:numPr>
          <w:ilvl w:val="0"/>
          <w:numId w:val="21"/>
        </w:numPr>
        <w:tabs>
          <w:tab w:val="left" w:pos="283"/>
        </w:tabs>
        <w:autoSpaceDN/>
        <w:jc w:val="both"/>
        <w:rPr>
          <w:rFonts w:ascii="Calibri" w:hAnsi="Calibri" w:cs="Calibri"/>
        </w:rPr>
      </w:pPr>
      <w:r w:rsidRPr="003D1668">
        <w:rPr>
          <w:rFonts w:ascii="Calibri" w:hAnsi="Calibri" w:cs="Calibri"/>
        </w:rPr>
        <w:t>prace pomiarowe i roboty przygotowawcze,</w:t>
      </w:r>
    </w:p>
    <w:p w:rsidR="00734BF4" w:rsidRPr="003D1668" w:rsidRDefault="00734BF4" w:rsidP="00734BF4">
      <w:pPr>
        <w:numPr>
          <w:ilvl w:val="0"/>
          <w:numId w:val="21"/>
        </w:numPr>
        <w:tabs>
          <w:tab w:val="left" w:pos="283"/>
        </w:tabs>
        <w:autoSpaceDN/>
        <w:jc w:val="both"/>
        <w:rPr>
          <w:rFonts w:ascii="Calibri" w:hAnsi="Calibri" w:cs="Calibri"/>
        </w:rPr>
      </w:pPr>
      <w:r w:rsidRPr="003D1668">
        <w:rPr>
          <w:rFonts w:ascii="Calibri" w:hAnsi="Calibri" w:cs="Calibri"/>
        </w:rPr>
        <w:t>dostarczenie materiałów na miejsce wbudowania,</w:t>
      </w:r>
    </w:p>
    <w:p w:rsidR="00734BF4" w:rsidRPr="003D1668" w:rsidRDefault="00734BF4" w:rsidP="00734BF4">
      <w:pPr>
        <w:numPr>
          <w:ilvl w:val="0"/>
          <w:numId w:val="21"/>
        </w:numPr>
        <w:tabs>
          <w:tab w:val="left" w:pos="283"/>
        </w:tabs>
        <w:autoSpaceDN/>
        <w:jc w:val="both"/>
        <w:rPr>
          <w:rFonts w:ascii="Calibri" w:hAnsi="Calibri" w:cs="Calibri"/>
        </w:rPr>
      </w:pPr>
      <w:r w:rsidRPr="003D1668">
        <w:rPr>
          <w:rFonts w:ascii="Calibri" w:hAnsi="Calibri" w:cs="Calibri"/>
        </w:rPr>
        <w:t>wykonanie koryta pod ławę,</w:t>
      </w:r>
    </w:p>
    <w:p w:rsidR="00734BF4" w:rsidRPr="003D1668" w:rsidRDefault="00734BF4" w:rsidP="00734BF4">
      <w:pPr>
        <w:numPr>
          <w:ilvl w:val="0"/>
          <w:numId w:val="21"/>
        </w:numPr>
        <w:tabs>
          <w:tab w:val="left" w:pos="283"/>
        </w:tabs>
        <w:autoSpaceDN/>
        <w:jc w:val="both"/>
        <w:rPr>
          <w:rFonts w:ascii="Calibri" w:hAnsi="Calibri" w:cs="Calibri"/>
        </w:rPr>
      </w:pPr>
      <w:r w:rsidRPr="003D1668">
        <w:rPr>
          <w:rFonts w:ascii="Calibri" w:hAnsi="Calibri" w:cs="Calibri"/>
        </w:rPr>
        <w:t>wykonanie szalunku,</w:t>
      </w:r>
    </w:p>
    <w:p w:rsidR="00734BF4" w:rsidRPr="003D1668" w:rsidRDefault="00734BF4" w:rsidP="00734BF4">
      <w:pPr>
        <w:numPr>
          <w:ilvl w:val="0"/>
          <w:numId w:val="21"/>
        </w:numPr>
        <w:tabs>
          <w:tab w:val="left" w:pos="283"/>
        </w:tabs>
        <w:autoSpaceDN/>
        <w:jc w:val="both"/>
        <w:rPr>
          <w:rFonts w:ascii="Calibri" w:hAnsi="Calibri" w:cs="Calibri"/>
        </w:rPr>
      </w:pPr>
      <w:r w:rsidRPr="003D1668">
        <w:rPr>
          <w:rFonts w:ascii="Calibri" w:hAnsi="Calibri" w:cs="Calibri"/>
        </w:rPr>
        <w:t>wykonanie ławy,</w:t>
      </w:r>
    </w:p>
    <w:p w:rsidR="00734BF4" w:rsidRPr="003D1668" w:rsidRDefault="00734BF4" w:rsidP="00734BF4">
      <w:pPr>
        <w:numPr>
          <w:ilvl w:val="0"/>
          <w:numId w:val="21"/>
        </w:numPr>
        <w:tabs>
          <w:tab w:val="left" w:pos="283"/>
        </w:tabs>
        <w:autoSpaceDN/>
        <w:jc w:val="both"/>
        <w:rPr>
          <w:rFonts w:ascii="Calibri" w:hAnsi="Calibri" w:cs="Calibri"/>
        </w:rPr>
      </w:pPr>
      <w:r w:rsidRPr="003D1668">
        <w:rPr>
          <w:rFonts w:ascii="Calibri" w:hAnsi="Calibri" w:cs="Calibri"/>
        </w:rPr>
        <w:t>wykonanie podsypki,</w:t>
      </w:r>
    </w:p>
    <w:p w:rsidR="00734BF4" w:rsidRPr="003D1668" w:rsidRDefault="00734BF4" w:rsidP="00734BF4">
      <w:pPr>
        <w:numPr>
          <w:ilvl w:val="0"/>
          <w:numId w:val="21"/>
        </w:numPr>
        <w:tabs>
          <w:tab w:val="left" w:pos="283"/>
        </w:tabs>
        <w:autoSpaceDN/>
        <w:jc w:val="both"/>
        <w:rPr>
          <w:rFonts w:ascii="Calibri" w:hAnsi="Calibri" w:cs="Calibri"/>
        </w:rPr>
      </w:pPr>
      <w:r w:rsidRPr="003D1668">
        <w:rPr>
          <w:rFonts w:ascii="Calibri" w:hAnsi="Calibri" w:cs="Calibri"/>
        </w:rPr>
        <w:t>ustawienie krawężników na podsypce cementowo-piaskowej,</w:t>
      </w:r>
    </w:p>
    <w:p w:rsidR="00734BF4" w:rsidRPr="003D1668" w:rsidRDefault="00734BF4" w:rsidP="00734BF4">
      <w:pPr>
        <w:numPr>
          <w:ilvl w:val="0"/>
          <w:numId w:val="21"/>
        </w:numPr>
        <w:tabs>
          <w:tab w:val="left" w:pos="283"/>
        </w:tabs>
        <w:autoSpaceDN/>
        <w:jc w:val="both"/>
        <w:rPr>
          <w:rFonts w:ascii="Calibri" w:hAnsi="Calibri" w:cs="Calibri"/>
        </w:rPr>
      </w:pPr>
      <w:r w:rsidRPr="003D1668">
        <w:rPr>
          <w:rFonts w:ascii="Calibri" w:hAnsi="Calibri" w:cs="Calibri"/>
        </w:rPr>
        <w:t>wypełnienie spoin krawężników zaprawą,</w:t>
      </w:r>
    </w:p>
    <w:p w:rsidR="00734BF4" w:rsidRPr="003D1668" w:rsidRDefault="00734BF4" w:rsidP="00734BF4">
      <w:pPr>
        <w:numPr>
          <w:ilvl w:val="0"/>
          <w:numId w:val="21"/>
        </w:numPr>
        <w:tabs>
          <w:tab w:val="left" w:pos="283"/>
        </w:tabs>
        <w:autoSpaceDN/>
        <w:jc w:val="both"/>
        <w:rPr>
          <w:rFonts w:ascii="Calibri" w:hAnsi="Calibri" w:cs="Calibri"/>
        </w:rPr>
      </w:pPr>
      <w:r w:rsidRPr="003D1668">
        <w:rPr>
          <w:rFonts w:ascii="Calibri" w:hAnsi="Calibri" w:cs="Calibri"/>
        </w:rPr>
        <w:t>zalanie spoin masą zalewową,</w:t>
      </w:r>
    </w:p>
    <w:p w:rsidR="00734BF4" w:rsidRPr="003D1668" w:rsidRDefault="00734BF4" w:rsidP="00734BF4">
      <w:pPr>
        <w:numPr>
          <w:ilvl w:val="0"/>
          <w:numId w:val="21"/>
        </w:numPr>
        <w:tabs>
          <w:tab w:val="left" w:pos="283"/>
        </w:tabs>
        <w:autoSpaceDN/>
        <w:jc w:val="both"/>
        <w:rPr>
          <w:rFonts w:ascii="Calibri" w:hAnsi="Calibri" w:cs="Calibri"/>
        </w:rPr>
      </w:pPr>
      <w:r w:rsidRPr="003D1668">
        <w:rPr>
          <w:rFonts w:ascii="Calibri" w:hAnsi="Calibri" w:cs="Calibri"/>
        </w:rPr>
        <w:t>zasypanie zewnętrznej ściany krawężnika gruntem i ubicie,</w:t>
      </w:r>
    </w:p>
    <w:p w:rsidR="00734BF4" w:rsidRPr="003D1668" w:rsidRDefault="00734BF4" w:rsidP="00734BF4">
      <w:pPr>
        <w:numPr>
          <w:ilvl w:val="0"/>
          <w:numId w:val="21"/>
        </w:numPr>
        <w:tabs>
          <w:tab w:val="left" w:pos="283"/>
        </w:tabs>
        <w:autoSpaceDN/>
        <w:jc w:val="both"/>
        <w:rPr>
          <w:rFonts w:ascii="Calibri" w:hAnsi="Calibri" w:cs="Calibri"/>
        </w:rPr>
      </w:pPr>
      <w:r w:rsidRPr="003D1668">
        <w:rPr>
          <w:rFonts w:ascii="Calibri" w:hAnsi="Calibri" w:cs="Calibri"/>
        </w:rPr>
        <w:t>przeprowadzenie badań i pomiarów wymaganych w specyfikacji technicznej.</w:t>
      </w:r>
    </w:p>
    <w:p w:rsidR="00734BF4" w:rsidRPr="003D1668" w:rsidRDefault="00734BF4" w:rsidP="00734BF4">
      <w:pPr>
        <w:pStyle w:val="Nagwek3"/>
        <w:rPr>
          <w:rFonts w:asciiTheme="minorHAnsi" w:hAnsiTheme="minorHAnsi"/>
        </w:rPr>
      </w:pPr>
      <w:r w:rsidRPr="003D1668">
        <w:rPr>
          <w:rFonts w:asciiTheme="minorHAnsi" w:hAnsiTheme="minorHAnsi"/>
        </w:rPr>
        <w:t>10. PRZEPISY ZWIĄZANE</w:t>
      </w:r>
      <w:bookmarkEnd w:id="933"/>
    </w:p>
    <w:p w:rsidR="00734BF4" w:rsidRPr="003D1668" w:rsidRDefault="00734BF4" w:rsidP="005E4057">
      <w:pPr>
        <w:numPr>
          <w:ilvl w:val="0"/>
          <w:numId w:val="74"/>
        </w:numPr>
        <w:suppressAutoHyphens w:val="0"/>
        <w:overflowPunct/>
        <w:adjustRightInd w:val="0"/>
        <w:textAlignment w:val="auto"/>
        <w:rPr>
          <w:rFonts w:asciiTheme="minorHAnsi" w:hAnsiTheme="minorHAnsi"/>
        </w:rPr>
      </w:pPr>
      <w:r w:rsidRPr="003D1668">
        <w:rPr>
          <w:rFonts w:asciiTheme="minorHAnsi" w:hAnsiTheme="minorHAnsi"/>
        </w:rPr>
        <w:t>PN-EN 1340 Kraw</w:t>
      </w:r>
      <w:r w:rsidRPr="003D1668">
        <w:rPr>
          <w:rFonts w:asciiTheme="minorHAnsi" w:eastAsia="TimesNewRoman" w:hAnsiTheme="minorHAnsi"/>
        </w:rPr>
        <w:t>ęż</w:t>
      </w:r>
      <w:r w:rsidRPr="003D1668">
        <w:rPr>
          <w:rFonts w:asciiTheme="minorHAnsi" w:hAnsiTheme="minorHAnsi"/>
        </w:rPr>
        <w:t>niki betonowe. Wymagania i metody bada</w:t>
      </w:r>
      <w:r w:rsidRPr="003D1668">
        <w:rPr>
          <w:rFonts w:asciiTheme="minorHAnsi" w:eastAsia="TimesNewRoman" w:hAnsiTheme="minorHAnsi"/>
        </w:rPr>
        <w:t>ń</w:t>
      </w:r>
      <w:r w:rsidRPr="003D1668">
        <w:rPr>
          <w:rFonts w:asciiTheme="minorHAnsi" w:hAnsiTheme="minorHAnsi"/>
        </w:rPr>
        <w:t>.</w:t>
      </w:r>
    </w:p>
    <w:p w:rsidR="00734BF4" w:rsidRPr="003D1668" w:rsidRDefault="00734BF4" w:rsidP="005E4057">
      <w:pPr>
        <w:numPr>
          <w:ilvl w:val="0"/>
          <w:numId w:val="74"/>
        </w:numPr>
        <w:suppressAutoHyphens w:val="0"/>
        <w:overflowPunct/>
        <w:adjustRightInd w:val="0"/>
        <w:textAlignment w:val="auto"/>
        <w:rPr>
          <w:rFonts w:asciiTheme="minorHAnsi" w:hAnsiTheme="minorHAnsi"/>
        </w:rPr>
      </w:pPr>
      <w:r w:rsidRPr="003D1668">
        <w:rPr>
          <w:rFonts w:asciiTheme="minorHAnsi" w:hAnsiTheme="minorHAnsi"/>
        </w:rPr>
        <w:t>PN-EN 206-1 Beton.</w:t>
      </w:r>
    </w:p>
    <w:p w:rsidR="00734BF4" w:rsidRPr="003D1668" w:rsidRDefault="00734BF4" w:rsidP="005E4057">
      <w:pPr>
        <w:numPr>
          <w:ilvl w:val="0"/>
          <w:numId w:val="74"/>
        </w:numPr>
        <w:suppressAutoHyphens w:val="0"/>
        <w:overflowPunct/>
        <w:adjustRightInd w:val="0"/>
        <w:textAlignment w:val="auto"/>
        <w:rPr>
          <w:rFonts w:asciiTheme="minorHAnsi" w:hAnsiTheme="minorHAnsi"/>
        </w:rPr>
      </w:pPr>
      <w:r w:rsidRPr="003D1668">
        <w:rPr>
          <w:rFonts w:asciiTheme="minorHAnsi" w:hAnsiTheme="minorHAnsi"/>
        </w:rPr>
        <w:t>PN-EN 197-1 Cement. Skład, wymagania i kryteria zgodno</w:t>
      </w:r>
      <w:r w:rsidRPr="003D1668">
        <w:rPr>
          <w:rFonts w:asciiTheme="minorHAnsi" w:eastAsia="TimesNewRoman" w:hAnsiTheme="minorHAnsi"/>
        </w:rPr>
        <w:t>ś</w:t>
      </w:r>
      <w:r w:rsidRPr="003D1668">
        <w:rPr>
          <w:rFonts w:asciiTheme="minorHAnsi" w:hAnsiTheme="minorHAnsi"/>
        </w:rPr>
        <w:t>ci dotycz</w:t>
      </w:r>
      <w:r w:rsidRPr="003D1668">
        <w:rPr>
          <w:rFonts w:asciiTheme="minorHAnsi" w:eastAsia="TimesNewRoman" w:hAnsiTheme="minorHAnsi"/>
        </w:rPr>
        <w:t>ą</w:t>
      </w:r>
      <w:r w:rsidRPr="003D1668">
        <w:rPr>
          <w:rFonts w:asciiTheme="minorHAnsi" w:hAnsiTheme="minorHAnsi"/>
        </w:rPr>
        <w:t>ce cementów powszechnego użytku.</w:t>
      </w:r>
    </w:p>
    <w:p w:rsidR="00734BF4" w:rsidRPr="003D1668" w:rsidRDefault="00734BF4" w:rsidP="005E4057">
      <w:pPr>
        <w:numPr>
          <w:ilvl w:val="0"/>
          <w:numId w:val="74"/>
        </w:numPr>
        <w:suppressAutoHyphens w:val="0"/>
        <w:overflowPunct/>
        <w:adjustRightInd w:val="0"/>
        <w:textAlignment w:val="auto"/>
        <w:rPr>
          <w:rFonts w:asciiTheme="minorHAnsi" w:hAnsiTheme="minorHAnsi"/>
        </w:rPr>
      </w:pPr>
      <w:r w:rsidRPr="003D1668">
        <w:rPr>
          <w:rFonts w:asciiTheme="minorHAnsi" w:hAnsiTheme="minorHAnsi"/>
        </w:rPr>
        <w:t>PN-EN 13139 Kruszywa do zaprawy.</w:t>
      </w:r>
    </w:p>
    <w:p w:rsidR="00734BF4" w:rsidRPr="003D1668" w:rsidRDefault="00734BF4" w:rsidP="005E4057">
      <w:pPr>
        <w:numPr>
          <w:ilvl w:val="0"/>
          <w:numId w:val="74"/>
        </w:numPr>
        <w:suppressAutoHyphens w:val="0"/>
        <w:overflowPunct/>
        <w:adjustRightInd w:val="0"/>
        <w:textAlignment w:val="auto"/>
        <w:rPr>
          <w:rFonts w:asciiTheme="minorHAnsi" w:hAnsiTheme="minorHAnsi"/>
        </w:rPr>
      </w:pPr>
      <w:r w:rsidRPr="003D1668">
        <w:rPr>
          <w:rFonts w:asciiTheme="minorHAnsi" w:hAnsiTheme="minorHAnsi"/>
        </w:rPr>
        <w:t xml:space="preserve">PN-EN 1008 Woda </w:t>
      </w:r>
      <w:proofErr w:type="spellStart"/>
      <w:r w:rsidRPr="003D1668">
        <w:rPr>
          <w:rFonts w:asciiTheme="minorHAnsi" w:hAnsiTheme="minorHAnsi"/>
        </w:rPr>
        <w:t>zarobowa</w:t>
      </w:r>
      <w:proofErr w:type="spellEnd"/>
      <w:r w:rsidRPr="003D1668">
        <w:rPr>
          <w:rFonts w:asciiTheme="minorHAnsi" w:hAnsiTheme="minorHAnsi"/>
        </w:rPr>
        <w:t xml:space="preserve"> do betonu.</w:t>
      </w:r>
    </w:p>
    <w:p w:rsidR="00734BF4" w:rsidRPr="003D1668" w:rsidRDefault="00734BF4" w:rsidP="005E4057">
      <w:pPr>
        <w:numPr>
          <w:ilvl w:val="0"/>
          <w:numId w:val="74"/>
        </w:numPr>
        <w:suppressAutoHyphens w:val="0"/>
        <w:overflowPunct/>
        <w:adjustRightInd w:val="0"/>
        <w:textAlignment w:val="auto"/>
        <w:rPr>
          <w:rFonts w:asciiTheme="minorHAnsi" w:hAnsiTheme="minorHAnsi"/>
        </w:rPr>
      </w:pPr>
      <w:r w:rsidRPr="003D1668">
        <w:rPr>
          <w:rFonts w:asciiTheme="minorHAnsi" w:hAnsiTheme="minorHAnsi"/>
        </w:rPr>
        <w:t>BN-64/8845-02 Kraw</w:t>
      </w:r>
      <w:r w:rsidRPr="003D1668">
        <w:rPr>
          <w:rFonts w:asciiTheme="minorHAnsi" w:eastAsia="TimesNewRoman" w:hAnsiTheme="minorHAnsi"/>
        </w:rPr>
        <w:t>ęż</w:t>
      </w:r>
      <w:r w:rsidRPr="003D1668">
        <w:rPr>
          <w:rFonts w:asciiTheme="minorHAnsi" w:hAnsiTheme="minorHAnsi"/>
        </w:rPr>
        <w:t>niki uliczne. Warunki techniczne ustawienia i odbioru.</w:t>
      </w:r>
    </w:p>
    <w:p w:rsidR="00734BF4" w:rsidRPr="003D1668" w:rsidRDefault="00734BF4" w:rsidP="005E4057">
      <w:pPr>
        <w:numPr>
          <w:ilvl w:val="0"/>
          <w:numId w:val="74"/>
        </w:numPr>
        <w:suppressAutoHyphens w:val="0"/>
        <w:overflowPunct/>
        <w:adjustRightInd w:val="0"/>
        <w:textAlignment w:val="auto"/>
        <w:rPr>
          <w:rFonts w:asciiTheme="minorHAnsi" w:hAnsiTheme="minorHAnsi"/>
        </w:rPr>
      </w:pPr>
      <w:r w:rsidRPr="003D1668">
        <w:rPr>
          <w:rFonts w:asciiTheme="minorHAnsi" w:hAnsiTheme="minorHAnsi"/>
        </w:rPr>
        <w:t>Katalog Szczegółów Drogowych Ulic, Placów i Parków Miejskich – Centrum Techniki Budownictwa K</w:t>
      </w:r>
      <w:r w:rsidRPr="003D1668">
        <w:rPr>
          <w:rFonts w:asciiTheme="minorHAnsi" w:hAnsiTheme="minorHAnsi"/>
        </w:rPr>
        <w:t>o</w:t>
      </w:r>
      <w:r w:rsidRPr="003D1668">
        <w:rPr>
          <w:rFonts w:asciiTheme="minorHAnsi" w:hAnsiTheme="minorHAnsi"/>
        </w:rPr>
        <w:t>munalnego, Warszawa 1987</w:t>
      </w:r>
    </w:p>
    <w:p w:rsidR="00734BF4" w:rsidRPr="00C15A09" w:rsidRDefault="00734BF4" w:rsidP="005E4057">
      <w:pPr>
        <w:numPr>
          <w:ilvl w:val="0"/>
          <w:numId w:val="74"/>
        </w:numPr>
        <w:suppressAutoHyphens w:val="0"/>
        <w:overflowPunct/>
        <w:adjustRightInd w:val="0"/>
        <w:textAlignment w:val="auto"/>
        <w:rPr>
          <w:rFonts w:asciiTheme="minorHAnsi" w:hAnsiTheme="minorHAnsi"/>
        </w:rPr>
      </w:pPr>
      <w:r w:rsidRPr="003D1668">
        <w:rPr>
          <w:rFonts w:asciiTheme="minorHAnsi" w:hAnsiTheme="minorHAnsi"/>
        </w:rPr>
        <w:t>Katalog Powtarzalnych Elementów Drogowych – Centralne Biuro Projektowo – Badawcze Dróg i M</w:t>
      </w:r>
      <w:r w:rsidRPr="003D1668">
        <w:rPr>
          <w:rFonts w:asciiTheme="minorHAnsi" w:hAnsiTheme="minorHAnsi"/>
        </w:rPr>
        <w:t>o</w:t>
      </w:r>
      <w:r w:rsidRPr="003D1668">
        <w:rPr>
          <w:rFonts w:asciiTheme="minorHAnsi" w:hAnsiTheme="minorHAnsi"/>
        </w:rPr>
        <w:t xml:space="preserve">stów, </w:t>
      </w:r>
      <w:proofErr w:type="spellStart"/>
      <w:r w:rsidRPr="003D1668">
        <w:rPr>
          <w:rFonts w:asciiTheme="minorHAnsi" w:hAnsiTheme="minorHAnsi"/>
        </w:rPr>
        <w:t>Transprojekt</w:t>
      </w:r>
      <w:proofErr w:type="spellEnd"/>
      <w:r w:rsidRPr="003D1668">
        <w:rPr>
          <w:rFonts w:asciiTheme="minorHAnsi" w:hAnsiTheme="minorHAnsi"/>
        </w:rPr>
        <w:t>, Warszawa 1979</w:t>
      </w:r>
    </w:p>
    <w:p w:rsidR="00DF51E8" w:rsidRPr="00032CBA" w:rsidRDefault="00734BF4" w:rsidP="00032CBA">
      <w:pPr>
        <w:pStyle w:val="Nagwek1"/>
      </w:pPr>
      <w:r>
        <w:br w:type="column"/>
      </w:r>
      <w:bookmarkStart w:id="934" w:name="_Toc13483750"/>
      <w:r w:rsidR="00DF51E8" w:rsidRPr="00032CBA">
        <w:lastRenderedPageBreak/>
        <w:t>D-08.05.01 ŚCIEKI   Z   PREFABRYKOWANYCH ELEMENTÓW  BETONOWYCH</w:t>
      </w:r>
      <w:bookmarkEnd w:id="910"/>
      <w:bookmarkEnd w:id="911"/>
      <w:bookmarkEnd w:id="934"/>
    </w:p>
    <w:p w:rsidR="00DF51E8" w:rsidRPr="004F4D05" w:rsidRDefault="00DF51E8" w:rsidP="004F4D05">
      <w:pPr>
        <w:pStyle w:val="Nagwek3"/>
      </w:pPr>
      <w:bookmarkStart w:id="935" w:name="_Toc428080458"/>
      <w:r w:rsidRPr="004F4D05">
        <w:t>1. Wstęp</w:t>
      </w:r>
      <w:bookmarkStart w:id="936" w:name="_Toc405615031"/>
      <w:bookmarkStart w:id="937" w:name="_Toc407161179"/>
      <w:bookmarkEnd w:id="935"/>
    </w:p>
    <w:p w:rsidR="00DF51E8" w:rsidRPr="00DF51E8" w:rsidRDefault="00DF51E8" w:rsidP="00DF51E8">
      <w:pPr>
        <w:keepNext/>
        <w:keepLines/>
        <w:spacing w:before="200"/>
        <w:outlineLvl w:val="3"/>
        <w:rPr>
          <w:rFonts w:asciiTheme="majorHAnsi" w:eastAsiaTheme="majorEastAsia" w:hAnsiTheme="majorHAnsi" w:cstheme="majorBidi"/>
          <w:b/>
          <w:bCs/>
          <w:iCs/>
        </w:rPr>
      </w:pPr>
      <w:r w:rsidRPr="00DF51E8">
        <w:rPr>
          <w:rFonts w:asciiTheme="majorHAnsi" w:eastAsiaTheme="majorEastAsia" w:hAnsiTheme="majorHAnsi" w:cstheme="majorBidi"/>
          <w:b/>
          <w:bCs/>
          <w:iCs/>
        </w:rPr>
        <w:t>1.1. Przedmiot SST</w:t>
      </w:r>
      <w:bookmarkEnd w:id="936"/>
      <w:bookmarkEnd w:id="937"/>
      <w:r w:rsidRPr="00DF51E8">
        <w:rPr>
          <w:rFonts w:asciiTheme="majorHAnsi" w:eastAsiaTheme="majorEastAsia" w:hAnsiTheme="majorHAnsi" w:cstheme="majorBidi"/>
          <w:b/>
          <w:bCs/>
          <w:iCs/>
        </w:rPr>
        <w:t>WiORB</w:t>
      </w:r>
    </w:p>
    <w:p w:rsidR="00DF51E8" w:rsidRPr="00043F19" w:rsidRDefault="00DF51E8" w:rsidP="00DF51E8">
      <w:pPr>
        <w:suppressAutoHyphens w:val="0"/>
        <w:adjustRightInd w:val="0"/>
        <w:jc w:val="both"/>
        <w:rPr>
          <w:rFonts w:asciiTheme="minorHAnsi" w:eastAsia="Times New Roman" w:hAnsiTheme="minorHAnsi"/>
          <w:lang w:eastAsia="pl-PL"/>
        </w:rPr>
      </w:pPr>
      <w:r w:rsidRPr="00043F19">
        <w:rPr>
          <w:rFonts w:asciiTheme="minorHAnsi" w:eastAsia="Times New Roman" w:hAnsiTheme="minorHAnsi"/>
          <w:lang w:eastAsia="pl-PL"/>
        </w:rPr>
        <w:t>Przedmiotem niniejszej szczegółowej specyfikacji technicznej wykonania i odbioru robót budowlanych (SSTWiORB) są wymagania dotyczące wykonania i odbioru robót związanych z wykonaniem ścieków z prefabr</w:t>
      </w:r>
      <w:r w:rsidRPr="00043F19">
        <w:rPr>
          <w:rFonts w:asciiTheme="minorHAnsi" w:eastAsia="Times New Roman" w:hAnsiTheme="minorHAnsi"/>
          <w:lang w:eastAsia="pl-PL"/>
        </w:rPr>
        <w:t>y</w:t>
      </w:r>
      <w:r w:rsidRPr="00043F19">
        <w:rPr>
          <w:rFonts w:asciiTheme="minorHAnsi" w:eastAsia="Times New Roman" w:hAnsiTheme="minorHAnsi"/>
          <w:lang w:eastAsia="pl-PL"/>
        </w:rPr>
        <w:t xml:space="preserve">kowanych elementów betonowych </w:t>
      </w:r>
      <w:bookmarkStart w:id="938" w:name="_Toc405615032"/>
      <w:bookmarkStart w:id="939" w:name="_Toc407161180"/>
    </w:p>
    <w:p w:rsidR="00DF51E8" w:rsidRPr="00DF51E8" w:rsidRDefault="00DF51E8" w:rsidP="00DF51E8">
      <w:pPr>
        <w:keepNext/>
        <w:keepLines/>
        <w:spacing w:before="200"/>
        <w:outlineLvl w:val="3"/>
        <w:rPr>
          <w:rFonts w:asciiTheme="majorHAnsi" w:eastAsiaTheme="majorEastAsia" w:hAnsiTheme="majorHAnsi" w:cstheme="majorBidi"/>
          <w:b/>
          <w:bCs/>
          <w:iCs/>
        </w:rPr>
      </w:pPr>
      <w:r w:rsidRPr="00DF51E8">
        <w:rPr>
          <w:rFonts w:asciiTheme="majorHAnsi" w:eastAsiaTheme="majorEastAsia" w:hAnsiTheme="majorHAnsi" w:cstheme="majorBidi"/>
          <w:b/>
          <w:bCs/>
          <w:iCs/>
        </w:rPr>
        <w:t>1.2. Zakres stosowania SST</w:t>
      </w:r>
      <w:bookmarkEnd w:id="938"/>
      <w:bookmarkEnd w:id="939"/>
      <w:r w:rsidRPr="00DF51E8">
        <w:rPr>
          <w:rFonts w:asciiTheme="majorHAnsi" w:eastAsiaTheme="majorEastAsia" w:hAnsiTheme="majorHAnsi" w:cstheme="majorBidi"/>
          <w:b/>
          <w:bCs/>
          <w:iCs/>
        </w:rPr>
        <w:t>WiORB</w:t>
      </w:r>
    </w:p>
    <w:p w:rsidR="00DF51E8" w:rsidRPr="00D428FA" w:rsidRDefault="00DF51E8" w:rsidP="00D428FA">
      <w:pPr>
        <w:rPr>
          <w:rFonts w:asciiTheme="minorHAnsi" w:hAnsiTheme="minorHAnsi" w:cs="Calibri"/>
        </w:rPr>
      </w:pPr>
      <w:r w:rsidRPr="00043F19">
        <w:rPr>
          <w:rFonts w:asciiTheme="minorHAnsi" w:hAnsiTheme="minorHAnsi"/>
        </w:rPr>
        <w:t xml:space="preserve">Szczegółowa specyfikacja techniczna wykonania i odbioru robót budowlanych (SSTWiORB) stanowi dokument przetargowy i kontraktowy </w:t>
      </w:r>
      <w:bookmarkStart w:id="940" w:name="_Toc405615033"/>
      <w:bookmarkStart w:id="941" w:name="_Toc407161181"/>
      <w:r w:rsidRPr="00043F19">
        <w:rPr>
          <w:rFonts w:asciiTheme="minorHAnsi" w:hAnsiTheme="minorHAnsi"/>
        </w:rPr>
        <w:t xml:space="preserve">dla wykonania </w:t>
      </w:r>
      <w:r w:rsidR="00EE12EB" w:rsidRPr="00FC7A7C">
        <w:rPr>
          <w:rFonts w:ascii="Calibri" w:hAnsi="Calibri" w:cs="Calibri"/>
        </w:rPr>
        <w:t>zada</w:t>
      </w:r>
      <w:r w:rsidR="00EE12EB">
        <w:rPr>
          <w:rFonts w:ascii="Calibri" w:hAnsi="Calibri" w:cs="Calibri"/>
        </w:rPr>
        <w:t>ń wymienionych na stronie tytułowej</w:t>
      </w:r>
      <w:r w:rsidR="00EE12EB" w:rsidRPr="00FC7A7C">
        <w:rPr>
          <w:rFonts w:ascii="Calibri" w:hAnsi="Calibri" w:cs="Calibri"/>
        </w:rPr>
        <w:t xml:space="preserve"> </w:t>
      </w:r>
      <w:r w:rsidR="00EE12EB">
        <w:rPr>
          <w:rFonts w:ascii="Calibri" w:hAnsi="Calibri" w:cs="Calibri"/>
          <w:spacing w:val="-1"/>
        </w:rPr>
        <w:t>i realizowanych na terenie Czarny Bór.</w:t>
      </w:r>
    </w:p>
    <w:p w:rsidR="00DF51E8" w:rsidRPr="00DF51E8" w:rsidRDefault="00DF51E8" w:rsidP="00DF51E8">
      <w:pPr>
        <w:keepNext/>
        <w:keepLines/>
        <w:spacing w:before="200"/>
        <w:outlineLvl w:val="3"/>
        <w:rPr>
          <w:rFonts w:asciiTheme="majorHAnsi" w:eastAsiaTheme="majorEastAsia" w:hAnsiTheme="majorHAnsi" w:cstheme="majorBidi"/>
          <w:b/>
          <w:bCs/>
          <w:iCs/>
        </w:rPr>
      </w:pPr>
      <w:r w:rsidRPr="00DF51E8">
        <w:rPr>
          <w:rFonts w:asciiTheme="majorHAnsi" w:eastAsiaTheme="majorEastAsia" w:hAnsiTheme="majorHAnsi" w:cstheme="majorBidi"/>
          <w:b/>
          <w:bCs/>
          <w:iCs/>
        </w:rPr>
        <w:t>1.3. Zakres robót objętych SST</w:t>
      </w:r>
      <w:bookmarkEnd w:id="940"/>
      <w:bookmarkEnd w:id="941"/>
      <w:r w:rsidRPr="00DF51E8">
        <w:rPr>
          <w:rFonts w:asciiTheme="majorHAnsi" w:eastAsiaTheme="majorEastAsia" w:hAnsiTheme="majorHAnsi" w:cstheme="majorBidi"/>
          <w:b/>
          <w:bCs/>
          <w:iCs/>
        </w:rPr>
        <w:t>WiORB</w:t>
      </w:r>
    </w:p>
    <w:p w:rsidR="00DF51E8" w:rsidRPr="00043F19" w:rsidRDefault="00DF51E8" w:rsidP="00DF51E8">
      <w:pPr>
        <w:suppressAutoHyphens w:val="0"/>
        <w:adjustRightInd w:val="0"/>
        <w:jc w:val="both"/>
        <w:rPr>
          <w:rFonts w:asciiTheme="minorHAnsi" w:eastAsia="Times New Roman" w:hAnsiTheme="minorHAnsi"/>
          <w:lang w:eastAsia="pl-PL"/>
        </w:rPr>
      </w:pPr>
      <w:r w:rsidRPr="00043F19">
        <w:rPr>
          <w:rFonts w:asciiTheme="minorHAnsi" w:eastAsia="Times New Roman" w:hAnsiTheme="minorHAnsi"/>
          <w:lang w:eastAsia="pl-PL"/>
        </w:rPr>
        <w:t>Ustalenia zawarte w niniejszej specyfikacji dotyczą zasad prowadzenia robót związanych z wykonaniem ścieków z prefabrykowanych elementów betonowych.</w:t>
      </w:r>
    </w:p>
    <w:p w:rsidR="00DF51E8" w:rsidRPr="00DF51E8" w:rsidRDefault="00DF51E8" w:rsidP="00DF51E8">
      <w:pPr>
        <w:keepNext/>
        <w:keepLines/>
        <w:spacing w:before="200"/>
        <w:outlineLvl w:val="3"/>
        <w:rPr>
          <w:rFonts w:asciiTheme="majorHAnsi" w:eastAsiaTheme="majorEastAsia" w:hAnsiTheme="majorHAnsi" w:cstheme="majorBidi"/>
          <w:b/>
          <w:bCs/>
          <w:iCs/>
        </w:rPr>
      </w:pPr>
      <w:r w:rsidRPr="00DF51E8">
        <w:rPr>
          <w:rFonts w:asciiTheme="majorHAnsi" w:eastAsiaTheme="majorEastAsia" w:hAnsiTheme="majorHAnsi" w:cstheme="majorBidi"/>
          <w:b/>
          <w:bCs/>
          <w:iCs/>
        </w:rPr>
        <w:t>1.4. Określenia podstawowe</w:t>
      </w:r>
    </w:p>
    <w:p w:rsidR="00DF51E8" w:rsidRPr="00DF51E8" w:rsidRDefault="00DF51E8" w:rsidP="00DF51E8">
      <w:pPr>
        <w:tabs>
          <w:tab w:val="left" w:pos="567"/>
        </w:tabs>
        <w:rPr>
          <w:szCs w:val="24"/>
        </w:rPr>
      </w:pPr>
      <w:r w:rsidRPr="00DF51E8">
        <w:rPr>
          <w:b/>
          <w:i/>
          <w:szCs w:val="24"/>
        </w:rPr>
        <w:t>1.4.1.</w:t>
      </w:r>
      <w:r w:rsidRPr="00DF51E8">
        <w:rPr>
          <w:b/>
          <w:szCs w:val="24"/>
        </w:rPr>
        <w:tab/>
      </w:r>
      <w:r w:rsidRPr="00DF51E8">
        <w:rPr>
          <w:szCs w:val="24"/>
        </w:rPr>
        <w:t>Ściek terenowy - element zlokalizowany poza jezdnią lub chodnikiem służący do odprowadzenia wód opadowych z nawierzchni jezdni, chodników oraz przyległego terenu do odbiorników sztucznych lub naturalnych.</w:t>
      </w:r>
    </w:p>
    <w:p w:rsidR="00DF51E8" w:rsidRPr="00DF51E8" w:rsidRDefault="00DF51E8" w:rsidP="00DF51E8">
      <w:pPr>
        <w:tabs>
          <w:tab w:val="left" w:pos="567"/>
        </w:tabs>
        <w:rPr>
          <w:szCs w:val="24"/>
        </w:rPr>
      </w:pPr>
      <w:r w:rsidRPr="00DF51E8">
        <w:rPr>
          <w:b/>
          <w:i/>
          <w:szCs w:val="24"/>
        </w:rPr>
        <w:t>1.4.2.</w:t>
      </w:r>
      <w:r w:rsidRPr="00DF51E8">
        <w:rPr>
          <w:szCs w:val="24"/>
        </w:rPr>
        <w:tab/>
        <w:t>Pozostałe określenia podstawowe są zgodne z obowiązują</w:t>
      </w:r>
      <w:r w:rsidRPr="00DF51E8">
        <w:rPr>
          <w:szCs w:val="24"/>
        </w:rPr>
        <w:softHyphen/>
        <w:t>cymi, odpowiednimi polskimi normami i z definicjami podanymi w SSTWiORB D-M-00.00.00 „Wymagania ogólne” pkt 1.4.</w:t>
      </w:r>
    </w:p>
    <w:p w:rsidR="00DF51E8" w:rsidRPr="00DF51E8" w:rsidRDefault="00DF51E8" w:rsidP="00DF51E8">
      <w:pPr>
        <w:keepNext/>
        <w:keepLines/>
        <w:spacing w:before="200"/>
        <w:outlineLvl w:val="3"/>
        <w:rPr>
          <w:rFonts w:asciiTheme="majorHAnsi" w:eastAsiaTheme="majorEastAsia" w:hAnsiTheme="majorHAnsi" w:cstheme="majorBidi"/>
          <w:b/>
          <w:bCs/>
          <w:iCs/>
        </w:rPr>
      </w:pPr>
      <w:r w:rsidRPr="00DF51E8">
        <w:rPr>
          <w:rFonts w:asciiTheme="majorHAnsi" w:eastAsiaTheme="majorEastAsia" w:hAnsiTheme="majorHAnsi" w:cstheme="majorBidi"/>
          <w:b/>
          <w:bCs/>
          <w:iCs/>
        </w:rPr>
        <w:t>1.5. Ogólne wymagania dotyczące robót</w:t>
      </w:r>
    </w:p>
    <w:p w:rsidR="00DF51E8" w:rsidRPr="00DF51E8" w:rsidRDefault="00DF51E8" w:rsidP="00DF51E8">
      <w:pPr>
        <w:rPr>
          <w:szCs w:val="24"/>
        </w:rPr>
      </w:pPr>
      <w:r w:rsidRPr="00DF51E8">
        <w:rPr>
          <w:szCs w:val="24"/>
        </w:rPr>
        <w:t>Ogólne wymagania dotyczące robót podano w SSTWiORB D-M-00.00.00 „Wymagania ogólne” pkt 1.5.</w:t>
      </w:r>
    </w:p>
    <w:p w:rsidR="00DF51E8" w:rsidRPr="00DF51E8" w:rsidRDefault="00DF51E8" w:rsidP="00DF51E8">
      <w:pPr>
        <w:keepNext/>
        <w:keepLines/>
        <w:spacing w:before="200"/>
        <w:outlineLvl w:val="0"/>
        <w:rPr>
          <w:rFonts w:asciiTheme="majorHAnsi" w:eastAsiaTheme="majorEastAsia" w:hAnsiTheme="majorHAnsi" w:cstheme="majorBidi"/>
          <w:b/>
          <w:bCs/>
        </w:rPr>
      </w:pPr>
      <w:bookmarkStart w:id="942" w:name="_Toc424024071"/>
      <w:bookmarkStart w:id="943" w:name="_Toc428080459"/>
    </w:p>
    <w:p w:rsidR="00DF51E8" w:rsidRPr="00DF51E8" w:rsidRDefault="00DF51E8" w:rsidP="00DF51E8">
      <w:pPr>
        <w:keepNext/>
        <w:keepLines/>
        <w:spacing w:before="200"/>
        <w:outlineLvl w:val="2"/>
        <w:rPr>
          <w:rFonts w:asciiTheme="majorHAnsi" w:eastAsiaTheme="majorEastAsia" w:hAnsiTheme="majorHAnsi" w:cstheme="majorBidi"/>
          <w:b/>
          <w:bCs/>
        </w:rPr>
      </w:pPr>
      <w:r w:rsidRPr="00DF51E8">
        <w:rPr>
          <w:rFonts w:asciiTheme="majorHAnsi" w:eastAsiaTheme="majorEastAsia" w:hAnsiTheme="majorHAnsi" w:cstheme="majorBidi"/>
          <w:b/>
          <w:bCs/>
        </w:rPr>
        <w:t>2. MATERIAŁY</w:t>
      </w:r>
      <w:bookmarkEnd w:id="942"/>
      <w:bookmarkEnd w:id="943"/>
    </w:p>
    <w:p w:rsidR="00DF51E8" w:rsidRPr="00DF51E8" w:rsidRDefault="00DF51E8" w:rsidP="00DF51E8">
      <w:pPr>
        <w:keepNext/>
        <w:keepLines/>
        <w:spacing w:before="200"/>
        <w:outlineLvl w:val="3"/>
        <w:rPr>
          <w:rFonts w:asciiTheme="majorHAnsi" w:eastAsiaTheme="majorEastAsia" w:hAnsiTheme="majorHAnsi" w:cstheme="majorBidi"/>
          <w:b/>
          <w:bCs/>
          <w:iCs/>
        </w:rPr>
      </w:pPr>
      <w:r w:rsidRPr="00DF51E8">
        <w:rPr>
          <w:rFonts w:asciiTheme="majorHAnsi" w:eastAsiaTheme="majorEastAsia" w:hAnsiTheme="majorHAnsi" w:cstheme="majorBidi"/>
          <w:b/>
          <w:bCs/>
          <w:iCs/>
        </w:rPr>
        <w:t>2.1. Ogólne wymagania dotyczące materiałów</w:t>
      </w:r>
    </w:p>
    <w:p w:rsidR="00DF51E8" w:rsidRPr="00DF51E8" w:rsidRDefault="00DF51E8" w:rsidP="00DF51E8">
      <w:pPr>
        <w:rPr>
          <w:szCs w:val="24"/>
        </w:rPr>
      </w:pPr>
      <w:r w:rsidRPr="00DF51E8">
        <w:rPr>
          <w:szCs w:val="24"/>
        </w:rPr>
        <w:t>Ogólne wymagania dotyczące materiałów, ich pozyskiwania i składowania, podano w SSTWiORB D-M-00.00.00 „Wymagania ogólne” pkt 2.</w:t>
      </w:r>
    </w:p>
    <w:p w:rsidR="00DF51E8" w:rsidRPr="00DF51E8" w:rsidRDefault="00DF51E8" w:rsidP="00DF51E8">
      <w:pPr>
        <w:keepNext/>
        <w:keepLines/>
        <w:spacing w:before="200"/>
        <w:outlineLvl w:val="3"/>
        <w:rPr>
          <w:rFonts w:asciiTheme="majorHAnsi" w:eastAsiaTheme="majorEastAsia" w:hAnsiTheme="majorHAnsi" w:cstheme="majorBidi"/>
          <w:b/>
          <w:bCs/>
          <w:iCs/>
        </w:rPr>
      </w:pPr>
      <w:r w:rsidRPr="00DF51E8">
        <w:rPr>
          <w:rFonts w:asciiTheme="majorHAnsi" w:eastAsiaTheme="majorEastAsia" w:hAnsiTheme="majorHAnsi" w:cstheme="majorBidi"/>
          <w:b/>
          <w:bCs/>
          <w:iCs/>
        </w:rPr>
        <w:t>2.2. Beton na ławę</w:t>
      </w:r>
    </w:p>
    <w:p w:rsidR="00DF51E8" w:rsidRPr="00DF51E8" w:rsidRDefault="00DF51E8" w:rsidP="00DF51E8">
      <w:pPr>
        <w:rPr>
          <w:szCs w:val="24"/>
        </w:rPr>
      </w:pPr>
      <w:r w:rsidRPr="00DF51E8">
        <w:rPr>
          <w:szCs w:val="24"/>
        </w:rPr>
        <w:t xml:space="preserve">Beton na ławę </w:t>
      </w:r>
      <w:r w:rsidR="00D428FA">
        <w:rPr>
          <w:szCs w:val="24"/>
        </w:rPr>
        <w:t>pod</w:t>
      </w:r>
      <w:r w:rsidRPr="00DF51E8">
        <w:rPr>
          <w:szCs w:val="24"/>
        </w:rPr>
        <w:t xml:space="preserve"> ściek powinien odpowiadać wymaganiom C12/15 wg PN-EN-206-1</w:t>
      </w:r>
    </w:p>
    <w:p w:rsidR="00DF51E8" w:rsidRPr="00DF51E8" w:rsidRDefault="00DF51E8" w:rsidP="00DF51E8">
      <w:pPr>
        <w:keepNext/>
        <w:keepLines/>
        <w:spacing w:before="200"/>
        <w:outlineLvl w:val="3"/>
        <w:rPr>
          <w:rFonts w:asciiTheme="majorHAnsi" w:eastAsiaTheme="majorEastAsia" w:hAnsiTheme="majorHAnsi" w:cstheme="majorBidi"/>
          <w:b/>
          <w:bCs/>
          <w:iCs/>
        </w:rPr>
      </w:pPr>
      <w:r w:rsidRPr="00DF51E8">
        <w:rPr>
          <w:rFonts w:asciiTheme="majorHAnsi" w:eastAsiaTheme="majorEastAsia" w:hAnsiTheme="majorHAnsi" w:cstheme="majorBidi"/>
          <w:b/>
          <w:bCs/>
          <w:iCs/>
        </w:rPr>
        <w:t>2.3. Cement</w:t>
      </w:r>
    </w:p>
    <w:p w:rsidR="00DF51E8" w:rsidRPr="00DF51E8" w:rsidRDefault="00DF51E8" w:rsidP="00DF51E8">
      <w:pPr>
        <w:rPr>
          <w:szCs w:val="24"/>
        </w:rPr>
      </w:pPr>
      <w:r w:rsidRPr="00DF51E8">
        <w:rPr>
          <w:szCs w:val="24"/>
        </w:rPr>
        <w:t>Cement powinien być cementem portlandzkim, odpowiadającym wymaganiom PN-EN 207-1. CEM-I klasy min N32,55.</w:t>
      </w:r>
    </w:p>
    <w:p w:rsidR="00DF51E8" w:rsidRPr="00DF51E8" w:rsidRDefault="00DF51E8" w:rsidP="00DF51E8">
      <w:pPr>
        <w:rPr>
          <w:szCs w:val="24"/>
        </w:rPr>
      </w:pPr>
      <w:r w:rsidRPr="00DF51E8">
        <w:rPr>
          <w:szCs w:val="24"/>
        </w:rPr>
        <w:t>Przechowywanie cementu powinno być zgodne z BN-88/6731-08.</w:t>
      </w:r>
    </w:p>
    <w:p w:rsidR="00DF51E8" w:rsidRPr="00DF51E8" w:rsidRDefault="00DF51E8" w:rsidP="00DF51E8">
      <w:pPr>
        <w:keepNext/>
        <w:keepLines/>
        <w:spacing w:before="200"/>
        <w:outlineLvl w:val="3"/>
        <w:rPr>
          <w:rFonts w:asciiTheme="majorHAnsi" w:eastAsiaTheme="majorEastAsia" w:hAnsiTheme="majorHAnsi" w:cstheme="majorBidi"/>
          <w:b/>
          <w:bCs/>
          <w:iCs/>
        </w:rPr>
      </w:pPr>
      <w:r w:rsidRPr="00DF51E8">
        <w:rPr>
          <w:rFonts w:asciiTheme="majorHAnsi" w:eastAsiaTheme="majorEastAsia" w:hAnsiTheme="majorHAnsi" w:cstheme="majorBidi"/>
          <w:b/>
          <w:bCs/>
          <w:iCs/>
        </w:rPr>
        <w:t>2.5. Woda</w:t>
      </w:r>
    </w:p>
    <w:p w:rsidR="00DF51E8" w:rsidRPr="00DF51E8" w:rsidRDefault="00DF51E8" w:rsidP="00DF51E8">
      <w:pPr>
        <w:rPr>
          <w:szCs w:val="24"/>
        </w:rPr>
      </w:pPr>
      <w:r w:rsidRPr="00DF51E8">
        <w:rPr>
          <w:szCs w:val="24"/>
        </w:rPr>
        <w:t xml:space="preserve">Woda powinna być „odmiany </w:t>
      </w:r>
      <w:smartTag w:uri="urn:schemas-microsoft-com:office:smarttags" w:element="metricconverter">
        <w:smartTagPr>
          <w:attr w:name="ProductID" w:val="1”"/>
        </w:smartTagPr>
        <w:r w:rsidRPr="00DF51E8">
          <w:rPr>
            <w:szCs w:val="24"/>
          </w:rPr>
          <w:t>1”</w:t>
        </w:r>
      </w:smartTag>
      <w:r w:rsidRPr="00DF51E8">
        <w:rPr>
          <w:szCs w:val="24"/>
        </w:rPr>
        <w:t xml:space="preserve"> i odpowiadać wymaganiom PN-EN 1008.</w:t>
      </w:r>
    </w:p>
    <w:p w:rsidR="00DF51E8" w:rsidRPr="00DF51E8" w:rsidRDefault="00DF51E8" w:rsidP="00DF51E8">
      <w:pPr>
        <w:keepNext/>
        <w:keepLines/>
        <w:spacing w:before="200"/>
        <w:outlineLvl w:val="3"/>
        <w:rPr>
          <w:rFonts w:asciiTheme="majorHAnsi" w:eastAsiaTheme="majorEastAsia" w:hAnsiTheme="majorHAnsi" w:cstheme="majorBidi"/>
          <w:b/>
          <w:bCs/>
          <w:iCs/>
        </w:rPr>
      </w:pPr>
      <w:r w:rsidRPr="00DF51E8">
        <w:rPr>
          <w:rFonts w:asciiTheme="majorHAnsi" w:eastAsiaTheme="majorEastAsia" w:hAnsiTheme="majorHAnsi" w:cstheme="majorBidi"/>
          <w:b/>
          <w:bCs/>
          <w:iCs/>
        </w:rPr>
        <w:t>2.6. Piasek</w:t>
      </w:r>
    </w:p>
    <w:p w:rsidR="00DF51E8" w:rsidRPr="00DF51E8" w:rsidRDefault="00DF51E8" w:rsidP="00DF51E8">
      <w:pPr>
        <w:numPr>
          <w:ilvl w:val="12"/>
          <w:numId w:val="0"/>
        </w:numPr>
        <w:rPr>
          <w:rFonts w:asciiTheme="minorHAnsi" w:hAnsiTheme="minorHAnsi"/>
        </w:rPr>
      </w:pPr>
      <w:r w:rsidRPr="00DF51E8">
        <w:rPr>
          <w:rFonts w:asciiTheme="minorHAnsi" w:hAnsiTheme="minorHAnsi"/>
        </w:rPr>
        <w:t>Na podsypkę należy stosować piasek gruby, odpowiadający wymaganiom PN-EN 12620:2004 lub miał wg normy PN-EN 13043.</w:t>
      </w:r>
    </w:p>
    <w:p w:rsidR="00DF51E8" w:rsidRPr="00DF51E8" w:rsidRDefault="00DF51E8" w:rsidP="00DF51E8">
      <w:pPr>
        <w:rPr>
          <w:szCs w:val="24"/>
        </w:rPr>
      </w:pPr>
      <w:r w:rsidRPr="00DF51E8">
        <w:rPr>
          <w:rFonts w:asciiTheme="minorHAnsi" w:hAnsiTheme="minorHAnsi"/>
        </w:rPr>
        <w:t>Grubość podsypki po zagęszczeniu powinna zawierać się w granicach od 3 do 5 cm. Podsypka powinna być zwilżona wodą, zagęszczona i wyprofilowana</w:t>
      </w:r>
      <w:r w:rsidRPr="00DF51E8">
        <w:rPr>
          <w:szCs w:val="24"/>
        </w:rPr>
        <w:t>.</w:t>
      </w:r>
    </w:p>
    <w:p w:rsidR="00DF51E8" w:rsidRPr="00DF51E8" w:rsidRDefault="00DF51E8" w:rsidP="00DF51E8">
      <w:pPr>
        <w:keepNext/>
        <w:keepLines/>
        <w:spacing w:before="200"/>
        <w:outlineLvl w:val="3"/>
        <w:rPr>
          <w:rFonts w:asciiTheme="majorHAnsi" w:eastAsiaTheme="majorEastAsia" w:hAnsiTheme="majorHAnsi" w:cstheme="majorBidi"/>
          <w:b/>
          <w:bCs/>
          <w:iCs/>
        </w:rPr>
      </w:pPr>
      <w:r w:rsidRPr="00DF51E8">
        <w:rPr>
          <w:rFonts w:asciiTheme="majorHAnsi" w:eastAsiaTheme="majorEastAsia" w:hAnsiTheme="majorHAnsi" w:cstheme="majorBidi"/>
          <w:b/>
          <w:bCs/>
          <w:iCs/>
        </w:rPr>
        <w:t>2.7. Prefabrykowane elementy betonowe ścieku</w:t>
      </w:r>
    </w:p>
    <w:p w:rsidR="00DF51E8" w:rsidRPr="00D428FA" w:rsidRDefault="00DF51E8" w:rsidP="00DF51E8">
      <w:pPr>
        <w:rPr>
          <w:rFonts w:asciiTheme="minorHAnsi" w:hAnsiTheme="minorHAnsi"/>
          <w:szCs w:val="24"/>
        </w:rPr>
      </w:pPr>
      <w:r w:rsidRPr="00D428FA">
        <w:rPr>
          <w:rFonts w:asciiTheme="minorHAnsi" w:hAnsiTheme="minorHAnsi"/>
          <w:szCs w:val="24"/>
        </w:rPr>
        <w:t>Prefabrykowane elementy betonowe stosowane do wykonania ścieków powinny posiadać wydaną aprobatę techniczną lub odpowiadać wymaganiom normy</w:t>
      </w:r>
    </w:p>
    <w:p w:rsidR="00DF51E8" w:rsidRPr="00D428FA" w:rsidRDefault="00DF51E8" w:rsidP="00DF51E8">
      <w:pPr>
        <w:rPr>
          <w:rFonts w:asciiTheme="minorHAnsi" w:hAnsiTheme="minorHAnsi"/>
          <w:szCs w:val="24"/>
        </w:rPr>
      </w:pPr>
      <w:r w:rsidRPr="00D428FA">
        <w:rPr>
          <w:rFonts w:asciiTheme="minorHAnsi" w:hAnsiTheme="minorHAnsi"/>
          <w:szCs w:val="24"/>
        </w:rPr>
        <w:t>Kształt i wymiary prefabrykowanych elementów betonowych, użytych do wykonania ścieków, powinny być zgodne z dokumentacją projektową. Mogą to być np. prefabrykaty betonowe o wymiarach i kształtach wg „Katalogu szczegółów drogowych ulic, placów i parków miejskich - Karty 2.5, 2.9, 2.13 .</w:t>
      </w:r>
    </w:p>
    <w:p w:rsidR="00DF51E8" w:rsidRPr="00D428FA" w:rsidRDefault="00DF51E8" w:rsidP="00DF51E8">
      <w:pPr>
        <w:rPr>
          <w:rFonts w:asciiTheme="minorHAnsi" w:hAnsiTheme="minorHAnsi"/>
          <w:szCs w:val="24"/>
        </w:rPr>
      </w:pPr>
      <w:r w:rsidRPr="00D428FA">
        <w:rPr>
          <w:rFonts w:asciiTheme="minorHAnsi" w:hAnsiTheme="minorHAnsi"/>
          <w:szCs w:val="24"/>
        </w:rPr>
        <w:t>Do wykonania prefabrykatów należy stosować beton wg PN-EN 206-1, klasy co najmniej C25/30.</w:t>
      </w:r>
    </w:p>
    <w:p w:rsidR="00DF51E8" w:rsidRPr="00D428FA" w:rsidRDefault="00DF51E8" w:rsidP="00DF51E8">
      <w:pPr>
        <w:rPr>
          <w:rFonts w:asciiTheme="minorHAnsi" w:hAnsiTheme="minorHAnsi"/>
          <w:szCs w:val="24"/>
        </w:rPr>
      </w:pPr>
      <w:r w:rsidRPr="00D428FA">
        <w:rPr>
          <w:rFonts w:asciiTheme="minorHAnsi" w:hAnsiTheme="minorHAnsi"/>
          <w:szCs w:val="24"/>
        </w:rPr>
        <w:lastRenderedPageBreak/>
        <w:t>Nasiąkliwość prefabrykatów nie powinna przekraczać 6%.</w:t>
      </w:r>
    </w:p>
    <w:p w:rsidR="00DF51E8" w:rsidRPr="00D428FA" w:rsidRDefault="00DF51E8" w:rsidP="00DF51E8">
      <w:pPr>
        <w:rPr>
          <w:rFonts w:asciiTheme="minorHAnsi" w:hAnsiTheme="minorHAnsi"/>
          <w:szCs w:val="24"/>
        </w:rPr>
      </w:pPr>
      <w:r w:rsidRPr="00D428FA">
        <w:rPr>
          <w:rFonts w:asciiTheme="minorHAnsi" w:hAnsiTheme="minorHAnsi"/>
          <w:szCs w:val="24"/>
        </w:rPr>
        <w:t>Ścieralność na ścieranie nie powinna przekraczać 20 000/5000 mm3/mm2.</w:t>
      </w:r>
    </w:p>
    <w:p w:rsidR="00DF51E8" w:rsidRPr="00D428FA" w:rsidRDefault="00DF51E8" w:rsidP="00DF51E8">
      <w:pPr>
        <w:rPr>
          <w:rFonts w:asciiTheme="minorHAnsi" w:hAnsiTheme="minorHAnsi"/>
          <w:szCs w:val="24"/>
        </w:rPr>
      </w:pPr>
      <w:r w:rsidRPr="00D428FA">
        <w:rPr>
          <w:rFonts w:asciiTheme="minorHAnsi" w:hAnsiTheme="minorHAnsi"/>
          <w:szCs w:val="24"/>
        </w:rPr>
        <w:t>Wytrzymałość betonu na ściskanie powinna być zgodna z PN-EN 206-1 dla przyjętej klasy betonu.</w:t>
      </w:r>
    </w:p>
    <w:p w:rsidR="00DF51E8" w:rsidRPr="00D428FA" w:rsidRDefault="00DF51E8" w:rsidP="00DF51E8">
      <w:pPr>
        <w:rPr>
          <w:rFonts w:asciiTheme="minorHAnsi" w:hAnsiTheme="minorHAnsi"/>
          <w:szCs w:val="24"/>
        </w:rPr>
      </w:pPr>
      <w:r w:rsidRPr="00D428FA">
        <w:rPr>
          <w:rFonts w:asciiTheme="minorHAnsi" w:hAnsiTheme="minorHAnsi"/>
          <w:szCs w:val="24"/>
        </w:rPr>
        <w:t>Wytrzymałość na zginanie winna być nie mniejsza niż 3,5 MPa</w:t>
      </w:r>
    </w:p>
    <w:p w:rsidR="00DF51E8" w:rsidRPr="00D428FA" w:rsidRDefault="00DF51E8" w:rsidP="00DF51E8">
      <w:pPr>
        <w:rPr>
          <w:rFonts w:asciiTheme="minorHAnsi" w:hAnsiTheme="minorHAnsi"/>
          <w:szCs w:val="24"/>
        </w:rPr>
      </w:pPr>
      <w:r w:rsidRPr="00D428FA">
        <w:rPr>
          <w:rFonts w:asciiTheme="minorHAnsi" w:hAnsiTheme="minorHAnsi"/>
          <w:szCs w:val="24"/>
        </w:rPr>
        <w:t>Powierzchnia prefabrykatów powinna być bez rys, pęknięć i ubytków betonu, o fakturze zatartej.</w:t>
      </w:r>
    </w:p>
    <w:p w:rsidR="00DF51E8" w:rsidRPr="00D428FA" w:rsidRDefault="00DF51E8" w:rsidP="00DF51E8">
      <w:pPr>
        <w:rPr>
          <w:rFonts w:asciiTheme="minorHAnsi" w:hAnsiTheme="minorHAnsi"/>
          <w:szCs w:val="24"/>
        </w:rPr>
      </w:pPr>
      <w:r w:rsidRPr="00D428FA">
        <w:rPr>
          <w:rFonts w:asciiTheme="minorHAnsi" w:hAnsiTheme="minorHAnsi"/>
          <w:szCs w:val="24"/>
        </w:rPr>
        <w:t xml:space="preserve">Krawędzie elementów powinny być równe i proste. Wklęsłość lub wypukłość powierzchni elementów nie powinna przekraczać </w:t>
      </w:r>
      <w:smartTag w:uri="urn:schemas-microsoft-com:office:smarttags" w:element="metricconverter">
        <w:smartTagPr>
          <w:attr w:name="ProductID" w:val="3 mm"/>
        </w:smartTagPr>
        <w:r w:rsidRPr="00D428FA">
          <w:rPr>
            <w:rFonts w:asciiTheme="minorHAnsi" w:hAnsiTheme="minorHAnsi"/>
            <w:szCs w:val="24"/>
          </w:rPr>
          <w:t>3 mm</w:t>
        </w:r>
      </w:smartTag>
      <w:r w:rsidRPr="00D428FA">
        <w:rPr>
          <w:rFonts w:asciiTheme="minorHAnsi" w:hAnsiTheme="minorHAnsi"/>
          <w:szCs w:val="24"/>
        </w:rPr>
        <w:t>.</w:t>
      </w:r>
    </w:p>
    <w:p w:rsidR="00DF51E8" w:rsidRPr="00D428FA" w:rsidRDefault="00DF51E8" w:rsidP="00DF51E8">
      <w:pPr>
        <w:rPr>
          <w:rFonts w:asciiTheme="minorHAnsi" w:hAnsiTheme="minorHAnsi"/>
          <w:szCs w:val="24"/>
        </w:rPr>
      </w:pPr>
      <w:r w:rsidRPr="00D428FA">
        <w:rPr>
          <w:rFonts w:asciiTheme="minorHAnsi" w:hAnsiTheme="minorHAnsi"/>
          <w:szCs w:val="24"/>
        </w:rPr>
        <w:t>Dopuszczalne odchyłki wymiarów prefabrykatów:</w:t>
      </w:r>
    </w:p>
    <w:p w:rsidR="00DF51E8" w:rsidRPr="00D428FA" w:rsidRDefault="00DF51E8" w:rsidP="005E4057">
      <w:pPr>
        <w:numPr>
          <w:ilvl w:val="0"/>
          <w:numId w:val="62"/>
        </w:numPr>
        <w:suppressAutoHyphens w:val="0"/>
        <w:adjustRightInd w:val="0"/>
        <w:ind w:left="283" w:hanging="283"/>
        <w:jc w:val="both"/>
        <w:rPr>
          <w:rFonts w:asciiTheme="minorHAnsi" w:hAnsiTheme="minorHAnsi"/>
          <w:szCs w:val="24"/>
        </w:rPr>
      </w:pPr>
      <w:r w:rsidRPr="00D428FA">
        <w:rPr>
          <w:rFonts w:asciiTheme="minorHAnsi" w:hAnsiTheme="minorHAnsi"/>
          <w:szCs w:val="24"/>
        </w:rPr>
        <w:t>na długości</w:t>
      </w:r>
      <w:r w:rsidRPr="00D428FA">
        <w:rPr>
          <w:rFonts w:asciiTheme="minorHAnsi" w:hAnsiTheme="minorHAnsi"/>
          <w:szCs w:val="24"/>
        </w:rPr>
        <w:tab/>
      </w:r>
      <w:r w:rsidRPr="00D428FA">
        <w:rPr>
          <w:rFonts w:asciiTheme="minorHAnsi" w:hAnsiTheme="minorHAnsi"/>
          <w:szCs w:val="24"/>
        </w:rPr>
        <w:tab/>
      </w:r>
      <w:r w:rsidRPr="00D428FA">
        <w:rPr>
          <w:rFonts w:asciiTheme="minorHAnsi" w:hAnsiTheme="minorHAnsi"/>
          <w:szCs w:val="24"/>
        </w:rPr>
        <w:tab/>
      </w:r>
      <w:r w:rsidRPr="00D428FA">
        <w:rPr>
          <w:rFonts w:asciiTheme="minorHAnsi" w:hAnsiTheme="minorHAnsi"/>
          <w:szCs w:val="24"/>
        </w:rPr>
        <w:sym w:font="Symbol" w:char="F0B1"/>
      </w:r>
      <w:r w:rsidRPr="00D428FA">
        <w:rPr>
          <w:rFonts w:asciiTheme="minorHAnsi" w:hAnsiTheme="minorHAnsi"/>
          <w:szCs w:val="24"/>
        </w:rPr>
        <w:t xml:space="preserve"> </w:t>
      </w:r>
      <w:smartTag w:uri="urn:schemas-microsoft-com:office:smarttags" w:element="metricconverter">
        <w:smartTagPr>
          <w:attr w:name="ProductID" w:val="10 mm"/>
        </w:smartTagPr>
        <w:r w:rsidRPr="00D428FA">
          <w:rPr>
            <w:rFonts w:asciiTheme="minorHAnsi" w:hAnsiTheme="minorHAnsi"/>
            <w:szCs w:val="24"/>
          </w:rPr>
          <w:t>10 mm</w:t>
        </w:r>
      </w:smartTag>
      <w:r w:rsidRPr="00D428FA">
        <w:rPr>
          <w:rFonts w:asciiTheme="minorHAnsi" w:hAnsiTheme="minorHAnsi"/>
          <w:szCs w:val="24"/>
        </w:rPr>
        <w:t>,</w:t>
      </w:r>
    </w:p>
    <w:p w:rsidR="00DF51E8" w:rsidRPr="00D428FA" w:rsidRDefault="00DF51E8" w:rsidP="005E4057">
      <w:pPr>
        <w:numPr>
          <w:ilvl w:val="0"/>
          <w:numId w:val="62"/>
        </w:numPr>
        <w:suppressAutoHyphens w:val="0"/>
        <w:adjustRightInd w:val="0"/>
        <w:ind w:left="283" w:hanging="283"/>
        <w:jc w:val="both"/>
        <w:rPr>
          <w:rFonts w:asciiTheme="minorHAnsi" w:hAnsiTheme="minorHAnsi"/>
          <w:szCs w:val="24"/>
        </w:rPr>
      </w:pPr>
      <w:r w:rsidRPr="00D428FA">
        <w:rPr>
          <w:rFonts w:asciiTheme="minorHAnsi" w:hAnsiTheme="minorHAnsi"/>
          <w:szCs w:val="24"/>
        </w:rPr>
        <w:t>na wysokości i szerokości</w:t>
      </w:r>
      <w:r w:rsidRPr="00D428FA">
        <w:rPr>
          <w:rFonts w:asciiTheme="minorHAnsi" w:hAnsiTheme="minorHAnsi"/>
          <w:szCs w:val="24"/>
        </w:rPr>
        <w:tab/>
      </w:r>
      <w:r w:rsidRPr="00D428FA">
        <w:rPr>
          <w:rFonts w:asciiTheme="minorHAnsi" w:hAnsiTheme="minorHAnsi"/>
          <w:szCs w:val="24"/>
        </w:rPr>
        <w:sym w:font="Symbol" w:char="F0B1"/>
      </w:r>
      <w:r w:rsidRPr="00D428FA">
        <w:rPr>
          <w:rFonts w:asciiTheme="minorHAnsi" w:hAnsiTheme="minorHAnsi"/>
          <w:szCs w:val="24"/>
        </w:rPr>
        <w:t xml:space="preserve">   5 mm.</w:t>
      </w:r>
    </w:p>
    <w:p w:rsidR="00DF51E8" w:rsidRPr="00D428FA" w:rsidRDefault="00DF51E8" w:rsidP="00DF51E8">
      <w:pPr>
        <w:rPr>
          <w:rFonts w:asciiTheme="minorHAnsi" w:hAnsiTheme="minorHAnsi"/>
          <w:sz w:val="24"/>
          <w:szCs w:val="24"/>
        </w:rPr>
      </w:pPr>
      <w:r w:rsidRPr="00D428FA">
        <w:rPr>
          <w:rFonts w:asciiTheme="minorHAnsi" w:hAnsiTheme="minorHAnsi"/>
          <w:szCs w:val="24"/>
        </w:rPr>
        <w:t>Prefabrykaty betonowe powinny być składowane w pozycji wbudowania, na podłożu utwardzonym i dobrze odwodnionym.</w:t>
      </w:r>
      <w:bookmarkStart w:id="944" w:name="_Toc428080460"/>
    </w:p>
    <w:p w:rsidR="00DF51E8" w:rsidRPr="00DF51E8" w:rsidRDefault="00DF51E8" w:rsidP="00DF51E8">
      <w:pPr>
        <w:keepNext/>
        <w:keepLines/>
        <w:spacing w:before="200"/>
        <w:outlineLvl w:val="2"/>
        <w:rPr>
          <w:rFonts w:asciiTheme="majorHAnsi" w:eastAsiaTheme="majorEastAsia" w:hAnsiTheme="majorHAnsi" w:cstheme="majorBidi"/>
          <w:b/>
          <w:bCs/>
        </w:rPr>
      </w:pPr>
      <w:r w:rsidRPr="00DF51E8">
        <w:rPr>
          <w:rFonts w:asciiTheme="majorHAnsi" w:eastAsiaTheme="majorEastAsia" w:hAnsiTheme="majorHAnsi" w:cstheme="majorBidi"/>
          <w:b/>
          <w:bCs/>
        </w:rPr>
        <w:t>3. sprzęt</w:t>
      </w:r>
      <w:bookmarkEnd w:id="944"/>
    </w:p>
    <w:p w:rsidR="00DF51E8" w:rsidRPr="00DF51E8" w:rsidRDefault="00DF51E8" w:rsidP="00DF51E8">
      <w:pPr>
        <w:keepNext/>
        <w:keepLines/>
        <w:spacing w:before="200"/>
        <w:outlineLvl w:val="3"/>
        <w:rPr>
          <w:rFonts w:asciiTheme="majorHAnsi" w:eastAsiaTheme="majorEastAsia" w:hAnsiTheme="majorHAnsi" w:cstheme="majorBidi"/>
          <w:b/>
          <w:bCs/>
          <w:iCs/>
        </w:rPr>
      </w:pPr>
      <w:r w:rsidRPr="00DF51E8">
        <w:rPr>
          <w:rFonts w:asciiTheme="majorHAnsi" w:eastAsiaTheme="majorEastAsia" w:hAnsiTheme="majorHAnsi" w:cstheme="majorBidi"/>
          <w:b/>
          <w:bCs/>
          <w:iCs/>
        </w:rPr>
        <w:t>3.1. Ogólne wymagania dotyczące sprzętu</w:t>
      </w:r>
    </w:p>
    <w:p w:rsidR="00DF51E8" w:rsidRPr="00D428FA" w:rsidRDefault="00DF51E8" w:rsidP="00DF51E8">
      <w:pPr>
        <w:rPr>
          <w:rFonts w:asciiTheme="minorHAnsi" w:hAnsiTheme="minorHAnsi"/>
          <w:szCs w:val="24"/>
        </w:rPr>
      </w:pPr>
      <w:r w:rsidRPr="00D428FA">
        <w:rPr>
          <w:rFonts w:asciiTheme="minorHAnsi" w:hAnsiTheme="minorHAnsi"/>
          <w:szCs w:val="24"/>
        </w:rPr>
        <w:t>Ogólne wymagania dotyczące sprzętu podano w SSTWiORB D-M-00.00.00 „Wymagania ogólne” pkt 3.</w:t>
      </w:r>
    </w:p>
    <w:p w:rsidR="00DF51E8" w:rsidRPr="00DF51E8" w:rsidRDefault="00DF51E8" w:rsidP="00DF51E8">
      <w:pPr>
        <w:keepNext/>
        <w:keepLines/>
        <w:spacing w:before="200"/>
        <w:outlineLvl w:val="3"/>
        <w:rPr>
          <w:rFonts w:asciiTheme="majorHAnsi" w:eastAsiaTheme="majorEastAsia" w:hAnsiTheme="majorHAnsi" w:cstheme="majorBidi"/>
          <w:b/>
          <w:bCs/>
          <w:iCs/>
        </w:rPr>
      </w:pPr>
      <w:r w:rsidRPr="00DF51E8">
        <w:rPr>
          <w:rFonts w:asciiTheme="majorHAnsi" w:eastAsiaTheme="majorEastAsia" w:hAnsiTheme="majorHAnsi" w:cstheme="majorBidi"/>
          <w:b/>
          <w:bCs/>
          <w:iCs/>
        </w:rPr>
        <w:t>3.2. Sprzęt do wykonania robót</w:t>
      </w:r>
    </w:p>
    <w:p w:rsidR="00DF51E8" w:rsidRPr="00D428FA" w:rsidRDefault="00DF51E8" w:rsidP="00DF51E8">
      <w:pPr>
        <w:rPr>
          <w:rFonts w:asciiTheme="minorHAnsi" w:hAnsiTheme="minorHAnsi"/>
          <w:szCs w:val="24"/>
        </w:rPr>
      </w:pPr>
      <w:r w:rsidRPr="00D428FA">
        <w:rPr>
          <w:rFonts w:asciiTheme="minorHAnsi" w:hAnsiTheme="minorHAnsi"/>
          <w:szCs w:val="24"/>
        </w:rPr>
        <w:t>Roboty można wykonywać ręcznie przy pomocy drobnego sprzętu, z zastosowaniem:</w:t>
      </w:r>
    </w:p>
    <w:p w:rsidR="00DF51E8" w:rsidRPr="00D428FA" w:rsidRDefault="00DF51E8" w:rsidP="005E4057">
      <w:pPr>
        <w:numPr>
          <w:ilvl w:val="0"/>
          <w:numId w:val="62"/>
        </w:numPr>
        <w:suppressAutoHyphens w:val="0"/>
        <w:adjustRightInd w:val="0"/>
        <w:ind w:left="283" w:hanging="283"/>
        <w:jc w:val="both"/>
        <w:rPr>
          <w:rFonts w:asciiTheme="minorHAnsi" w:hAnsiTheme="minorHAnsi"/>
          <w:szCs w:val="24"/>
        </w:rPr>
      </w:pPr>
      <w:r w:rsidRPr="00D428FA">
        <w:rPr>
          <w:rFonts w:asciiTheme="minorHAnsi" w:hAnsiTheme="minorHAnsi"/>
          <w:szCs w:val="24"/>
        </w:rPr>
        <w:t>betoniarek do wytwarzania betonu i zapraw oraz przygotowania podsypki cementowo-piaskowej,</w:t>
      </w:r>
    </w:p>
    <w:p w:rsidR="00DF51E8" w:rsidRPr="00D428FA" w:rsidRDefault="00DF51E8" w:rsidP="005E4057">
      <w:pPr>
        <w:numPr>
          <w:ilvl w:val="0"/>
          <w:numId w:val="62"/>
        </w:numPr>
        <w:suppressAutoHyphens w:val="0"/>
        <w:adjustRightInd w:val="0"/>
        <w:ind w:left="283" w:hanging="283"/>
        <w:jc w:val="both"/>
        <w:rPr>
          <w:rFonts w:asciiTheme="minorHAnsi" w:hAnsiTheme="minorHAnsi"/>
          <w:sz w:val="24"/>
          <w:szCs w:val="24"/>
        </w:rPr>
      </w:pPr>
      <w:r w:rsidRPr="00D428FA">
        <w:rPr>
          <w:rFonts w:asciiTheme="minorHAnsi" w:hAnsiTheme="minorHAnsi"/>
          <w:szCs w:val="24"/>
        </w:rPr>
        <w:t>wibratorów płytowych, ubijaków ręcznych lub mechanicznych.</w:t>
      </w:r>
      <w:bookmarkStart w:id="945" w:name="_Toc428080461"/>
    </w:p>
    <w:p w:rsidR="00DF51E8" w:rsidRPr="00DF51E8" w:rsidRDefault="00DF51E8" w:rsidP="00DF51E8">
      <w:pPr>
        <w:keepNext/>
        <w:keepLines/>
        <w:spacing w:before="200"/>
        <w:outlineLvl w:val="2"/>
        <w:rPr>
          <w:rFonts w:asciiTheme="majorHAnsi" w:eastAsiaTheme="majorEastAsia" w:hAnsiTheme="majorHAnsi" w:cstheme="majorBidi"/>
          <w:b/>
          <w:bCs/>
        </w:rPr>
      </w:pPr>
      <w:r w:rsidRPr="00DF51E8">
        <w:rPr>
          <w:rFonts w:asciiTheme="majorHAnsi" w:eastAsiaTheme="majorEastAsia" w:hAnsiTheme="majorHAnsi" w:cstheme="majorBidi"/>
          <w:b/>
          <w:bCs/>
        </w:rPr>
        <w:t>4. transport</w:t>
      </w:r>
      <w:bookmarkEnd w:id="945"/>
    </w:p>
    <w:p w:rsidR="00DF51E8" w:rsidRPr="00DF51E8" w:rsidRDefault="00DF51E8" w:rsidP="00DF51E8">
      <w:pPr>
        <w:keepNext/>
        <w:keepLines/>
        <w:spacing w:before="200"/>
        <w:outlineLvl w:val="3"/>
        <w:rPr>
          <w:rFonts w:asciiTheme="majorHAnsi" w:eastAsiaTheme="majorEastAsia" w:hAnsiTheme="majorHAnsi" w:cstheme="majorBidi"/>
          <w:b/>
          <w:bCs/>
          <w:iCs/>
        </w:rPr>
      </w:pPr>
      <w:r w:rsidRPr="00DF51E8">
        <w:rPr>
          <w:rFonts w:asciiTheme="majorHAnsi" w:eastAsiaTheme="majorEastAsia" w:hAnsiTheme="majorHAnsi" w:cstheme="majorBidi"/>
          <w:b/>
          <w:bCs/>
          <w:iCs/>
        </w:rPr>
        <w:t>4.1. Ogólne wymagania dotyczące transportu</w:t>
      </w:r>
    </w:p>
    <w:p w:rsidR="00DF51E8" w:rsidRPr="00D428FA" w:rsidRDefault="00DF51E8" w:rsidP="00DF51E8">
      <w:pPr>
        <w:rPr>
          <w:rFonts w:asciiTheme="minorHAnsi" w:hAnsiTheme="minorHAnsi"/>
          <w:szCs w:val="24"/>
        </w:rPr>
      </w:pPr>
      <w:r w:rsidRPr="00D428FA">
        <w:rPr>
          <w:rFonts w:asciiTheme="minorHAnsi" w:hAnsiTheme="minorHAnsi"/>
          <w:szCs w:val="24"/>
        </w:rPr>
        <w:t>Ogólne wymagania dotyczące transportu podano w SSTWiORB D-M-00.00.00 „Wymagania ogólne” pkt 4.</w:t>
      </w:r>
    </w:p>
    <w:p w:rsidR="00DF51E8" w:rsidRPr="00DF51E8" w:rsidRDefault="00DF51E8" w:rsidP="00DF51E8">
      <w:pPr>
        <w:keepNext/>
        <w:keepLines/>
        <w:spacing w:before="200"/>
        <w:outlineLvl w:val="3"/>
        <w:rPr>
          <w:rFonts w:asciiTheme="majorHAnsi" w:eastAsiaTheme="majorEastAsia" w:hAnsiTheme="majorHAnsi" w:cstheme="majorBidi"/>
          <w:b/>
          <w:bCs/>
          <w:iCs/>
        </w:rPr>
      </w:pPr>
      <w:r w:rsidRPr="00DF51E8">
        <w:rPr>
          <w:rFonts w:asciiTheme="majorHAnsi" w:eastAsiaTheme="majorEastAsia" w:hAnsiTheme="majorHAnsi" w:cstheme="majorBidi"/>
          <w:b/>
          <w:bCs/>
          <w:iCs/>
        </w:rPr>
        <w:t>4.2. Transport materiałów</w:t>
      </w:r>
    </w:p>
    <w:p w:rsidR="00DF51E8" w:rsidRPr="00D428FA" w:rsidRDefault="00DF51E8" w:rsidP="00DF51E8">
      <w:pPr>
        <w:rPr>
          <w:rFonts w:asciiTheme="minorHAnsi" w:hAnsiTheme="minorHAnsi"/>
          <w:szCs w:val="24"/>
        </w:rPr>
      </w:pPr>
      <w:r w:rsidRPr="00D428FA">
        <w:rPr>
          <w:rFonts w:asciiTheme="minorHAnsi" w:hAnsiTheme="minorHAnsi"/>
          <w:szCs w:val="24"/>
        </w:rPr>
        <w:t>Transport prefabrykatów powinien odbywać się wg BN-80/6775-03/01, transport cementu wg BN-88/6731-08.</w:t>
      </w:r>
    </w:p>
    <w:p w:rsidR="00DF51E8" w:rsidRPr="00D428FA" w:rsidRDefault="00DF51E8" w:rsidP="00DF51E8">
      <w:pPr>
        <w:rPr>
          <w:rFonts w:asciiTheme="minorHAnsi" w:hAnsiTheme="minorHAnsi"/>
          <w:sz w:val="24"/>
          <w:szCs w:val="24"/>
        </w:rPr>
      </w:pPr>
      <w:r w:rsidRPr="00D428FA">
        <w:rPr>
          <w:rFonts w:asciiTheme="minorHAnsi" w:hAnsiTheme="minorHAnsi"/>
          <w:szCs w:val="24"/>
        </w:rPr>
        <w:t>Kruszywo można przewozić dowolnymi środkami transportu w sposób zabezpieczający je przed zanieczyszczeniem i zmieszaniem z innymi asortymentami.</w:t>
      </w:r>
      <w:bookmarkStart w:id="946" w:name="_Toc428080462"/>
    </w:p>
    <w:p w:rsidR="00DF51E8" w:rsidRPr="00DF51E8" w:rsidRDefault="00DF51E8" w:rsidP="00DF51E8">
      <w:pPr>
        <w:keepNext/>
        <w:keepLines/>
        <w:spacing w:before="200"/>
        <w:outlineLvl w:val="2"/>
        <w:rPr>
          <w:rFonts w:asciiTheme="majorHAnsi" w:eastAsiaTheme="majorEastAsia" w:hAnsiTheme="majorHAnsi" w:cstheme="majorBidi"/>
          <w:b/>
          <w:bCs/>
        </w:rPr>
      </w:pPr>
      <w:r w:rsidRPr="00DF51E8">
        <w:rPr>
          <w:rFonts w:asciiTheme="majorHAnsi" w:eastAsiaTheme="majorEastAsia" w:hAnsiTheme="majorHAnsi" w:cstheme="majorBidi"/>
          <w:b/>
          <w:bCs/>
        </w:rPr>
        <w:t>5. wykonanie robót</w:t>
      </w:r>
      <w:bookmarkEnd w:id="946"/>
    </w:p>
    <w:p w:rsidR="00DF51E8" w:rsidRPr="00DF51E8" w:rsidRDefault="00DF51E8" w:rsidP="00DF51E8">
      <w:pPr>
        <w:keepNext/>
        <w:keepLines/>
        <w:spacing w:before="200"/>
        <w:outlineLvl w:val="3"/>
        <w:rPr>
          <w:rFonts w:asciiTheme="majorHAnsi" w:eastAsiaTheme="majorEastAsia" w:hAnsiTheme="majorHAnsi" w:cstheme="majorBidi"/>
          <w:b/>
          <w:bCs/>
          <w:iCs/>
        </w:rPr>
      </w:pPr>
      <w:r w:rsidRPr="00DF51E8">
        <w:rPr>
          <w:rFonts w:asciiTheme="majorHAnsi" w:eastAsiaTheme="majorEastAsia" w:hAnsiTheme="majorHAnsi" w:cstheme="majorBidi"/>
          <w:b/>
          <w:bCs/>
          <w:iCs/>
        </w:rPr>
        <w:t>5.1. Ogólne zasady wykonania robót</w:t>
      </w:r>
    </w:p>
    <w:p w:rsidR="00DF51E8" w:rsidRPr="00D428FA" w:rsidRDefault="00DF51E8" w:rsidP="00DF51E8">
      <w:pPr>
        <w:rPr>
          <w:rFonts w:asciiTheme="minorHAnsi" w:hAnsiTheme="minorHAnsi"/>
          <w:szCs w:val="24"/>
        </w:rPr>
      </w:pPr>
      <w:r w:rsidRPr="00D428FA">
        <w:rPr>
          <w:rFonts w:asciiTheme="minorHAnsi" w:hAnsiTheme="minorHAnsi"/>
          <w:szCs w:val="24"/>
        </w:rPr>
        <w:t>Ogólne zasady wykonania robót podano w SSTWiORB D-M-00.00.00 „Wymagania ogólne” pkt 5.</w:t>
      </w:r>
    </w:p>
    <w:p w:rsidR="00DF51E8" w:rsidRPr="00DF51E8" w:rsidRDefault="00DF51E8" w:rsidP="00DF51E8">
      <w:pPr>
        <w:keepNext/>
        <w:keepLines/>
        <w:spacing w:before="200"/>
        <w:outlineLvl w:val="3"/>
        <w:rPr>
          <w:rFonts w:asciiTheme="majorHAnsi" w:eastAsiaTheme="majorEastAsia" w:hAnsiTheme="majorHAnsi" w:cstheme="majorBidi"/>
          <w:b/>
          <w:bCs/>
          <w:iCs/>
        </w:rPr>
      </w:pPr>
      <w:r w:rsidRPr="00DF51E8">
        <w:rPr>
          <w:rFonts w:asciiTheme="majorHAnsi" w:eastAsiaTheme="majorEastAsia" w:hAnsiTheme="majorHAnsi" w:cstheme="majorBidi"/>
          <w:b/>
          <w:bCs/>
          <w:iCs/>
        </w:rPr>
        <w:t>5.2. Roboty przygotowawcze</w:t>
      </w:r>
    </w:p>
    <w:p w:rsidR="00DF51E8" w:rsidRPr="00D428FA" w:rsidRDefault="00DF51E8" w:rsidP="00DF51E8">
      <w:pPr>
        <w:rPr>
          <w:rFonts w:asciiTheme="minorHAnsi" w:hAnsiTheme="minorHAnsi"/>
          <w:szCs w:val="24"/>
        </w:rPr>
      </w:pPr>
      <w:r w:rsidRPr="00D428FA">
        <w:rPr>
          <w:rFonts w:asciiTheme="minorHAnsi" w:hAnsiTheme="minorHAnsi"/>
          <w:szCs w:val="24"/>
        </w:rPr>
        <w:t xml:space="preserve">Przed przystąpieniem do wykonania ścieku należy wytyczyć linię ścieku zgodnie z dokumentacją projektową. </w:t>
      </w:r>
    </w:p>
    <w:p w:rsidR="00DF51E8" w:rsidRPr="00DF51E8" w:rsidRDefault="00DF51E8" w:rsidP="00DF51E8">
      <w:pPr>
        <w:keepNext/>
        <w:keepLines/>
        <w:spacing w:before="200"/>
        <w:outlineLvl w:val="3"/>
        <w:rPr>
          <w:rFonts w:asciiTheme="majorHAnsi" w:eastAsiaTheme="majorEastAsia" w:hAnsiTheme="majorHAnsi" w:cstheme="majorBidi"/>
          <w:b/>
          <w:bCs/>
          <w:iCs/>
        </w:rPr>
      </w:pPr>
      <w:r w:rsidRPr="00DF51E8">
        <w:rPr>
          <w:rFonts w:asciiTheme="majorHAnsi" w:eastAsiaTheme="majorEastAsia" w:hAnsiTheme="majorHAnsi" w:cstheme="majorBidi"/>
          <w:b/>
          <w:bCs/>
          <w:iCs/>
        </w:rPr>
        <w:t>5.3. Wykop pod ławę</w:t>
      </w:r>
    </w:p>
    <w:p w:rsidR="00DF51E8" w:rsidRPr="00D428FA" w:rsidRDefault="00DF51E8" w:rsidP="00DF51E8">
      <w:pPr>
        <w:rPr>
          <w:rFonts w:asciiTheme="minorHAnsi" w:hAnsiTheme="minorHAnsi"/>
          <w:szCs w:val="24"/>
        </w:rPr>
      </w:pPr>
      <w:r w:rsidRPr="00D428FA">
        <w:rPr>
          <w:rFonts w:asciiTheme="minorHAnsi" w:hAnsiTheme="minorHAnsi"/>
          <w:szCs w:val="24"/>
        </w:rPr>
        <w:t>Wykop pod wspólną ławę dla ścieku i krawężnika należy wykonać zgodnie z dokumentacją i PN-B-06050.Wymiary wykopu powinny odpowiadać wymiarom ławy w planie z uwzględnieniem w szerokości dna wykopu konstrukcji szalunku dla ławy. Wskaźnik zagęszczenia dna wykopu pod ławę powinien wynosić co najmniej 0,97, wg normalnej metody Proctora.</w:t>
      </w:r>
    </w:p>
    <w:p w:rsidR="00DF51E8" w:rsidRPr="00DF51E8" w:rsidRDefault="00DF51E8" w:rsidP="00DF51E8">
      <w:pPr>
        <w:keepNext/>
        <w:keepLines/>
        <w:spacing w:before="200"/>
        <w:outlineLvl w:val="3"/>
        <w:rPr>
          <w:rFonts w:asciiTheme="majorHAnsi" w:eastAsiaTheme="majorEastAsia" w:hAnsiTheme="majorHAnsi" w:cstheme="majorBidi"/>
          <w:b/>
          <w:bCs/>
          <w:iCs/>
        </w:rPr>
      </w:pPr>
      <w:r w:rsidRPr="00DF51E8">
        <w:rPr>
          <w:rFonts w:asciiTheme="majorHAnsi" w:eastAsiaTheme="majorEastAsia" w:hAnsiTheme="majorHAnsi" w:cstheme="majorBidi"/>
          <w:b/>
          <w:bCs/>
          <w:iCs/>
        </w:rPr>
        <w:t>5.4. Wykonanie ław</w:t>
      </w:r>
    </w:p>
    <w:p w:rsidR="00DF51E8" w:rsidRPr="00D428FA" w:rsidRDefault="00DF51E8" w:rsidP="00DF51E8">
      <w:pPr>
        <w:rPr>
          <w:rFonts w:asciiTheme="minorHAnsi" w:hAnsiTheme="minorHAnsi"/>
          <w:szCs w:val="24"/>
        </w:rPr>
      </w:pPr>
      <w:r w:rsidRPr="00D428FA">
        <w:rPr>
          <w:rFonts w:asciiTheme="minorHAnsi" w:hAnsiTheme="minorHAnsi"/>
          <w:szCs w:val="24"/>
        </w:rPr>
        <w:t>Wykonanie ław powinno być zgodne z wymaganiami BN-64/8845-02.</w:t>
      </w:r>
    </w:p>
    <w:p w:rsidR="00DF51E8" w:rsidRPr="00DF51E8" w:rsidRDefault="00DF51E8" w:rsidP="00DF51E8">
      <w:pPr>
        <w:keepNext/>
        <w:keepLines/>
        <w:spacing w:before="200"/>
        <w:outlineLvl w:val="3"/>
        <w:rPr>
          <w:rFonts w:asciiTheme="majorHAnsi" w:eastAsiaTheme="majorEastAsia" w:hAnsiTheme="majorHAnsi" w:cstheme="majorBidi"/>
          <w:b/>
          <w:bCs/>
          <w:iCs/>
        </w:rPr>
      </w:pPr>
      <w:r w:rsidRPr="00DF51E8">
        <w:rPr>
          <w:rFonts w:asciiTheme="majorHAnsi" w:eastAsiaTheme="majorEastAsia" w:hAnsiTheme="majorHAnsi" w:cstheme="majorBidi"/>
          <w:b/>
          <w:bCs/>
          <w:iCs/>
        </w:rPr>
        <w:t>5.5. Wykonanie ścieku z prefabrykatów</w:t>
      </w:r>
    </w:p>
    <w:p w:rsidR="00DF51E8" w:rsidRPr="00D428FA" w:rsidRDefault="00DF51E8" w:rsidP="00DF51E8">
      <w:pPr>
        <w:rPr>
          <w:rFonts w:asciiTheme="minorHAnsi" w:hAnsiTheme="minorHAnsi"/>
          <w:szCs w:val="24"/>
        </w:rPr>
      </w:pPr>
      <w:r w:rsidRPr="00D428FA">
        <w:rPr>
          <w:rFonts w:asciiTheme="minorHAnsi" w:hAnsiTheme="minorHAnsi"/>
          <w:szCs w:val="24"/>
        </w:rPr>
        <w:t xml:space="preserve">Ustawienie prefabrykatów na ławie powinno być wykonane na podsypce cementowo-piaskowej o grubości 3 - </w:t>
      </w:r>
      <w:smartTag w:uri="urn:schemas-microsoft-com:office:smarttags" w:element="metricconverter">
        <w:smartTagPr>
          <w:attr w:name="ProductID" w:val="5 cm"/>
        </w:smartTagPr>
        <w:r w:rsidRPr="00D428FA">
          <w:rPr>
            <w:rFonts w:asciiTheme="minorHAnsi" w:hAnsiTheme="minorHAnsi"/>
            <w:szCs w:val="24"/>
          </w:rPr>
          <w:t>5 cm</w:t>
        </w:r>
      </w:smartTag>
      <w:r w:rsidRPr="00D428FA">
        <w:rPr>
          <w:rFonts w:asciiTheme="minorHAnsi" w:hAnsiTheme="minorHAnsi"/>
          <w:szCs w:val="24"/>
        </w:rPr>
        <w:t>. Ustawianie prefabrykatów powinno być zgodne z projektowaną niweletą dna ścieku.</w:t>
      </w:r>
    </w:p>
    <w:p w:rsidR="00DF51E8" w:rsidRPr="00D428FA" w:rsidRDefault="00DF51E8" w:rsidP="00DF51E8">
      <w:pPr>
        <w:rPr>
          <w:rFonts w:asciiTheme="minorHAnsi" w:hAnsiTheme="minorHAnsi"/>
          <w:sz w:val="24"/>
          <w:szCs w:val="24"/>
        </w:rPr>
      </w:pPr>
      <w:r w:rsidRPr="00D428FA">
        <w:rPr>
          <w:rFonts w:asciiTheme="minorHAnsi" w:hAnsiTheme="minorHAnsi"/>
          <w:szCs w:val="24"/>
        </w:rPr>
        <w:t xml:space="preserve">Spoiny elementów prefabrykowanych nie powinny przekraczać szerokości </w:t>
      </w:r>
      <w:smartTag w:uri="urn:schemas-microsoft-com:office:smarttags" w:element="metricconverter">
        <w:smartTagPr>
          <w:attr w:name="ProductID" w:val="1 cm"/>
        </w:smartTagPr>
        <w:r w:rsidRPr="00D428FA">
          <w:rPr>
            <w:rFonts w:asciiTheme="minorHAnsi" w:hAnsiTheme="minorHAnsi"/>
            <w:szCs w:val="24"/>
          </w:rPr>
          <w:t>1 cm</w:t>
        </w:r>
      </w:smartTag>
      <w:r w:rsidRPr="00D428FA">
        <w:rPr>
          <w:rFonts w:asciiTheme="minorHAnsi" w:hAnsiTheme="minorHAnsi"/>
          <w:szCs w:val="24"/>
        </w:rPr>
        <w:t xml:space="preserve">. Spoiny prefabrykatów układanych na ławie żwirowej należy wypełnić zaprawą cementowo-piaskową, przygotowaną w stosunku 1:2. Spoiny przed zalaniem należy oczyścić i zmyć wodą. Prefabrykaty ustawione na podsypce cementowo-piaskowej i o spoinach zalanych zaprawą, powinny mieć co </w:t>
      </w:r>
      <w:smartTag w:uri="urn:schemas-microsoft-com:office:smarttags" w:element="metricconverter">
        <w:smartTagPr>
          <w:attr w:name="ProductID" w:val="50 m"/>
        </w:smartTagPr>
        <w:r w:rsidRPr="00D428FA">
          <w:rPr>
            <w:rFonts w:asciiTheme="minorHAnsi" w:hAnsiTheme="minorHAnsi"/>
            <w:szCs w:val="24"/>
          </w:rPr>
          <w:t>50 m</w:t>
        </w:r>
      </w:smartTag>
      <w:r w:rsidRPr="00D428FA">
        <w:rPr>
          <w:rFonts w:asciiTheme="minorHAnsi" w:hAnsiTheme="minorHAnsi"/>
          <w:szCs w:val="24"/>
        </w:rPr>
        <w:t xml:space="preserve"> spoiny wypełnione bitumiczną masą zalewową nad szczeliną dylatacyjną ławy betonowej.</w:t>
      </w:r>
      <w:bookmarkStart w:id="947" w:name="_Toc428080463"/>
    </w:p>
    <w:p w:rsidR="00DF51E8" w:rsidRPr="00DF51E8" w:rsidRDefault="00DF51E8" w:rsidP="00DF51E8">
      <w:pPr>
        <w:keepNext/>
        <w:keepLines/>
        <w:spacing w:before="200"/>
        <w:outlineLvl w:val="2"/>
        <w:rPr>
          <w:rFonts w:asciiTheme="majorHAnsi" w:eastAsiaTheme="majorEastAsia" w:hAnsiTheme="majorHAnsi" w:cstheme="majorBidi"/>
          <w:b/>
          <w:bCs/>
        </w:rPr>
      </w:pPr>
      <w:r w:rsidRPr="00DF51E8">
        <w:rPr>
          <w:rFonts w:asciiTheme="majorHAnsi" w:eastAsiaTheme="majorEastAsia" w:hAnsiTheme="majorHAnsi" w:cstheme="majorBidi"/>
          <w:b/>
          <w:bCs/>
        </w:rPr>
        <w:lastRenderedPageBreak/>
        <w:t>6. kontrola jakości robót</w:t>
      </w:r>
      <w:bookmarkEnd w:id="947"/>
    </w:p>
    <w:p w:rsidR="00DF51E8" w:rsidRPr="00DF51E8" w:rsidRDefault="00DF51E8" w:rsidP="00DF51E8">
      <w:pPr>
        <w:keepNext/>
        <w:keepLines/>
        <w:spacing w:before="200"/>
        <w:outlineLvl w:val="3"/>
        <w:rPr>
          <w:rFonts w:asciiTheme="majorHAnsi" w:eastAsiaTheme="majorEastAsia" w:hAnsiTheme="majorHAnsi" w:cstheme="majorBidi"/>
          <w:b/>
          <w:bCs/>
          <w:iCs/>
        </w:rPr>
      </w:pPr>
      <w:r w:rsidRPr="00DF51E8">
        <w:rPr>
          <w:rFonts w:asciiTheme="majorHAnsi" w:eastAsiaTheme="majorEastAsia" w:hAnsiTheme="majorHAnsi" w:cstheme="majorBidi"/>
          <w:b/>
          <w:bCs/>
          <w:iCs/>
        </w:rPr>
        <w:t>6.1. Ogólne zasady kontroli jakości robót</w:t>
      </w:r>
    </w:p>
    <w:p w:rsidR="00DF51E8" w:rsidRPr="00D428FA" w:rsidRDefault="00DF51E8" w:rsidP="00DF51E8">
      <w:pPr>
        <w:rPr>
          <w:rFonts w:asciiTheme="minorHAnsi" w:hAnsiTheme="minorHAnsi"/>
          <w:szCs w:val="24"/>
        </w:rPr>
      </w:pPr>
      <w:r w:rsidRPr="00D428FA">
        <w:rPr>
          <w:rFonts w:asciiTheme="minorHAnsi" w:hAnsiTheme="minorHAnsi"/>
          <w:szCs w:val="24"/>
        </w:rPr>
        <w:t>Ogólne zasady kontroli jakości robót podano w SSTWiORB D-M-00.00.00 „Wymagania ogólne” pkt 6.</w:t>
      </w:r>
    </w:p>
    <w:p w:rsidR="00DF51E8" w:rsidRPr="00DF51E8" w:rsidRDefault="00DF51E8" w:rsidP="00DF51E8">
      <w:pPr>
        <w:keepNext/>
        <w:keepLines/>
        <w:spacing w:before="200"/>
        <w:outlineLvl w:val="3"/>
        <w:rPr>
          <w:rFonts w:asciiTheme="majorHAnsi" w:eastAsiaTheme="majorEastAsia" w:hAnsiTheme="majorHAnsi" w:cstheme="majorBidi"/>
          <w:b/>
          <w:bCs/>
          <w:iCs/>
        </w:rPr>
      </w:pPr>
      <w:r w:rsidRPr="00DF51E8">
        <w:rPr>
          <w:rFonts w:asciiTheme="majorHAnsi" w:eastAsiaTheme="majorEastAsia" w:hAnsiTheme="majorHAnsi" w:cstheme="majorBidi"/>
          <w:b/>
          <w:bCs/>
          <w:iCs/>
        </w:rPr>
        <w:t>6.2. Badania przed przystąpieniem do robót</w:t>
      </w:r>
    </w:p>
    <w:p w:rsidR="00DF51E8" w:rsidRPr="00D428FA" w:rsidRDefault="00DF51E8" w:rsidP="00DF51E8">
      <w:pPr>
        <w:rPr>
          <w:rFonts w:asciiTheme="minorHAnsi" w:hAnsiTheme="minorHAnsi"/>
          <w:szCs w:val="24"/>
        </w:rPr>
      </w:pPr>
      <w:r w:rsidRPr="00D428FA">
        <w:rPr>
          <w:rFonts w:asciiTheme="minorHAnsi" w:hAnsiTheme="minorHAnsi"/>
          <w:szCs w:val="24"/>
        </w:rPr>
        <w:t>Przed przystąpieniem do robót Wykonawca powinien wykonać badania materiałów przeznaczonych do wykonania ścieku i przedstawić wyniki tych badań Inżynierowi do akceptacji.</w:t>
      </w:r>
    </w:p>
    <w:p w:rsidR="00DF51E8" w:rsidRPr="00D428FA" w:rsidRDefault="00DF51E8" w:rsidP="00DF51E8">
      <w:pPr>
        <w:rPr>
          <w:rFonts w:asciiTheme="minorHAnsi" w:hAnsiTheme="minorHAnsi"/>
          <w:szCs w:val="24"/>
        </w:rPr>
      </w:pPr>
      <w:r w:rsidRPr="00D428FA">
        <w:rPr>
          <w:rFonts w:asciiTheme="minorHAnsi" w:hAnsiTheme="minorHAnsi"/>
          <w:szCs w:val="24"/>
        </w:rPr>
        <w:t>Badania materiałów stosowanych do wykonania ścieku z prefabrykatów powinny obejmować wszystkie właściwości, które zostały określone w normach podanych dla odpowiednich materiałów w pkt 2.</w:t>
      </w:r>
    </w:p>
    <w:p w:rsidR="00DF51E8" w:rsidRPr="00DF51E8" w:rsidRDefault="00DF51E8" w:rsidP="00DF51E8">
      <w:pPr>
        <w:keepNext/>
        <w:keepLines/>
        <w:spacing w:before="200"/>
        <w:outlineLvl w:val="3"/>
        <w:rPr>
          <w:rFonts w:asciiTheme="majorHAnsi" w:eastAsiaTheme="majorEastAsia" w:hAnsiTheme="majorHAnsi" w:cstheme="majorBidi"/>
          <w:b/>
          <w:bCs/>
          <w:iCs/>
        </w:rPr>
      </w:pPr>
      <w:r w:rsidRPr="00DF51E8">
        <w:rPr>
          <w:rFonts w:asciiTheme="majorHAnsi" w:eastAsiaTheme="majorEastAsia" w:hAnsiTheme="majorHAnsi" w:cstheme="majorBidi"/>
          <w:b/>
          <w:bCs/>
          <w:iCs/>
        </w:rPr>
        <w:t>6.3. Badania w czasie robót</w:t>
      </w:r>
    </w:p>
    <w:p w:rsidR="00DF51E8" w:rsidRPr="00DF51E8" w:rsidRDefault="00DF51E8" w:rsidP="00DF51E8">
      <w:pPr>
        <w:keepNext/>
        <w:keepLines/>
        <w:spacing w:before="200"/>
        <w:outlineLvl w:val="6"/>
        <w:rPr>
          <w:rFonts w:asciiTheme="majorHAnsi" w:eastAsiaTheme="majorEastAsia" w:hAnsiTheme="majorHAnsi" w:cstheme="majorBidi"/>
          <w:b/>
          <w:iCs/>
          <w:color w:val="404040" w:themeColor="text1" w:themeTint="BF"/>
        </w:rPr>
      </w:pPr>
      <w:r w:rsidRPr="00DF51E8">
        <w:rPr>
          <w:rFonts w:asciiTheme="majorHAnsi" w:eastAsiaTheme="majorEastAsia" w:hAnsiTheme="majorHAnsi" w:cstheme="majorBidi"/>
          <w:b/>
          <w:i/>
          <w:iCs/>
          <w:color w:val="404040" w:themeColor="text1" w:themeTint="BF"/>
        </w:rPr>
        <w:t>6.3.1. Zakres badań</w:t>
      </w:r>
    </w:p>
    <w:p w:rsidR="00DF51E8" w:rsidRPr="00D428FA" w:rsidRDefault="00DF51E8" w:rsidP="00DF51E8">
      <w:pPr>
        <w:rPr>
          <w:rFonts w:asciiTheme="minorHAnsi" w:hAnsiTheme="minorHAnsi"/>
          <w:szCs w:val="24"/>
        </w:rPr>
      </w:pPr>
      <w:r w:rsidRPr="00D428FA">
        <w:rPr>
          <w:rFonts w:asciiTheme="minorHAnsi" w:hAnsiTheme="minorHAnsi"/>
          <w:szCs w:val="24"/>
        </w:rPr>
        <w:t>W czasie robót związanych z wykonaniem ścieku z prefabrykatów należy sprawdzać:</w:t>
      </w:r>
    </w:p>
    <w:p w:rsidR="00DF51E8" w:rsidRPr="00D428FA" w:rsidRDefault="00DF51E8" w:rsidP="005E4057">
      <w:pPr>
        <w:numPr>
          <w:ilvl w:val="0"/>
          <w:numId w:val="62"/>
        </w:numPr>
        <w:suppressAutoHyphens w:val="0"/>
        <w:adjustRightInd w:val="0"/>
        <w:ind w:left="283" w:hanging="283"/>
        <w:jc w:val="both"/>
        <w:rPr>
          <w:rFonts w:asciiTheme="minorHAnsi" w:hAnsiTheme="minorHAnsi"/>
          <w:szCs w:val="24"/>
        </w:rPr>
      </w:pPr>
      <w:r w:rsidRPr="00D428FA">
        <w:rPr>
          <w:rFonts w:asciiTheme="minorHAnsi" w:hAnsiTheme="minorHAnsi"/>
          <w:szCs w:val="24"/>
        </w:rPr>
        <w:t>wykop pod ławę,</w:t>
      </w:r>
    </w:p>
    <w:p w:rsidR="00DF51E8" w:rsidRPr="00D428FA" w:rsidRDefault="00DF51E8" w:rsidP="005E4057">
      <w:pPr>
        <w:numPr>
          <w:ilvl w:val="0"/>
          <w:numId w:val="62"/>
        </w:numPr>
        <w:suppressAutoHyphens w:val="0"/>
        <w:adjustRightInd w:val="0"/>
        <w:ind w:left="283" w:hanging="283"/>
        <w:jc w:val="both"/>
        <w:rPr>
          <w:rFonts w:asciiTheme="minorHAnsi" w:hAnsiTheme="minorHAnsi"/>
          <w:szCs w:val="24"/>
        </w:rPr>
      </w:pPr>
      <w:r w:rsidRPr="00D428FA">
        <w:rPr>
          <w:rFonts w:asciiTheme="minorHAnsi" w:hAnsiTheme="minorHAnsi"/>
          <w:szCs w:val="24"/>
        </w:rPr>
        <w:t>gotową ławę,</w:t>
      </w:r>
    </w:p>
    <w:p w:rsidR="00DF51E8" w:rsidRPr="00D428FA" w:rsidRDefault="00DF51E8" w:rsidP="005E4057">
      <w:pPr>
        <w:numPr>
          <w:ilvl w:val="0"/>
          <w:numId w:val="62"/>
        </w:numPr>
        <w:suppressAutoHyphens w:val="0"/>
        <w:adjustRightInd w:val="0"/>
        <w:ind w:left="283" w:hanging="283"/>
        <w:jc w:val="both"/>
        <w:rPr>
          <w:rFonts w:asciiTheme="minorHAnsi" w:hAnsiTheme="minorHAnsi"/>
          <w:szCs w:val="24"/>
        </w:rPr>
      </w:pPr>
      <w:r w:rsidRPr="00D428FA">
        <w:rPr>
          <w:rFonts w:asciiTheme="minorHAnsi" w:hAnsiTheme="minorHAnsi"/>
          <w:szCs w:val="24"/>
        </w:rPr>
        <w:t>ustawienie krawężnika,</w:t>
      </w:r>
    </w:p>
    <w:p w:rsidR="00DF51E8" w:rsidRPr="00D428FA" w:rsidRDefault="00DF51E8" w:rsidP="005E4057">
      <w:pPr>
        <w:numPr>
          <w:ilvl w:val="0"/>
          <w:numId w:val="62"/>
        </w:numPr>
        <w:suppressAutoHyphens w:val="0"/>
        <w:adjustRightInd w:val="0"/>
        <w:ind w:left="283" w:hanging="283"/>
        <w:jc w:val="both"/>
        <w:rPr>
          <w:rFonts w:asciiTheme="minorHAnsi" w:hAnsiTheme="minorHAnsi"/>
          <w:szCs w:val="24"/>
        </w:rPr>
      </w:pPr>
      <w:r w:rsidRPr="00D428FA">
        <w:rPr>
          <w:rFonts w:asciiTheme="minorHAnsi" w:hAnsiTheme="minorHAnsi"/>
          <w:szCs w:val="24"/>
        </w:rPr>
        <w:t>wykonanie ścieku.</w:t>
      </w:r>
    </w:p>
    <w:p w:rsidR="00DF51E8" w:rsidRPr="00DF51E8" w:rsidRDefault="00DF51E8" w:rsidP="00DF51E8">
      <w:pPr>
        <w:keepNext/>
        <w:keepLines/>
        <w:spacing w:before="200"/>
        <w:outlineLvl w:val="6"/>
        <w:rPr>
          <w:rFonts w:asciiTheme="majorHAnsi" w:eastAsiaTheme="majorEastAsia" w:hAnsiTheme="majorHAnsi" w:cstheme="majorBidi"/>
          <w:b/>
          <w:iCs/>
          <w:color w:val="404040" w:themeColor="text1" w:themeTint="BF"/>
        </w:rPr>
      </w:pPr>
      <w:r w:rsidRPr="00DF51E8">
        <w:rPr>
          <w:rFonts w:asciiTheme="majorHAnsi" w:eastAsiaTheme="majorEastAsia" w:hAnsiTheme="majorHAnsi" w:cstheme="majorBidi"/>
          <w:b/>
          <w:i/>
          <w:iCs/>
          <w:color w:val="404040" w:themeColor="text1" w:themeTint="BF"/>
        </w:rPr>
        <w:t>6.3.2. Wykop pod ławę</w:t>
      </w:r>
    </w:p>
    <w:p w:rsidR="00DF51E8" w:rsidRPr="00D428FA" w:rsidRDefault="00DF51E8" w:rsidP="00DF51E8">
      <w:pPr>
        <w:rPr>
          <w:rFonts w:asciiTheme="minorHAnsi" w:hAnsiTheme="minorHAnsi"/>
          <w:szCs w:val="24"/>
        </w:rPr>
      </w:pPr>
      <w:r w:rsidRPr="00D428FA">
        <w:rPr>
          <w:rFonts w:asciiTheme="minorHAnsi" w:hAnsiTheme="minorHAnsi"/>
          <w:szCs w:val="24"/>
        </w:rPr>
        <w:t>Należy sprawdzać, czy wymiary wykopu są zgodne z dokumentacją projektową oraz zagęszczenie podłoża na dnie wykopu.</w:t>
      </w:r>
    </w:p>
    <w:p w:rsidR="00DF51E8" w:rsidRPr="00D428FA" w:rsidRDefault="00DF51E8" w:rsidP="00DF51E8">
      <w:pPr>
        <w:rPr>
          <w:rFonts w:asciiTheme="minorHAnsi" w:hAnsiTheme="minorHAnsi"/>
          <w:szCs w:val="24"/>
        </w:rPr>
      </w:pPr>
      <w:r w:rsidRPr="00D428FA">
        <w:rPr>
          <w:rFonts w:asciiTheme="minorHAnsi" w:hAnsiTheme="minorHAnsi"/>
          <w:szCs w:val="24"/>
        </w:rPr>
        <w:t xml:space="preserve">Tolerancja dla szerokości wykopu wynosi </w:t>
      </w:r>
      <w:r w:rsidRPr="00D428FA">
        <w:rPr>
          <w:rFonts w:asciiTheme="minorHAnsi" w:hAnsiTheme="minorHAnsi"/>
          <w:szCs w:val="24"/>
        </w:rPr>
        <w:sym w:font="Symbol" w:char="F0B1"/>
      </w:r>
      <w:r w:rsidRPr="00D428FA">
        <w:rPr>
          <w:rFonts w:asciiTheme="minorHAnsi" w:hAnsiTheme="minorHAnsi"/>
          <w:szCs w:val="24"/>
        </w:rPr>
        <w:t xml:space="preserve"> </w:t>
      </w:r>
      <w:smartTag w:uri="urn:schemas-microsoft-com:office:smarttags" w:element="metricconverter">
        <w:smartTagPr>
          <w:attr w:name="ProductID" w:val="2 cm"/>
        </w:smartTagPr>
        <w:r w:rsidRPr="00D428FA">
          <w:rPr>
            <w:rFonts w:asciiTheme="minorHAnsi" w:hAnsiTheme="minorHAnsi"/>
            <w:szCs w:val="24"/>
          </w:rPr>
          <w:t>2 cm</w:t>
        </w:r>
      </w:smartTag>
      <w:r w:rsidRPr="00D428FA">
        <w:rPr>
          <w:rFonts w:asciiTheme="minorHAnsi" w:hAnsiTheme="minorHAnsi"/>
          <w:szCs w:val="24"/>
        </w:rPr>
        <w:t>. Zagęszczenie podłoża powinno być zgodne z pkt 5.3.</w:t>
      </w:r>
    </w:p>
    <w:p w:rsidR="00DF51E8" w:rsidRPr="00DF51E8" w:rsidRDefault="00DF51E8" w:rsidP="00DF51E8">
      <w:pPr>
        <w:rPr>
          <w:b/>
          <w:i/>
          <w:szCs w:val="24"/>
        </w:rPr>
      </w:pPr>
      <w:r w:rsidRPr="00DF51E8">
        <w:rPr>
          <w:b/>
          <w:i/>
          <w:szCs w:val="24"/>
        </w:rPr>
        <w:t>6.3.3. Sprawdzenie wykonania ławy</w:t>
      </w:r>
    </w:p>
    <w:p w:rsidR="00DF51E8" w:rsidRPr="00D428FA" w:rsidRDefault="00DF51E8" w:rsidP="00DF51E8">
      <w:pPr>
        <w:rPr>
          <w:rFonts w:asciiTheme="minorHAnsi" w:hAnsiTheme="minorHAnsi"/>
          <w:szCs w:val="24"/>
        </w:rPr>
      </w:pPr>
      <w:r w:rsidRPr="00D428FA">
        <w:rPr>
          <w:rFonts w:asciiTheme="minorHAnsi" w:hAnsiTheme="minorHAnsi"/>
          <w:szCs w:val="24"/>
        </w:rPr>
        <w:t>Przy wykonywaniu ławy, badaniu podlegają:</w:t>
      </w:r>
    </w:p>
    <w:p w:rsidR="00DF51E8" w:rsidRPr="00D428FA" w:rsidRDefault="00DF51E8" w:rsidP="005E4057">
      <w:pPr>
        <w:numPr>
          <w:ilvl w:val="0"/>
          <w:numId w:val="60"/>
        </w:numPr>
        <w:suppressAutoHyphens w:val="0"/>
        <w:adjustRightInd w:val="0"/>
        <w:jc w:val="both"/>
        <w:rPr>
          <w:rFonts w:asciiTheme="minorHAnsi" w:hAnsiTheme="minorHAnsi"/>
          <w:szCs w:val="24"/>
        </w:rPr>
      </w:pPr>
      <w:r w:rsidRPr="00D428FA">
        <w:rPr>
          <w:rFonts w:asciiTheme="minorHAnsi" w:hAnsiTheme="minorHAnsi"/>
          <w:szCs w:val="24"/>
        </w:rPr>
        <w:t xml:space="preserve">linia ławy w planie, która może się różnić od projektowanego kierunku o </w:t>
      </w:r>
      <w:r w:rsidRPr="00D428FA">
        <w:rPr>
          <w:rFonts w:asciiTheme="minorHAnsi" w:hAnsiTheme="minorHAnsi"/>
          <w:szCs w:val="24"/>
        </w:rPr>
        <w:sym w:font="Symbol" w:char="F0B1"/>
      </w:r>
      <w:r w:rsidRPr="00D428FA">
        <w:rPr>
          <w:rFonts w:asciiTheme="minorHAnsi" w:hAnsiTheme="minorHAnsi"/>
          <w:szCs w:val="24"/>
        </w:rPr>
        <w:t xml:space="preserve"> </w:t>
      </w:r>
      <w:smartTag w:uri="urn:schemas-microsoft-com:office:smarttags" w:element="metricconverter">
        <w:smartTagPr>
          <w:attr w:name="ProductID" w:val="2 cm"/>
        </w:smartTagPr>
        <w:r w:rsidRPr="00D428FA">
          <w:rPr>
            <w:rFonts w:asciiTheme="minorHAnsi" w:hAnsiTheme="minorHAnsi"/>
            <w:szCs w:val="24"/>
          </w:rPr>
          <w:t>2 cm</w:t>
        </w:r>
      </w:smartTag>
      <w:r w:rsidRPr="00D428FA">
        <w:rPr>
          <w:rFonts w:asciiTheme="minorHAnsi" w:hAnsiTheme="minorHAnsi"/>
          <w:szCs w:val="24"/>
        </w:rPr>
        <w:t xml:space="preserve"> na każde </w:t>
      </w:r>
      <w:smartTag w:uri="urn:schemas-microsoft-com:office:smarttags" w:element="metricconverter">
        <w:smartTagPr>
          <w:attr w:name="ProductID" w:val="100 m"/>
        </w:smartTagPr>
        <w:r w:rsidRPr="00D428FA">
          <w:rPr>
            <w:rFonts w:asciiTheme="minorHAnsi" w:hAnsiTheme="minorHAnsi"/>
            <w:szCs w:val="24"/>
          </w:rPr>
          <w:t>100 m</w:t>
        </w:r>
      </w:smartTag>
      <w:r w:rsidRPr="00D428FA">
        <w:rPr>
          <w:rFonts w:asciiTheme="minorHAnsi" w:hAnsiTheme="minorHAnsi"/>
          <w:szCs w:val="24"/>
        </w:rPr>
        <w:t xml:space="preserve"> ławy,</w:t>
      </w:r>
    </w:p>
    <w:p w:rsidR="00DF51E8" w:rsidRPr="00D428FA" w:rsidRDefault="00DF51E8" w:rsidP="005E4057">
      <w:pPr>
        <w:numPr>
          <w:ilvl w:val="0"/>
          <w:numId w:val="60"/>
        </w:numPr>
        <w:suppressAutoHyphens w:val="0"/>
        <w:adjustRightInd w:val="0"/>
        <w:jc w:val="both"/>
        <w:rPr>
          <w:rFonts w:asciiTheme="minorHAnsi" w:hAnsiTheme="minorHAnsi"/>
          <w:szCs w:val="24"/>
        </w:rPr>
      </w:pPr>
      <w:r w:rsidRPr="00D428FA">
        <w:rPr>
          <w:rFonts w:asciiTheme="minorHAnsi" w:hAnsiTheme="minorHAnsi"/>
          <w:szCs w:val="24"/>
        </w:rPr>
        <w:t xml:space="preserve">niweleta górnej powierzchni ławy, która może się różnić od niwelety projektowanej o </w:t>
      </w:r>
      <w:r w:rsidRPr="00D428FA">
        <w:rPr>
          <w:rFonts w:asciiTheme="minorHAnsi" w:hAnsiTheme="minorHAnsi"/>
          <w:szCs w:val="24"/>
        </w:rPr>
        <w:sym w:font="Symbol" w:char="F0B1"/>
      </w:r>
      <w:r w:rsidRPr="00D428FA">
        <w:rPr>
          <w:rFonts w:asciiTheme="minorHAnsi" w:hAnsiTheme="minorHAnsi"/>
          <w:szCs w:val="24"/>
        </w:rPr>
        <w:t xml:space="preserve"> </w:t>
      </w:r>
      <w:smartTag w:uri="urn:schemas-microsoft-com:office:smarttags" w:element="metricconverter">
        <w:smartTagPr>
          <w:attr w:name="ProductID" w:val="1 cm"/>
        </w:smartTagPr>
        <w:r w:rsidRPr="00D428FA">
          <w:rPr>
            <w:rFonts w:asciiTheme="minorHAnsi" w:hAnsiTheme="minorHAnsi"/>
            <w:szCs w:val="24"/>
          </w:rPr>
          <w:t>1 cm</w:t>
        </w:r>
      </w:smartTag>
      <w:r w:rsidRPr="00D428FA">
        <w:rPr>
          <w:rFonts w:asciiTheme="minorHAnsi" w:hAnsiTheme="minorHAnsi"/>
          <w:szCs w:val="24"/>
        </w:rPr>
        <w:t xml:space="preserve"> na każde </w:t>
      </w:r>
      <w:smartTag w:uri="urn:schemas-microsoft-com:office:smarttags" w:element="metricconverter">
        <w:smartTagPr>
          <w:attr w:name="ProductID" w:val="100 m"/>
        </w:smartTagPr>
        <w:r w:rsidRPr="00D428FA">
          <w:rPr>
            <w:rFonts w:asciiTheme="minorHAnsi" w:hAnsiTheme="minorHAnsi"/>
            <w:szCs w:val="24"/>
          </w:rPr>
          <w:t>100 m</w:t>
        </w:r>
      </w:smartTag>
      <w:r w:rsidRPr="00D428FA">
        <w:rPr>
          <w:rFonts w:asciiTheme="minorHAnsi" w:hAnsiTheme="minorHAnsi"/>
          <w:szCs w:val="24"/>
        </w:rPr>
        <w:t xml:space="preserve"> ławy,</w:t>
      </w:r>
    </w:p>
    <w:p w:rsidR="00DF51E8" w:rsidRPr="00D428FA" w:rsidRDefault="00DF51E8" w:rsidP="005E4057">
      <w:pPr>
        <w:numPr>
          <w:ilvl w:val="0"/>
          <w:numId w:val="60"/>
        </w:numPr>
        <w:suppressAutoHyphens w:val="0"/>
        <w:adjustRightInd w:val="0"/>
        <w:jc w:val="both"/>
        <w:rPr>
          <w:rFonts w:asciiTheme="minorHAnsi" w:hAnsiTheme="minorHAnsi"/>
          <w:szCs w:val="24"/>
        </w:rPr>
      </w:pPr>
      <w:r w:rsidRPr="00D428FA">
        <w:rPr>
          <w:rFonts w:asciiTheme="minorHAnsi" w:hAnsiTheme="minorHAnsi"/>
          <w:szCs w:val="24"/>
        </w:rPr>
        <w:t xml:space="preserve">wymiary i równość ławy, sprawdzane w dwóch dowolnie wybranych punktach na każde </w:t>
      </w:r>
      <w:smartTag w:uri="urn:schemas-microsoft-com:office:smarttags" w:element="metricconverter">
        <w:smartTagPr>
          <w:attr w:name="ProductID" w:val="100 m"/>
        </w:smartTagPr>
        <w:r w:rsidRPr="00D428FA">
          <w:rPr>
            <w:rFonts w:asciiTheme="minorHAnsi" w:hAnsiTheme="minorHAnsi"/>
            <w:szCs w:val="24"/>
          </w:rPr>
          <w:t>100 m</w:t>
        </w:r>
      </w:smartTag>
      <w:r w:rsidRPr="00D428FA">
        <w:rPr>
          <w:rFonts w:asciiTheme="minorHAnsi" w:hAnsiTheme="minorHAnsi"/>
          <w:szCs w:val="24"/>
        </w:rPr>
        <w:t xml:space="preserve"> ławy, przy czym dopuszczalne tolerancje wynoszą dla:</w:t>
      </w:r>
    </w:p>
    <w:p w:rsidR="00DF51E8" w:rsidRPr="00D428FA" w:rsidRDefault="00DF51E8" w:rsidP="005E4057">
      <w:pPr>
        <w:numPr>
          <w:ilvl w:val="0"/>
          <w:numId w:val="62"/>
        </w:numPr>
        <w:suppressAutoHyphens w:val="0"/>
        <w:adjustRightInd w:val="0"/>
        <w:ind w:left="283" w:hanging="283"/>
        <w:jc w:val="both"/>
        <w:rPr>
          <w:rFonts w:asciiTheme="minorHAnsi" w:hAnsiTheme="minorHAnsi"/>
          <w:szCs w:val="24"/>
        </w:rPr>
      </w:pPr>
      <w:r w:rsidRPr="00D428FA">
        <w:rPr>
          <w:rFonts w:asciiTheme="minorHAnsi" w:hAnsiTheme="minorHAnsi"/>
          <w:szCs w:val="24"/>
        </w:rPr>
        <w:t xml:space="preserve">wysokości (grubości) ławy </w:t>
      </w:r>
      <w:r w:rsidRPr="00D428FA">
        <w:rPr>
          <w:rFonts w:asciiTheme="minorHAnsi" w:hAnsiTheme="minorHAnsi"/>
          <w:szCs w:val="24"/>
        </w:rPr>
        <w:sym w:font="Symbol" w:char="F0B1"/>
      </w:r>
      <w:r w:rsidRPr="00D428FA">
        <w:rPr>
          <w:rFonts w:asciiTheme="minorHAnsi" w:hAnsiTheme="minorHAnsi"/>
          <w:szCs w:val="24"/>
        </w:rPr>
        <w:t xml:space="preserve"> 10% wysokości projektowanej,</w:t>
      </w:r>
    </w:p>
    <w:p w:rsidR="00DF51E8" w:rsidRPr="00D428FA" w:rsidRDefault="00DF51E8" w:rsidP="005E4057">
      <w:pPr>
        <w:numPr>
          <w:ilvl w:val="0"/>
          <w:numId w:val="62"/>
        </w:numPr>
        <w:suppressAutoHyphens w:val="0"/>
        <w:adjustRightInd w:val="0"/>
        <w:ind w:left="283" w:hanging="283"/>
        <w:jc w:val="both"/>
        <w:rPr>
          <w:rFonts w:asciiTheme="minorHAnsi" w:hAnsiTheme="minorHAnsi"/>
          <w:szCs w:val="24"/>
        </w:rPr>
      </w:pPr>
      <w:r w:rsidRPr="00D428FA">
        <w:rPr>
          <w:rFonts w:asciiTheme="minorHAnsi" w:hAnsiTheme="minorHAnsi"/>
          <w:szCs w:val="24"/>
        </w:rPr>
        <w:t xml:space="preserve">szerokości górnej powierzchni ławy </w:t>
      </w:r>
      <w:r w:rsidRPr="00D428FA">
        <w:rPr>
          <w:rFonts w:asciiTheme="minorHAnsi" w:hAnsiTheme="minorHAnsi"/>
          <w:szCs w:val="24"/>
        </w:rPr>
        <w:sym w:font="Symbol" w:char="F0B1"/>
      </w:r>
      <w:r w:rsidRPr="00D428FA">
        <w:rPr>
          <w:rFonts w:asciiTheme="minorHAnsi" w:hAnsiTheme="minorHAnsi"/>
          <w:szCs w:val="24"/>
        </w:rPr>
        <w:t xml:space="preserve"> 10% szerokości projektowanej,</w:t>
      </w:r>
    </w:p>
    <w:p w:rsidR="00DF51E8" w:rsidRPr="00D428FA" w:rsidRDefault="00DF51E8" w:rsidP="005E4057">
      <w:pPr>
        <w:numPr>
          <w:ilvl w:val="0"/>
          <w:numId w:val="62"/>
        </w:numPr>
        <w:suppressAutoHyphens w:val="0"/>
        <w:adjustRightInd w:val="0"/>
        <w:ind w:left="283" w:hanging="283"/>
        <w:jc w:val="both"/>
        <w:rPr>
          <w:rFonts w:asciiTheme="minorHAnsi" w:hAnsiTheme="minorHAnsi"/>
          <w:szCs w:val="24"/>
        </w:rPr>
      </w:pPr>
      <w:r w:rsidRPr="00D428FA">
        <w:rPr>
          <w:rFonts w:asciiTheme="minorHAnsi" w:hAnsiTheme="minorHAnsi"/>
          <w:szCs w:val="24"/>
        </w:rPr>
        <w:t xml:space="preserve">równości górnej powierzchni ławy </w:t>
      </w:r>
      <w:smartTag w:uri="urn:schemas-microsoft-com:office:smarttags" w:element="metricconverter">
        <w:smartTagPr>
          <w:attr w:name="ProductID" w:val="1 cm"/>
        </w:smartTagPr>
        <w:r w:rsidRPr="00D428FA">
          <w:rPr>
            <w:rFonts w:asciiTheme="minorHAnsi" w:hAnsiTheme="minorHAnsi"/>
            <w:szCs w:val="24"/>
          </w:rPr>
          <w:t>1 cm</w:t>
        </w:r>
      </w:smartTag>
      <w:r w:rsidRPr="00D428FA">
        <w:rPr>
          <w:rFonts w:asciiTheme="minorHAnsi" w:hAnsiTheme="minorHAnsi"/>
          <w:szCs w:val="24"/>
        </w:rPr>
        <w:t xml:space="preserve"> prześwitu pomiędzy powierzchnią ławy a przyłożoną czterometrową łatą.</w:t>
      </w:r>
    </w:p>
    <w:p w:rsidR="00DF51E8" w:rsidRPr="00D428FA" w:rsidRDefault="00DF51E8" w:rsidP="00D428FA">
      <w:pPr>
        <w:rPr>
          <w:b/>
          <w:i/>
          <w:szCs w:val="24"/>
        </w:rPr>
      </w:pPr>
      <w:r w:rsidRPr="00D428FA">
        <w:rPr>
          <w:b/>
          <w:i/>
          <w:szCs w:val="24"/>
        </w:rPr>
        <w:t>6.3.4. Sprawdzenie wykonania ścieku</w:t>
      </w:r>
    </w:p>
    <w:p w:rsidR="00DF51E8" w:rsidRPr="00D428FA" w:rsidRDefault="00DF51E8" w:rsidP="00DF51E8">
      <w:pPr>
        <w:rPr>
          <w:rFonts w:asciiTheme="minorHAnsi" w:hAnsiTheme="minorHAnsi"/>
          <w:szCs w:val="24"/>
        </w:rPr>
      </w:pPr>
      <w:r w:rsidRPr="00D428FA">
        <w:rPr>
          <w:rFonts w:asciiTheme="minorHAnsi" w:hAnsiTheme="minorHAnsi"/>
          <w:szCs w:val="24"/>
        </w:rPr>
        <w:t>Przy wykonaniu ścieku, badaniu podlegają:</w:t>
      </w:r>
    </w:p>
    <w:p w:rsidR="00DF51E8" w:rsidRPr="00D428FA" w:rsidRDefault="00DF51E8" w:rsidP="005E4057">
      <w:pPr>
        <w:numPr>
          <w:ilvl w:val="0"/>
          <w:numId w:val="61"/>
        </w:numPr>
        <w:suppressAutoHyphens w:val="0"/>
        <w:adjustRightInd w:val="0"/>
        <w:jc w:val="both"/>
        <w:rPr>
          <w:rFonts w:asciiTheme="minorHAnsi" w:hAnsiTheme="minorHAnsi"/>
          <w:szCs w:val="24"/>
        </w:rPr>
      </w:pPr>
      <w:r w:rsidRPr="00D428FA">
        <w:rPr>
          <w:rFonts w:asciiTheme="minorHAnsi" w:hAnsiTheme="minorHAnsi"/>
          <w:szCs w:val="24"/>
        </w:rPr>
        <w:t xml:space="preserve">niweleta ścieku, która może różnić się od niwelety projektowanej o </w:t>
      </w:r>
      <w:r w:rsidRPr="00D428FA">
        <w:rPr>
          <w:rFonts w:asciiTheme="minorHAnsi" w:hAnsiTheme="minorHAnsi"/>
          <w:szCs w:val="24"/>
        </w:rPr>
        <w:sym w:font="Symbol" w:char="F0B1"/>
      </w:r>
      <w:r w:rsidRPr="00D428FA">
        <w:rPr>
          <w:rFonts w:asciiTheme="minorHAnsi" w:hAnsiTheme="minorHAnsi"/>
          <w:szCs w:val="24"/>
        </w:rPr>
        <w:t xml:space="preserve"> </w:t>
      </w:r>
      <w:smartTag w:uri="urn:schemas-microsoft-com:office:smarttags" w:element="metricconverter">
        <w:smartTagPr>
          <w:attr w:name="ProductID" w:val="1 cm"/>
        </w:smartTagPr>
        <w:r w:rsidRPr="00D428FA">
          <w:rPr>
            <w:rFonts w:asciiTheme="minorHAnsi" w:hAnsiTheme="minorHAnsi"/>
            <w:szCs w:val="24"/>
          </w:rPr>
          <w:t>1 cm</w:t>
        </w:r>
      </w:smartTag>
      <w:r w:rsidRPr="00D428FA">
        <w:rPr>
          <w:rFonts w:asciiTheme="minorHAnsi" w:hAnsiTheme="minorHAnsi"/>
          <w:szCs w:val="24"/>
        </w:rPr>
        <w:t xml:space="preserve"> na każde     </w:t>
      </w:r>
      <w:smartTag w:uri="urn:schemas-microsoft-com:office:smarttags" w:element="metricconverter">
        <w:smartTagPr>
          <w:attr w:name="ProductID" w:val="100 m"/>
        </w:smartTagPr>
        <w:r w:rsidRPr="00D428FA">
          <w:rPr>
            <w:rFonts w:asciiTheme="minorHAnsi" w:hAnsiTheme="minorHAnsi"/>
            <w:szCs w:val="24"/>
          </w:rPr>
          <w:t>100 m</w:t>
        </w:r>
      </w:smartTag>
      <w:r w:rsidRPr="00D428FA">
        <w:rPr>
          <w:rFonts w:asciiTheme="minorHAnsi" w:hAnsiTheme="minorHAnsi"/>
          <w:szCs w:val="24"/>
        </w:rPr>
        <w:t xml:space="preserve"> wykonanego ścieku,</w:t>
      </w:r>
    </w:p>
    <w:p w:rsidR="00DF51E8" w:rsidRPr="00D428FA" w:rsidRDefault="00DF51E8" w:rsidP="005E4057">
      <w:pPr>
        <w:numPr>
          <w:ilvl w:val="0"/>
          <w:numId w:val="61"/>
        </w:numPr>
        <w:suppressAutoHyphens w:val="0"/>
        <w:adjustRightInd w:val="0"/>
        <w:jc w:val="both"/>
        <w:rPr>
          <w:rFonts w:asciiTheme="minorHAnsi" w:hAnsiTheme="minorHAnsi"/>
          <w:szCs w:val="24"/>
        </w:rPr>
      </w:pPr>
      <w:r w:rsidRPr="00D428FA">
        <w:rPr>
          <w:rFonts w:asciiTheme="minorHAnsi" w:hAnsiTheme="minorHAnsi"/>
          <w:szCs w:val="24"/>
        </w:rPr>
        <w:t xml:space="preserve">równość podłużna ścieku, sprawdzana w dwóch dowolnie wybranych punktach na każde </w:t>
      </w:r>
      <w:smartTag w:uri="urn:schemas-microsoft-com:office:smarttags" w:element="metricconverter">
        <w:smartTagPr>
          <w:attr w:name="ProductID" w:val="100 m"/>
        </w:smartTagPr>
        <w:r w:rsidRPr="00D428FA">
          <w:rPr>
            <w:rFonts w:asciiTheme="minorHAnsi" w:hAnsiTheme="minorHAnsi"/>
            <w:szCs w:val="24"/>
          </w:rPr>
          <w:t>100 m</w:t>
        </w:r>
      </w:smartTag>
      <w:r w:rsidRPr="00D428FA">
        <w:rPr>
          <w:rFonts w:asciiTheme="minorHAnsi" w:hAnsiTheme="minorHAnsi"/>
          <w:szCs w:val="24"/>
        </w:rPr>
        <w:t xml:space="preserve"> długości, która może wykazywać prześwit nie większy niż </w:t>
      </w:r>
      <w:smartTag w:uri="urn:schemas-microsoft-com:office:smarttags" w:element="metricconverter">
        <w:smartTagPr>
          <w:attr w:name="ProductID" w:val="0,8 cm"/>
        </w:smartTagPr>
        <w:r w:rsidRPr="00D428FA">
          <w:rPr>
            <w:rFonts w:asciiTheme="minorHAnsi" w:hAnsiTheme="minorHAnsi"/>
            <w:szCs w:val="24"/>
          </w:rPr>
          <w:t>0,8 cm</w:t>
        </w:r>
      </w:smartTag>
      <w:r w:rsidRPr="00D428FA">
        <w:rPr>
          <w:rFonts w:asciiTheme="minorHAnsi" w:hAnsiTheme="minorHAnsi"/>
          <w:szCs w:val="24"/>
        </w:rPr>
        <w:t xml:space="preserve"> pomiędzy powierzchnią ścieku a łatą czterometrową,</w:t>
      </w:r>
    </w:p>
    <w:p w:rsidR="00DF51E8" w:rsidRPr="00D428FA" w:rsidRDefault="00DF51E8" w:rsidP="005E4057">
      <w:pPr>
        <w:numPr>
          <w:ilvl w:val="0"/>
          <w:numId w:val="61"/>
        </w:numPr>
        <w:suppressAutoHyphens w:val="0"/>
        <w:adjustRightInd w:val="0"/>
        <w:jc w:val="both"/>
        <w:rPr>
          <w:rFonts w:asciiTheme="minorHAnsi" w:hAnsiTheme="minorHAnsi"/>
          <w:szCs w:val="24"/>
        </w:rPr>
      </w:pPr>
      <w:r w:rsidRPr="00D428FA">
        <w:rPr>
          <w:rFonts w:asciiTheme="minorHAnsi" w:hAnsiTheme="minorHAnsi"/>
          <w:szCs w:val="24"/>
        </w:rPr>
        <w:t xml:space="preserve">wypełnienie spoin, wykonane zgodnie z pkt 5, sprawdzane na każdych </w:t>
      </w:r>
      <w:smartTag w:uri="urn:schemas-microsoft-com:office:smarttags" w:element="metricconverter">
        <w:smartTagPr>
          <w:attr w:name="ProductID" w:val="10 metrach"/>
        </w:smartTagPr>
        <w:r w:rsidRPr="00D428FA">
          <w:rPr>
            <w:rFonts w:asciiTheme="minorHAnsi" w:hAnsiTheme="minorHAnsi"/>
            <w:szCs w:val="24"/>
          </w:rPr>
          <w:t>10 metrach</w:t>
        </w:r>
      </w:smartTag>
      <w:r w:rsidRPr="00D428FA">
        <w:rPr>
          <w:rFonts w:asciiTheme="minorHAnsi" w:hAnsiTheme="minorHAnsi"/>
          <w:szCs w:val="24"/>
        </w:rPr>
        <w:t xml:space="preserve"> wykonanego ścieku, przy czym wymagane jest całkowite wypełnienie badanej spoiny,</w:t>
      </w:r>
    </w:p>
    <w:p w:rsidR="00DF51E8" w:rsidRPr="00D428FA" w:rsidRDefault="00DF51E8" w:rsidP="005E4057">
      <w:pPr>
        <w:numPr>
          <w:ilvl w:val="0"/>
          <w:numId w:val="61"/>
        </w:numPr>
        <w:suppressAutoHyphens w:val="0"/>
        <w:adjustRightInd w:val="0"/>
        <w:jc w:val="both"/>
        <w:rPr>
          <w:rFonts w:asciiTheme="minorHAnsi" w:hAnsiTheme="minorHAnsi"/>
          <w:sz w:val="24"/>
          <w:szCs w:val="24"/>
        </w:rPr>
      </w:pPr>
      <w:r w:rsidRPr="00D428FA">
        <w:rPr>
          <w:rFonts w:asciiTheme="minorHAnsi" w:hAnsiTheme="minorHAnsi"/>
          <w:szCs w:val="24"/>
        </w:rPr>
        <w:t xml:space="preserve">grubość podsypki, sprawdzana co </w:t>
      </w:r>
      <w:smartTag w:uri="urn:schemas-microsoft-com:office:smarttags" w:element="metricconverter">
        <w:smartTagPr>
          <w:attr w:name="ProductID" w:val="100 m"/>
        </w:smartTagPr>
        <w:r w:rsidRPr="00D428FA">
          <w:rPr>
            <w:rFonts w:asciiTheme="minorHAnsi" w:hAnsiTheme="minorHAnsi"/>
            <w:szCs w:val="24"/>
          </w:rPr>
          <w:t>100 m</w:t>
        </w:r>
      </w:smartTag>
      <w:r w:rsidRPr="00D428FA">
        <w:rPr>
          <w:rFonts w:asciiTheme="minorHAnsi" w:hAnsiTheme="minorHAnsi"/>
          <w:szCs w:val="24"/>
        </w:rPr>
        <w:t xml:space="preserve">, która może się różnić od grubości projektowanej o </w:t>
      </w:r>
      <w:r w:rsidRPr="00D428FA">
        <w:rPr>
          <w:rFonts w:asciiTheme="minorHAnsi" w:hAnsiTheme="minorHAnsi"/>
          <w:szCs w:val="24"/>
        </w:rPr>
        <w:sym w:font="Symbol" w:char="F0B1"/>
      </w:r>
      <w:r w:rsidRPr="00D428FA">
        <w:rPr>
          <w:rFonts w:asciiTheme="minorHAnsi" w:hAnsiTheme="minorHAnsi"/>
          <w:szCs w:val="24"/>
        </w:rPr>
        <w:t xml:space="preserve"> </w:t>
      </w:r>
      <w:smartTag w:uri="urn:schemas-microsoft-com:office:smarttags" w:element="metricconverter">
        <w:smartTagPr>
          <w:attr w:name="ProductID" w:val="1 cm"/>
        </w:smartTagPr>
        <w:r w:rsidRPr="00D428FA">
          <w:rPr>
            <w:rFonts w:asciiTheme="minorHAnsi" w:hAnsiTheme="minorHAnsi"/>
            <w:szCs w:val="24"/>
          </w:rPr>
          <w:t>1 cm</w:t>
        </w:r>
      </w:smartTag>
      <w:r w:rsidRPr="00D428FA">
        <w:rPr>
          <w:rFonts w:asciiTheme="minorHAnsi" w:hAnsiTheme="minorHAnsi"/>
          <w:szCs w:val="24"/>
        </w:rPr>
        <w:t>.</w:t>
      </w:r>
      <w:bookmarkStart w:id="948" w:name="_Toc428080464"/>
    </w:p>
    <w:p w:rsidR="00DF51E8" w:rsidRPr="00DF51E8" w:rsidRDefault="00DF51E8" w:rsidP="00DF51E8">
      <w:pPr>
        <w:keepNext/>
        <w:keepLines/>
        <w:spacing w:before="200"/>
        <w:outlineLvl w:val="2"/>
        <w:rPr>
          <w:rFonts w:asciiTheme="majorHAnsi" w:eastAsiaTheme="majorEastAsia" w:hAnsiTheme="majorHAnsi" w:cstheme="majorBidi"/>
          <w:b/>
          <w:bCs/>
        </w:rPr>
      </w:pPr>
      <w:r w:rsidRPr="00DF51E8">
        <w:rPr>
          <w:rFonts w:asciiTheme="majorHAnsi" w:eastAsiaTheme="majorEastAsia" w:hAnsiTheme="majorHAnsi" w:cstheme="majorBidi"/>
          <w:b/>
          <w:bCs/>
        </w:rPr>
        <w:t>7. obmiar robót</w:t>
      </w:r>
      <w:bookmarkEnd w:id="948"/>
    </w:p>
    <w:p w:rsidR="00DF51E8" w:rsidRPr="00D428FA" w:rsidRDefault="00DF51E8" w:rsidP="00DF51E8">
      <w:pPr>
        <w:rPr>
          <w:rFonts w:asciiTheme="minorHAnsi" w:hAnsiTheme="minorHAnsi"/>
          <w:sz w:val="24"/>
          <w:szCs w:val="24"/>
        </w:rPr>
      </w:pPr>
      <w:r w:rsidRPr="00D428FA">
        <w:rPr>
          <w:rFonts w:asciiTheme="minorHAnsi" w:hAnsiTheme="minorHAnsi"/>
          <w:szCs w:val="24"/>
        </w:rPr>
        <w:t>Nie dotyczy.</w:t>
      </w:r>
      <w:bookmarkStart w:id="949" w:name="_Toc424024077"/>
      <w:bookmarkStart w:id="950" w:name="_Toc428080465"/>
    </w:p>
    <w:p w:rsidR="00DF51E8" w:rsidRPr="00DF51E8" w:rsidRDefault="00DF51E8" w:rsidP="00DF51E8">
      <w:pPr>
        <w:keepNext/>
        <w:keepLines/>
        <w:spacing w:before="200"/>
        <w:outlineLvl w:val="2"/>
        <w:rPr>
          <w:rFonts w:asciiTheme="majorHAnsi" w:eastAsiaTheme="majorEastAsia" w:hAnsiTheme="majorHAnsi" w:cstheme="majorBidi"/>
          <w:b/>
          <w:bCs/>
        </w:rPr>
      </w:pPr>
      <w:r w:rsidRPr="00DF51E8">
        <w:rPr>
          <w:rFonts w:asciiTheme="majorHAnsi" w:eastAsiaTheme="majorEastAsia" w:hAnsiTheme="majorHAnsi" w:cstheme="majorBidi"/>
          <w:b/>
          <w:bCs/>
        </w:rPr>
        <w:t>8. ODBIÓR ROBÓT</w:t>
      </w:r>
      <w:bookmarkEnd w:id="949"/>
      <w:bookmarkEnd w:id="950"/>
    </w:p>
    <w:p w:rsidR="00DF51E8" w:rsidRPr="00DF51E8" w:rsidRDefault="00DF51E8" w:rsidP="00DF51E8">
      <w:pPr>
        <w:keepNext/>
        <w:keepLines/>
        <w:spacing w:before="200"/>
        <w:outlineLvl w:val="3"/>
        <w:rPr>
          <w:rFonts w:asciiTheme="majorHAnsi" w:eastAsiaTheme="majorEastAsia" w:hAnsiTheme="majorHAnsi" w:cstheme="majorBidi"/>
          <w:b/>
          <w:bCs/>
          <w:iCs/>
        </w:rPr>
      </w:pPr>
      <w:r w:rsidRPr="00DF51E8">
        <w:rPr>
          <w:rFonts w:asciiTheme="majorHAnsi" w:eastAsiaTheme="majorEastAsia" w:hAnsiTheme="majorHAnsi" w:cstheme="majorBidi"/>
          <w:b/>
          <w:bCs/>
          <w:iCs/>
        </w:rPr>
        <w:t>8.1. Ogólne zasady odbioru robót</w:t>
      </w:r>
    </w:p>
    <w:p w:rsidR="00DF51E8" w:rsidRPr="00D428FA" w:rsidRDefault="00DF51E8" w:rsidP="00DF51E8">
      <w:pPr>
        <w:suppressAutoHyphens w:val="0"/>
        <w:adjustRightInd w:val="0"/>
        <w:jc w:val="both"/>
        <w:rPr>
          <w:rFonts w:asciiTheme="minorHAnsi" w:eastAsia="Times New Roman" w:hAnsiTheme="minorHAnsi" w:cs="Bookman Old Style"/>
          <w:szCs w:val="24"/>
          <w:lang w:eastAsia="pl-PL"/>
        </w:rPr>
      </w:pPr>
      <w:r w:rsidRPr="00D428FA">
        <w:rPr>
          <w:rFonts w:asciiTheme="minorHAnsi" w:eastAsia="Times New Roman" w:hAnsiTheme="minorHAnsi" w:cs="Bookman Old Style"/>
          <w:szCs w:val="24"/>
          <w:lang w:eastAsia="pl-PL"/>
        </w:rPr>
        <w:t>Ogólne zasady odbioru robót podano w SSTWiORB D-M-00.00.00 „Wymagania ogólne” pkt 8.</w:t>
      </w:r>
    </w:p>
    <w:p w:rsidR="00DF51E8" w:rsidRPr="00D428FA" w:rsidRDefault="00DF51E8" w:rsidP="00DF51E8">
      <w:pPr>
        <w:suppressAutoHyphens w:val="0"/>
        <w:adjustRightInd w:val="0"/>
        <w:jc w:val="both"/>
        <w:rPr>
          <w:rFonts w:asciiTheme="minorHAnsi" w:eastAsia="Times New Roman" w:hAnsiTheme="minorHAnsi" w:cs="Bookman Old Style"/>
          <w:szCs w:val="24"/>
          <w:lang w:eastAsia="pl-PL"/>
        </w:rPr>
      </w:pPr>
      <w:r w:rsidRPr="00D428FA">
        <w:rPr>
          <w:rFonts w:asciiTheme="minorHAnsi" w:eastAsia="Times New Roman" w:hAnsiTheme="minorHAnsi" w:cs="Bookman Old Style"/>
          <w:szCs w:val="24"/>
          <w:lang w:eastAsia="pl-PL"/>
        </w:rPr>
        <w:t>Roboty uznaje się za wykonane zgodnie z dokumentacją projektową, SSTWiORB i wymaganiami Inżyniera, jeżeli wszystkie pomiary i badania z zachowaniem tolerancji wg pkt 6 dały wyniki pozytywne.</w:t>
      </w:r>
    </w:p>
    <w:p w:rsidR="00DF51E8" w:rsidRPr="00DF51E8" w:rsidRDefault="00DF51E8" w:rsidP="00DF51E8">
      <w:pPr>
        <w:keepNext/>
        <w:keepLines/>
        <w:spacing w:before="200"/>
        <w:outlineLvl w:val="3"/>
        <w:rPr>
          <w:rFonts w:asciiTheme="majorHAnsi" w:eastAsiaTheme="majorEastAsia" w:hAnsiTheme="majorHAnsi" w:cstheme="majorBidi"/>
          <w:b/>
          <w:bCs/>
          <w:iCs/>
        </w:rPr>
      </w:pPr>
      <w:r w:rsidRPr="00DF51E8">
        <w:rPr>
          <w:rFonts w:asciiTheme="majorHAnsi" w:eastAsiaTheme="majorEastAsia" w:hAnsiTheme="majorHAnsi" w:cstheme="majorBidi"/>
          <w:b/>
          <w:bCs/>
          <w:iCs/>
        </w:rPr>
        <w:t>8.2. Odbiór robót zanikających i ulegających zakryciu</w:t>
      </w:r>
    </w:p>
    <w:p w:rsidR="00DF51E8" w:rsidRPr="00D428FA" w:rsidRDefault="00DF51E8" w:rsidP="00DF51E8">
      <w:pPr>
        <w:rPr>
          <w:rFonts w:asciiTheme="minorHAnsi" w:hAnsiTheme="minorHAnsi"/>
          <w:szCs w:val="24"/>
        </w:rPr>
      </w:pPr>
      <w:r w:rsidRPr="00D428FA">
        <w:rPr>
          <w:rFonts w:asciiTheme="minorHAnsi" w:hAnsiTheme="minorHAnsi"/>
          <w:szCs w:val="24"/>
        </w:rPr>
        <w:t>Odbiorowi robót zanikających i ulegających zakryciu podlegają:</w:t>
      </w:r>
    </w:p>
    <w:p w:rsidR="00DF51E8" w:rsidRPr="00D428FA" w:rsidRDefault="00DF51E8" w:rsidP="005E4057">
      <w:pPr>
        <w:numPr>
          <w:ilvl w:val="0"/>
          <w:numId w:val="62"/>
        </w:numPr>
        <w:suppressAutoHyphens w:val="0"/>
        <w:adjustRightInd w:val="0"/>
        <w:ind w:left="283" w:hanging="283"/>
        <w:jc w:val="both"/>
        <w:rPr>
          <w:rFonts w:asciiTheme="minorHAnsi" w:hAnsiTheme="minorHAnsi"/>
          <w:szCs w:val="24"/>
        </w:rPr>
      </w:pPr>
      <w:r w:rsidRPr="00D428FA">
        <w:rPr>
          <w:rFonts w:asciiTheme="minorHAnsi" w:hAnsiTheme="minorHAnsi"/>
          <w:szCs w:val="24"/>
        </w:rPr>
        <w:t>wykop pod ławę,</w:t>
      </w:r>
    </w:p>
    <w:p w:rsidR="00DF51E8" w:rsidRPr="00D428FA" w:rsidRDefault="00DF51E8" w:rsidP="005E4057">
      <w:pPr>
        <w:numPr>
          <w:ilvl w:val="0"/>
          <w:numId w:val="62"/>
        </w:numPr>
        <w:suppressAutoHyphens w:val="0"/>
        <w:adjustRightInd w:val="0"/>
        <w:ind w:left="283" w:hanging="283"/>
        <w:jc w:val="both"/>
        <w:rPr>
          <w:rFonts w:asciiTheme="minorHAnsi" w:hAnsiTheme="minorHAnsi"/>
          <w:szCs w:val="24"/>
        </w:rPr>
      </w:pPr>
      <w:r w:rsidRPr="00D428FA">
        <w:rPr>
          <w:rFonts w:asciiTheme="minorHAnsi" w:hAnsiTheme="minorHAnsi"/>
          <w:szCs w:val="24"/>
        </w:rPr>
        <w:t>wykonana ława,</w:t>
      </w:r>
    </w:p>
    <w:p w:rsidR="00DF51E8" w:rsidRPr="00D428FA" w:rsidRDefault="00DF51E8" w:rsidP="005E4057">
      <w:pPr>
        <w:numPr>
          <w:ilvl w:val="0"/>
          <w:numId w:val="62"/>
        </w:numPr>
        <w:suppressAutoHyphens w:val="0"/>
        <w:adjustRightInd w:val="0"/>
        <w:ind w:left="283" w:hanging="283"/>
        <w:jc w:val="both"/>
        <w:rPr>
          <w:rFonts w:asciiTheme="minorHAnsi" w:hAnsiTheme="minorHAnsi"/>
          <w:sz w:val="24"/>
          <w:szCs w:val="24"/>
        </w:rPr>
      </w:pPr>
      <w:r w:rsidRPr="00D428FA">
        <w:rPr>
          <w:rFonts w:asciiTheme="minorHAnsi" w:hAnsiTheme="minorHAnsi"/>
          <w:szCs w:val="24"/>
        </w:rPr>
        <w:lastRenderedPageBreak/>
        <w:t>wykonana podsypka.</w:t>
      </w:r>
      <w:bookmarkStart w:id="951" w:name="_Toc424024078"/>
      <w:bookmarkStart w:id="952" w:name="_Toc428080466"/>
    </w:p>
    <w:p w:rsidR="00DF51E8" w:rsidRPr="00DF51E8" w:rsidRDefault="00DF51E8" w:rsidP="00DF51E8">
      <w:pPr>
        <w:keepNext/>
        <w:keepLines/>
        <w:spacing w:before="200"/>
        <w:outlineLvl w:val="2"/>
        <w:rPr>
          <w:rFonts w:asciiTheme="majorHAnsi" w:eastAsiaTheme="majorEastAsia" w:hAnsiTheme="majorHAnsi" w:cstheme="majorBidi"/>
          <w:b/>
          <w:bCs/>
        </w:rPr>
      </w:pPr>
      <w:r w:rsidRPr="00DF51E8">
        <w:rPr>
          <w:rFonts w:asciiTheme="majorHAnsi" w:eastAsiaTheme="majorEastAsia" w:hAnsiTheme="majorHAnsi" w:cstheme="majorBidi"/>
          <w:b/>
          <w:bCs/>
        </w:rPr>
        <w:t>9. PODSTAWA PŁATNOŚCI</w:t>
      </w:r>
      <w:bookmarkEnd w:id="951"/>
      <w:bookmarkEnd w:id="952"/>
    </w:p>
    <w:p w:rsidR="00DF51E8" w:rsidRPr="00DF51E8" w:rsidRDefault="00DF51E8" w:rsidP="00DF51E8">
      <w:pPr>
        <w:keepNext/>
        <w:keepLines/>
        <w:spacing w:before="200"/>
        <w:outlineLvl w:val="3"/>
        <w:rPr>
          <w:rFonts w:asciiTheme="majorHAnsi" w:eastAsiaTheme="majorEastAsia" w:hAnsiTheme="majorHAnsi" w:cstheme="majorBidi"/>
          <w:b/>
          <w:bCs/>
          <w:iCs/>
        </w:rPr>
      </w:pPr>
      <w:r w:rsidRPr="00DF51E8">
        <w:rPr>
          <w:rFonts w:asciiTheme="majorHAnsi" w:eastAsiaTheme="majorEastAsia" w:hAnsiTheme="majorHAnsi" w:cstheme="majorBidi"/>
          <w:b/>
          <w:bCs/>
          <w:iCs/>
        </w:rPr>
        <w:t>9.1. Ogólne ustalenia dotyczące podstawy płatności</w:t>
      </w:r>
    </w:p>
    <w:p w:rsidR="00DF51E8" w:rsidRPr="00D428FA" w:rsidRDefault="00DF51E8" w:rsidP="00DF51E8">
      <w:pPr>
        <w:suppressAutoHyphens w:val="0"/>
        <w:adjustRightInd w:val="0"/>
        <w:jc w:val="both"/>
        <w:rPr>
          <w:rFonts w:asciiTheme="minorHAnsi" w:eastAsia="Times New Roman" w:hAnsiTheme="minorHAnsi" w:cs="Bookman Old Style"/>
          <w:szCs w:val="24"/>
          <w:lang w:eastAsia="pl-PL"/>
        </w:rPr>
      </w:pPr>
      <w:r w:rsidRPr="00D428FA">
        <w:rPr>
          <w:rFonts w:asciiTheme="minorHAnsi" w:eastAsia="Times New Roman" w:hAnsiTheme="minorHAnsi" w:cs="Bookman Old Style"/>
          <w:szCs w:val="24"/>
          <w:lang w:eastAsia="pl-PL"/>
        </w:rPr>
        <w:t>Ogólne ustalenia dotyczące podstawy płatności podano w SSTWiORB D-M-00.00.00 „Wymagania ogólne” pkt 9.</w:t>
      </w:r>
    </w:p>
    <w:p w:rsidR="00DF51E8" w:rsidRPr="00D428FA" w:rsidRDefault="00DF51E8" w:rsidP="00DF51E8">
      <w:pPr>
        <w:rPr>
          <w:rFonts w:asciiTheme="minorHAnsi" w:hAnsiTheme="minorHAnsi"/>
          <w:sz w:val="24"/>
          <w:szCs w:val="24"/>
        </w:rPr>
      </w:pPr>
      <w:r w:rsidRPr="00D428FA">
        <w:rPr>
          <w:rFonts w:asciiTheme="minorHAnsi" w:hAnsiTheme="minorHAnsi"/>
          <w:szCs w:val="24"/>
        </w:rPr>
        <w:t>Wynagrodzenie ma charakter ryczałtowy.</w:t>
      </w:r>
      <w:bookmarkStart w:id="953" w:name="_Toc428080467"/>
    </w:p>
    <w:p w:rsidR="00DF51E8" w:rsidRPr="00DF51E8" w:rsidRDefault="00DF51E8" w:rsidP="00DF51E8">
      <w:pPr>
        <w:keepNext/>
        <w:keepLines/>
        <w:spacing w:before="200"/>
        <w:outlineLvl w:val="2"/>
        <w:rPr>
          <w:rFonts w:asciiTheme="majorHAnsi" w:eastAsiaTheme="majorEastAsia" w:hAnsiTheme="majorHAnsi" w:cstheme="majorBidi"/>
          <w:b/>
          <w:bCs/>
        </w:rPr>
      </w:pPr>
      <w:r w:rsidRPr="00DF51E8">
        <w:rPr>
          <w:rFonts w:asciiTheme="majorHAnsi" w:eastAsiaTheme="majorEastAsia" w:hAnsiTheme="majorHAnsi" w:cstheme="majorBidi"/>
          <w:b/>
          <w:bCs/>
        </w:rPr>
        <w:t xml:space="preserve"> 10. przepisy związane</w:t>
      </w:r>
      <w:bookmarkEnd w:id="953"/>
    </w:p>
    <w:p w:rsidR="00DF51E8" w:rsidRPr="00DF51E8" w:rsidRDefault="00DF51E8" w:rsidP="00DF51E8">
      <w:pPr>
        <w:rPr>
          <w:rFonts w:asciiTheme="minorHAnsi" w:hAnsiTheme="minorHAnsi"/>
          <w:b/>
        </w:rPr>
      </w:pPr>
      <w:r w:rsidRPr="00DF51E8">
        <w:rPr>
          <w:rFonts w:asciiTheme="minorHAnsi" w:hAnsiTheme="minorHAnsi"/>
          <w:b/>
        </w:rPr>
        <w:t>10.1 Normy</w:t>
      </w:r>
    </w:p>
    <w:p w:rsidR="00DF51E8" w:rsidRPr="00DF51E8" w:rsidRDefault="00DF51E8" w:rsidP="00DF51E8">
      <w:pPr>
        <w:rPr>
          <w:rFonts w:asciiTheme="minorHAnsi" w:hAnsiTheme="minorHAnsi"/>
          <w:b/>
        </w:rPr>
      </w:pPr>
    </w:p>
    <w:p w:rsidR="00DF51E8" w:rsidRPr="00DF51E8" w:rsidRDefault="00DF51E8" w:rsidP="00DF51E8">
      <w:pPr>
        <w:suppressAutoHyphens w:val="0"/>
        <w:overflowPunct/>
        <w:adjustRightInd w:val="0"/>
        <w:jc w:val="both"/>
        <w:textAlignment w:val="auto"/>
        <w:rPr>
          <w:rFonts w:asciiTheme="minorHAnsi" w:hAnsiTheme="minorHAnsi" w:cstheme="minorHAnsi"/>
          <w:color w:val="000000"/>
          <w:lang w:eastAsia="pl-PL"/>
        </w:rPr>
      </w:pPr>
      <w:r w:rsidRPr="00DF51E8">
        <w:rPr>
          <w:rFonts w:asciiTheme="minorHAnsi" w:hAnsiTheme="minorHAnsi" w:cstheme="minorHAnsi"/>
          <w:color w:val="000000"/>
          <w:lang w:eastAsia="pl-PL"/>
        </w:rPr>
        <w:t xml:space="preserve">1. PN-EN 196-1 Metody badania cementu -- Część 1: Oznaczanie wytrzymałości </w:t>
      </w:r>
    </w:p>
    <w:p w:rsidR="00DF51E8" w:rsidRPr="00DF51E8" w:rsidRDefault="00DF51E8" w:rsidP="00DF51E8">
      <w:pPr>
        <w:suppressAutoHyphens w:val="0"/>
        <w:overflowPunct/>
        <w:adjustRightInd w:val="0"/>
        <w:jc w:val="both"/>
        <w:textAlignment w:val="auto"/>
        <w:rPr>
          <w:rFonts w:asciiTheme="minorHAnsi" w:hAnsiTheme="minorHAnsi" w:cstheme="minorHAnsi"/>
          <w:color w:val="000000"/>
          <w:lang w:eastAsia="pl-PL"/>
        </w:rPr>
      </w:pPr>
      <w:r w:rsidRPr="00DF51E8">
        <w:rPr>
          <w:rFonts w:asciiTheme="minorHAnsi" w:hAnsiTheme="minorHAnsi" w:cstheme="minorHAnsi"/>
          <w:color w:val="000000"/>
          <w:lang w:eastAsia="pl-PL"/>
        </w:rPr>
        <w:t xml:space="preserve">2. PN-EN 196-2 Metody badania cementu -- Część 2: Analiza chemiczna cementu </w:t>
      </w:r>
    </w:p>
    <w:p w:rsidR="00DF51E8" w:rsidRPr="00DF51E8" w:rsidRDefault="00DF51E8" w:rsidP="00DF51E8">
      <w:pPr>
        <w:suppressAutoHyphens w:val="0"/>
        <w:overflowPunct/>
        <w:adjustRightInd w:val="0"/>
        <w:jc w:val="both"/>
        <w:textAlignment w:val="auto"/>
        <w:rPr>
          <w:rFonts w:asciiTheme="minorHAnsi" w:hAnsiTheme="minorHAnsi" w:cstheme="minorHAnsi"/>
          <w:color w:val="000000"/>
          <w:lang w:eastAsia="pl-PL"/>
        </w:rPr>
      </w:pPr>
      <w:r w:rsidRPr="00DF51E8">
        <w:rPr>
          <w:rFonts w:asciiTheme="minorHAnsi" w:hAnsiTheme="minorHAnsi" w:cstheme="minorHAnsi"/>
          <w:color w:val="000000"/>
          <w:lang w:eastAsia="pl-PL"/>
        </w:rPr>
        <w:t xml:space="preserve">3. PN-EN 196-3 Metody badania cementu -- Część 3: Oznaczanie czasów wiązania i stałości objętości </w:t>
      </w:r>
    </w:p>
    <w:p w:rsidR="00DF51E8" w:rsidRPr="00DF51E8" w:rsidRDefault="00DF51E8" w:rsidP="00DF51E8">
      <w:pPr>
        <w:suppressAutoHyphens w:val="0"/>
        <w:overflowPunct/>
        <w:adjustRightInd w:val="0"/>
        <w:jc w:val="both"/>
        <w:textAlignment w:val="auto"/>
        <w:rPr>
          <w:rFonts w:asciiTheme="minorHAnsi" w:hAnsiTheme="minorHAnsi" w:cstheme="minorHAnsi"/>
          <w:color w:val="000000"/>
          <w:lang w:eastAsia="pl-PL"/>
        </w:rPr>
      </w:pPr>
      <w:r w:rsidRPr="00DF51E8">
        <w:rPr>
          <w:rFonts w:asciiTheme="minorHAnsi" w:hAnsiTheme="minorHAnsi" w:cstheme="minorHAnsi"/>
          <w:color w:val="000000"/>
          <w:lang w:eastAsia="pl-PL"/>
        </w:rPr>
        <w:t xml:space="preserve">4. PN-EN 197-1 Cement -- Część 1: Skład, wymagania i kryteria zgodności dotyczące cementów powszechnego użytku </w:t>
      </w:r>
    </w:p>
    <w:p w:rsidR="00DF51E8" w:rsidRPr="00DF51E8" w:rsidRDefault="00DF51E8" w:rsidP="00DF51E8">
      <w:pPr>
        <w:suppressAutoHyphens w:val="0"/>
        <w:overflowPunct/>
        <w:adjustRightInd w:val="0"/>
        <w:jc w:val="both"/>
        <w:textAlignment w:val="auto"/>
        <w:rPr>
          <w:rFonts w:asciiTheme="minorHAnsi" w:hAnsiTheme="minorHAnsi" w:cstheme="minorHAnsi"/>
          <w:color w:val="000000"/>
          <w:lang w:eastAsia="pl-PL"/>
        </w:rPr>
      </w:pPr>
      <w:r w:rsidRPr="00DF51E8">
        <w:rPr>
          <w:rFonts w:asciiTheme="minorHAnsi" w:hAnsiTheme="minorHAnsi" w:cstheme="minorHAnsi"/>
          <w:color w:val="000000"/>
          <w:lang w:eastAsia="pl-PL"/>
        </w:rPr>
        <w:t xml:space="preserve">5. PN-EN 206-1 Beton -- Część 1: Wymagania, właściwości, produkcja i zgodność </w:t>
      </w:r>
    </w:p>
    <w:p w:rsidR="00DF51E8" w:rsidRPr="00DF51E8" w:rsidRDefault="00DF51E8" w:rsidP="00DF51E8">
      <w:pPr>
        <w:suppressAutoHyphens w:val="0"/>
        <w:overflowPunct/>
        <w:adjustRightInd w:val="0"/>
        <w:jc w:val="both"/>
        <w:textAlignment w:val="auto"/>
        <w:rPr>
          <w:rFonts w:asciiTheme="minorHAnsi" w:hAnsiTheme="minorHAnsi" w:cstheme="minorHAnsi"/>
          <w:color w:val="000000"/>
          <w:lang w:eastAsia="pl-PL"/>
        </w:rPr>
      </w:pPr>
      <w:r w:rsidRPr="00DF51E8">
        <w:rPr>
          <w:rFonts w:asciiTheme="minorHAnsi" w:hAnsiTheme="minorHAnsi" w:cstheme="minorHAnsi"/>
          <w:color w:val="000000"/>
          <w:lang w:eastAsia="pl-PL"/>
        </w:rPr>
        <w:t xml:space="preserve">6. PN-EN 932-3 Badanie podstawowych właściwości kruszyw - Procedura i terminologia uproszczonego opisu petrograficznego </w:t>
      </w:r>
    </w:p>
    <w:p w:rsidR="00DF51E8" w:rsidRPr="00DF51E8" w:rsidRDefault="00DF51E8" w:rsidP="00DF51E8">
      <w:pPr>
        <w:suppressAutoHyphens w:val="0"/>
        <w:overflowPunct/>
        <w:adjustRightInd w:val="0"/>
        <w:jc w:val="both"/>
        <w:textAlignment w:val="auto"/>
        <w:rPr>
          <w:rFonts w:asciiTheme="minorHAnsi" w:hAnsiTheme="minorHAnsi" w:cstheme="minorHAnsi"/>
          <w:color w:val="000000"/>
          <w:lang w:eastAsia="pl-PL"/>
        </w:rPr>
      </w:pPr>
      <w:r w:rsidRPr="00DF51E8">
        <w:rPr>
          <w:rFonts w:asciiTheme="minorHAnsi" w:hAnsiTheme="minorHAnsi" w:cstheme="minorHAnsi"/>
          <w:color w:val="000000"/>
          <w:lang w:eastAsia="pl-PL"/>
        </w:rPr>
        <w:t>7. PN-EN 933-1 Badanie geometrycznych właściwości kruszyw - Oznaczanie składu ziarnowego – Metoda prz</w:t>
      </w:r>
      <w:r w:rsidRPr="00DF51E8">
        <w:rPr>
          <w:rFonts w:asciiTheme="minorHAnsi" w:hAnsiTheme="minorHAnsi" w:cstheme="minorHAnsi"/>
          <w:color w:val="000000"/>
          <w:lang w:eastAsia="pl-PL"/>
        </w:rPr>
        <w:t>e</w:t>
      </w:r>
      <w:r w:rsidRPr="00DF51E8">
        <w:rPr>
          <w:rFonts w:asciiTheme="minorHAnsi" w:hAnsiTheme="minorHAnsi" w:cstheme="minorHAnsi"/>
          <w:color w:val="000000"/>
          <w:lang w:eastAsia="pl-PL"/>
        </w:rPr>
        <w:t xml:space="preserve">siewania </w:t>
      </w:r>
    </w:p>
    <w:p w:rsidR="00DF51E8" w:rsidRPr="00DF51E8" w:rsidRDefault="00DF51E8" w:rsidP="00DF51E8">
      <w:pPr>
        <w:suppressAutoHyphens w:val="0"/>
        <w:overflowPunct/>
        <w:adjustRightInd w:val="0"/>
        <w:jc w:val="both"/>
        <w:textAlignment w:val="auto"/>
        <w:rPr>
          <w:rFonts w:asciiTheme="minorHAnsi" w:hAnsiTheme="minorHAnsi" w:cstheme="minorHAnsi"/>
          <w:color w:val="000000"/>
          <w:lang w:eastAsia="pl-PL"/>
        </w:rPr>
      </w:pPr>
      <w:r w:rsidRPr="00DF51E8">
        <w:rPr>
          <w:rFonts w:asciiTheme="minorHAnsi" w:hAnsiTheme="minorHAnsi" w:cstheme="minorHAnsi"/>
          <w:color w:val="000000"/>
          <w:lang w:eastAsia="pl-PL"/>
        </w:rPr>
        <w:t xml:space="preserve">8. PN-EN 933-3 Badania geometrycznych właściwości kruszyw - Część 3. Oznaczanie kształtu ziaren za pomocą wskaźnika płaskości </w:t>
      </w:r>
    </w:p>
    <w:p w:rsidR="00DF51E8" w:rsidRPr="00DF51E8" w:rsidRDefault="00DF51E8" w:rsidP="00DF51E8">
      <w:pPr>
        <w:suppressAutoHyphens w:val="0"/>
        <w:overflowPunct/>
        <w:adjustRightInd w:val="0"/>
        <w:jc w:val="both"/>
        <w:textAlignment w:val="auto"/>
        <w:rPr>
          <w:rFonts w:asciiTheme="minorHAnsi" w:hAnsiTheme="minorHAnsi" w:cstheme="minorHAnsi"/>
          <w:color w:val="000000"/>
          <w:lang w:eastAsia="pl-PL"/>
        </w:rPr>
      </w:pPr>
      <w:r w:rsidRPr="00DF51E8">
        <w:rPr>
          <w:rFonts w:asciiTheme="minorHAnsi" w:hAnsiTheme="minorHAnsi" w:cstheme="minorHAnsi"/>
          <w:color w:val="000000"/>
          <w:lang w:eastAsia="pl-PL"/>
        </w:rPr>
        <w:t xml:space="preserve">9. PN-EN 933-4 Badania geometrycznych właściwości kruszyw - Część 4. Oznaczanie kształtu ziaren – Wskaźnik kształtu </w:t>
      </w:r>
    </w:p>
    <w:p w:rsidR="00DF51E8" w:rsidRPr="00DF51E8" w:rsidRDefault="00DF51E8" w:rsidP="00DF51E8">
      <w:pPr>
        <w:suppressAutoHyphens w:val="0"/>
        <w:overflowPunct/>
        <w:adjustRightInd w:val="0"/>
        <w:jc w:val="both"/>
        <w:textAlignment w:val="auto"/>
        <w:rPr>
          <w:rFonts w:asciiTheme="minorHAnsi" w:hAnsiTheme="minorHAnsi" w:cstheme="minorHAnsi"/>
          <w:color w:val="000000"/>
          <w:lang w:eastAsia="pl-PL"/>
        </w:rPr>
      </w:pPr>
      <w:r w:rsidRPr="00DF51E8">
        <w:rPr>
          <w:rFonts w:asciiTheme="minorHAnsi" w:hAnsiTheme="minorHAnsi" w:cstheme="minorHAnsi"/>
          <w:color w:val="000000"/>
          <w:lang w:eastAsia="pl-PL"/>
        </w:rPr>
        <w:t xml:space="preserve">10. PN-EN 933-5 Badania geometrycznych właściwości kruszyw - Część 5. Oznaczanie procentowej zawartości ziaren o powierzchniach powstałych w wyniku przekruszenia lub łamania kruszyw grubych </w:t>
      </w:r>
    </w:p>
    <w:p w:rsidR="00DF51E8" w:rsidRPr="00DF51E8" w:rsidRDefault="00DF51E8" w:rsidP="00DF51E8">
      <w:pPr>
        <w:suppressAutoHyphens w:val="0"/>
        <w:overflowPunct/>
        <w:adjustRightInd w:val="0"/>
        <w:jc w:val="both"/>
        <w:textAlignment w:val="auto"/>
        <w:rPr>
          <w:rFonts w:asciiTheme="minorHAnsi" w:hAnsiTheme="minorHAnsi" w:cstheme="minorHAnsi"/>
          <w:color w:val="000000"/>
          <w:lang w:eastAsia="pl-PL"/>
        </w:rPr>
      </w:pPr>
      <w:r w:rsidRPr="00DF51E8">
        <w:rPr>
          <w:rFonts w:asciiTheme="minorHAnsi" w:hAnsiTheme="minorHAnsi" w:cstheme="minorHAnsi"/>
          <w:color w:val="000000"/>
          <w:lang w:eastAsia="pl-PL"/>
        </w:rPr>
        <w:t xml:space="preserve">11. PN-EN 934-1 Domieszki do betonu, zaprawy i zaczynu - Część 1. Wymagania podstawowe </w:t>
      </w:r>
    </w:p>
    <w:p w:rsidR="00DF51E8" w:rsidRPr="00DF51E8" w:rsidRDefault="00DF51E8" w:rsidP="00DF51E8">
      <w:pPr>
        <w:suppressAutoHyphens w:val="0"/>
        <w:overflowPunct/>
        <w:adjustRightInd w:val="0"/>
        <w:jc w:val="both"/>
        <w:textAlignment w:val="auto"/>
        <w:rPr>
          <w:rFonts w:asciiTheme="minorHAnsi" w:hAnsiTheme="minorHAnsi" w:cstheme="minorHAnsi"/>
          <w:color w:val="000000"/>
          <w:lang w:eastAsia="pl-PL"/>
        </w:rPr>
      </w:pPr>
      <w:r w:rsidRPr="00DF51E8">
        <w:rPr>
          <w:rFonts w:asciiTheme="minorHAnsi" w:hAnsiTheme="minorHAnsi" w:cstheme="minorHAnsi"/>
          <w:color w:val="000000"/>
          <w:lang w:eastAsia="pl-PL"/>
        </w:rPr>
        <w:t>12. PN-EN 934-2 Domieszki do betonu, zaprawy i zaczynu - Część 2. Domieszki do betonu - Definicje, wymag</w:t>
      </w:r>
      <w:r w:rsidRPr="00DF51E8">
        <w:rPr>
          <w:rFonts w:asciiTheme="minorHAnsi" w:hAnsiTheme="minorHAnsi" w:cstheme="minorHAnsi"/>
          <w:color w:val="000000"/>
          <w:lang w:eastAsia="pl-PL"/>
        </w:rPr>
        <w:t>a</w:t>
      </w:r>
      <w:r w:rsidRPr="00DF51E8">
        <w:rPr>
          <w:rFonts w:asciiTheme="minorHAnsi" w:hAnsiTheme="minorHAnsi" w:cstheme="minorHAnsi"/>
          <w:color w:val="000000"/>
          <w:lang w:eastAsia="pl-PL"/>
        </w:rPr>
        <w:t xml:space="preserve">nia, zgodność, znakowanie i etykietowanie </w:t>
      </w:r>
    </w:p>
    <w:p w:rsidR="00DF51E8" w:rsidRPr="00DF51E8" w:rsidRDefault="00DF51E8" w:rsidP="00DF51E8">
      <w:pPr>
        <w:suppressAutoHyphens w:val="0"/>
        <w:overflowPunct/>
        <w:adjustRightInd w:val="0"/>
        <w:jc w:val="both"/>
        <w:textAlignment w:val="auto"/>
        <w:rPr>
          <w:rFonts w:asciiTheme="minorHAnsi" w:hAnsiTheme="minorHAnsi" w:cstheme="minorHAnsi"/>
          <w:color w:val="000000"/>
          <w:lang w:eastAsia="pl-PL"/>
        </w:rPr>
      </w:pPr>
      <w:r w:rsidRPr="00DF51E8">
        <w:rPr>
          <w:rFonts w:asciiTheme="minorHAnsi" w:hAnsiTheme="minorHAnsi" w:cstheme="minorHAnsi"/>
          <w:color w:val="000000"/>
          <w:lang w:eastAsia="pl-PL"/>
        </w:rPr>
        <w:t xml:space="preserve">13. PN-EN 1008 Woda do zarobowa do betonu – Specyfikacja pobierania próbek, badanie i ocena przydatności wody zarobowej do betonu, w tym wody odzyskanej z procesów produkcji betonu </w:t>
      </w:r>
    </w:p>
    <w:p w:rsidR="00DF51E8" w:rsidRPr="00DF51E8" w:rsidRDefault="00DF51E8" w:rsidP="00DF51E8">
      <w:pPr>
        <w:suppressAutoHyphens w:val="0"/>
        <w:overflowPunct/>
        <w:adjustRightInd w:val="0"/>
        <w:jc w:val="both"/>
        <w:textAlignment w:val="auto"/>
        <w:rPr>
          <w:rFonts w:asciiTheme="minorHAnsi" w:hAnsiTheme="minorHAnsi" w:cstheme="minorHAnsi"/>
          <w:color w:val="000000"/>
          <w:lang w:eastAsia="pl-PL"/>
        </w:rPr>
      </w:pPr>
      <w:r w:rsidRPr="00DF51E8">
        <w:rPr>
          <w:rFonts w:asciiTheme="minorHAnsi" w:hAnsiTheme="minorHAnsi" w:cstheme="minorHAnsi"/>
          <w:color w:val="000000"/>
          <w:lang w:eastAsia="pl-PL"/>
        </w:rPr>
        <w:t>14. PN-EN 1097-2 Badanie mechanicznych i fizycznych właściwości kruszyw - Część 2: Metody oznaczania o</w:t>
      </w:r>
      <w:r w:rsidRPr="00DF51E8">
        <w:rPr>
          <w:rFonts w:asciiTheme="minorHAnsi" w:hAnsiTheme="minorHAnsi" w:cstheme="minorHAnsi"/>
          <w:color w:val="000000"/>
          <w:lang w:eastAsia="pl-PL"/>
        </w:rPr>
        <w:t>d</w:t>
      </w:r>
      <w:r w:rsidRPr="00DF51E8">
        <w:rPr>
          <w:rFonts w:asciiTheme="minorHAnsi" w:hAnsiTheme="minorHAnsi" w:cstheme="minorHAnsi"/>
          <w:color w:val="000000"/>
          <w:lang w:eastAsia="pl-PL"/>
        </w:rPr>
        <w:t xml:space="preserve">porności na rozdrabnianie </w:t>
      </w:r>
    </w:p>
    <w:p w:rsidR="00DF51E8" w:rsidRPr="00DF51E8" w:rsidRDefault="00DF51E8" w:rsidP="00DF51E8">
      <w:pPr>
        <w:suppressAutoHyphens w:val="0"/>
        <w:overflowPunct/>
        <w:adjustRightInd w:val="0"/>
        <w:jc w:val="both"/>
        <w:textAlignment w:val="auto"/>
        <w:rPr>
          <w:rFonts w:asciiTheme="minorHAnsi" w:hAnsiTheme="minorHAnsi" w:cstheme="minorHAnsi"/>
          <w:color w:val="000000"/>
          <w:lang w:eastAsia="pl-PL"/>
        </w:rPr>
      </w:pPr>
      <w:r w:rsidRPr="00DF51E8">
        <w:rPr>
          <w:rFonts w:asciiTheme="minorHAnsi" w:hAnsiTheme="minorHAnsi" w:cstheme="minorHAnsi"/>
          <w:color w:val="000000"/>
          <w:lang w:eastAsia="pl-PL"/>
        </w:rPr>
        <w:t>15. PN-EN 1097-3 Badanie mechanicznych i fizycznych właściwości kruszyw - Część 3: Oznaczenie gęstości n</w:t>
      </w:r>
      <w:r w:rsidRPr="00DF51E8">
        <w:rPr>
          <w:rFonts w:asciiTheme="minorHAnsi" w:hAnsiTheme="minorHAnsi" w:cstheme="minorHAnsi"/>
          <w:color w:val="000000"/>
          <w:lang w:eastAsia="pl-PL"/>
        </w:rPr>
        <w:t>a</w:t>
      </w:r>
      <w:r w:rsidRPr="00DF51E8">
        <w:rPr>
          <w:rFonts w:asciiTheme="minorHAnsi" w:hAnsiTheme="minorHAnsi" w:cstheme="minorHAnsi"/>
          <w:color w:val="000000"/>
          <w:lang w:eastAsia="pl-PL"/>
        </w:rPr>
        <w:t xml:space="preserve">sypowej i jamistości </w:t>
      </w:r>
    </w:p>
    <w:p w:rsidR="00DF51E8" w:rsidRPr="00DF51E8" w:rsidRDefault="00DF51E8" w:rsidP="00DF51E8">
      <w:pPr>
        <w:suppressAutoHyphens w:val="0"/>
        <w:overflowPunct/>
        <w:adjustRightInd w:val="0"/>
        <w:jc w:val="both"/>
        <w:textAlignment w:val="auto"/>
        <w:rPr>
          <w:rFonts w:asciiTheme="minorHAnsi" w:hAnsiTheme="minorHAnsi" w:cstheme="minorHAnsi"/>
          <w:color w:val="000000"/>
          <w:lang w:eastAsia="pl-PL"/>
        </w:rPr>
      </w:pPr>
      <w:r w:rsidRPr="00DF51E8">
        <w:rPr>
          <w:rFonts w:asciiTheme="minorHAnsi" w:hAnsiTheme="minorHAnsi" w:cstheme="minorHAnsi"/>
          <w:color w:val="000000"/>
          <w:lang w:eastAsia="pl-PL"/>
        </w:rPr>
        <w:t>16. PN-EN 1097-6 Badanie mechanicznych i fizycznych właściwości kruszyw - Część 6: Oznaczanie gęstości zi</w:t>
      </w:r>
      <w:r w:rsidRPr="00DF51E8">
        <w:rPr>
          <w:rFonts w:asciiTheme="minorHAnsi" w:hAnsiTheme="minorHAnsi" w:cstheme="minorHAnsi"/>
          <w:color w:val="000000"/>
          <w:lang w:eastAsia="pl-PL"/>
        </w:rPr>
        <w:t>a</w:t>
      </w:r>
      <w:r w:rsidRPr="00DF51E8">
        <w:rPr>
          <w:rFonts w:asciiTheme="minorHAnsi" w:hAnsiTheme="minorHAnsi" w:cstheme="minorHAnsi"/>
          <w:color w:val="000000"/>
          <w:lang w:eastAsia="pl-PL"/>
        </w:rPr>
        <w:t xml:space="preserve">ren i nasiąkliwości </w:t>
      </w:r>
    </w:p>
    <w:p w:rsidR="00DF51E8" w:rsidRPr="00DF51E8" w:rsidRDefault="00DF51E8" w:rsidP="00DF51E8">
      <w:pPr>
        <w:suppressAutoHyphens w:val="0"/>
        <w:overflowPunct/>
        <w:adjustRightInd w:val="0"/>
        <w:jc w:val="both"/>
        <w:textAlignment w:val="auto"/>
        <w:rPr>
          <w:rFonts w:asciiTheme="minorHAnsi" w:hAnsiTheme="minorHAnsi" w:cstheme="minorHAnsi"/>
          <w:lang w:eastAsia="pl-PL"/>
        </w:rPr>
      </w:pPr>
      <w:r w:rsidRPr="00DF51E8">
        <w:rPr>
          <w:rFonts w:asciiTheme="minorHAnsi" w:hAnsiTheme="minorHAnsi" w:cstheme="minorHAnsi"/>
          <w:lang w:eastAsia="pl-PL"/>
        </w:rPr>
        <w:t xml:space="preserve">17. PN-EN 1367-1 Badanie właściwości cieplnych i odporności kruszyw na działanie czynników atmosferycznych - Część 1: Oznaczanie mrozoodporności </w:t>
      </w:r>
    </w:p>
    <w:p w:rsidR="00DF51E8" w:rsidRPr="00DF51E8" w:rsidRDefault="00DF51E8" w:rsidP="00DF51E8">
      <w:pPr>
        <w:suppressAutoHyphens w:val="0"/>
        <w:overflowPunct/>
        <w:adjustRightInd w:val="0"/>
        <w:jc w:val="both"/>
        <w:textAlignment w:val="auto"/>
        <w:rPr>
          <w:rFonts w:asciiTheme="minorHAnsi" w:hAnsiTheme="minorHAnsi" w:cstheme="minorHAnsi"/>
          <w:lang w:eastAsia="pl-PL"/>
        </w:rPr>
      </w:pPr>
      <w:r w:rsidRPr="00DF51E8">
        <w:rPr>
          <w:rFonts w:asciiTheme="minorHAnsi" w:hAnsiTheme="minorHAnsi" w:cstheme="minorHAnsi"/>
          <w:lang w:eastAsia="pl-PL"/>
        </w:rPr>
        <w:t xml:space="preserve">18. PN-EN 1367-3 Badanie właściwości cieplnych i odporności kruszyw na działanie czynników atmosferycznych - Część 3: Badanie bazaltowej zgorzeli słonecznej metodą gotowania </w:t>
      </w:r>
    </w:p>
    <w:p w:rsidR="00DF51E8" w:rsidRPr="00DF51E8" w:rsidRDefault="00DF51E8" w:rsidP="00DF51E8">
      <w:pPr>
        <w:suppressAutoHyphens w:val="0"/>
        <w:overflowPunct/>
        <w:adjustRightInd w:val="0"/>
        <w:jc w:val="both"/>
        <w:textAlignment w:val="auto"/>
        <w:rPr>
          <w:rFonts w:asciiTheme="minorHAnsi" w:hAnsiTheme="minorHAnsi" w:cstheme="minorHAnsi"/>
          <w:lang w:eastAsia="pl-PL"/>
        </w:rPr>
      </w:pPr>
      <w:r w:rsidRPr="00DF51E8">
        <w:rPr>
          <w:rFonts w:asciiTheme="minorHAnsi" w:hAnsiTheme="minorHAnsi" w:cstheme="minorHAnsi"/>
          <w:lang w:eastAsia="pl-PL"/>
        </w:rPr>
        <w:t xml:space="preserve">19. PN-EN 1367-6 Badanie właściwości cieplnych i odporności kruszyw na działanie czynników atmosferycznych - Część 6: Mrozoodporność w obecności soli </w:t>
      </w:r>
    </w:p>
    <w:p w:rsidR="00DF51E8" w:rsidRPr="00DF51E8" w:rsidRDefault="00DF51E8" w:rsidP="00DF51E8">
      <w:pPr>
        <w:suppressAutoHyphens w:val="0"/>
        <w:overflowPunct/>
        <w:adjustRightInd w:val="0"/>
        <w:jc w:val="both"/>
        <w:textAlignment w:val="auto"/>
        <w:rPr>
          <w:rFonts w:asciiTheme="minorHAnsi" w:hAnsiTheme="minorHAnsi" w:cstheme="minorHAnsi"/>
          <w:lang w:eastAsia="pl-PL"/>
        </w:rPr>
      </w:pPr>
      <w:r w:rsidRPr="00DF51E8">
        <w:rPr>
          <w:rFonts w:asciiTheme="minorHAnsi" w:hAnsiTheme="minorHAnsi" w:cstheme="minorHAnsi"/>
          <w:lang w:eastAsia="pl-PL"/>
        </w:rPr>
        <w:t xml:space="preserve">20. PN-EN 1744-1 Badanie chemicznych właściwości kruszyw – Analiza chemiczna </w:t>
      </w:r>
    </w:p>
    <w:p w:rsidR="00DF51E8" w:rsidRPr="00DF51E8" w:rsidRDefault="00DF51E8" w:rsidP="00DF51E8">
      <w:pPr>
        <w:suppressAutoHyphens w:val="0"/>
        <w:overflowPunct/>
        <w:adjustRightInd w:val="0"/>
        <w:jc w:val="both"/>
        <w:textAlignment w:val="auto"/>
        <w:rPr>
          <w:rFonts w:asciiTheme="minorHAnsi" w:hAnsiTheme="minorHAnsi" w:cstheme="minorHAnsi"/>
          <w:lang w:eastAsia="pl-PL"/>
        </w:rPr>
      </w:pPr>
      <w:r w:rsidRPr="00DF51E8">
        <w:rPr>
          <w:rFonts w:asciiTheme="minorHAnsi" w:hAnsiTheme="minorHAnsi" w:cstheme="minorHAnsi"/>
          <w:lang w:eastAsia="pl-PL"/>
        </w:rPr>
        <w:t>21. PN-B-06265:2004 Krajowe uzupełnienia PN-EN 206-1:2003 Beton -- Część 1: Wymagania, właściwości, pr</w:t>
      </w:r>
      <w:r w:rsidRPr="00DF51E8">
        <w:rPr>
          <w:rFonts w:asciiTheme="minorHAnsi" w:hAnsiTheme="minorHAnsi" w:cstheme="minorHAnsi"/>
          <w:lang w:eastAsia="pl-PL"/>
        </w:rPr>
        <w:t>o</w:t>
      </w:r>
      <w:r w:rsidRPr="00DF51E8">
        <w:rPr>
          <w:rFonts w:asciiTheme="minorHAnsi" w:hAnsiTheme="minorHAnsi" w:cstheme="minorHAnsi"/>
          <w:lang w:eastAsia="pl-PL"/>
        </w:rPr>
        <w:t xml:space="preserve">dukcja i zgodność </w:t>
      </w:r>
    </w:p>
    <w:p w:rsidR="00DF51E8" w:rsidRPr="00DF51E8" w:rsidRDefault="00DF51E8" w:rsidP="00DF51E8">
      <w:pPr>
        <w:suppressAutoHyphens w:val="0"/>
        <w:overflowPunct/>
        <w:adjustRightInd w:val="0"/>
        <w:jc w:val="both"/>
        <w:textAlignment w:val="auto"/>
        <w:rPr>
          <w:rFonts w:asciiTheme="minorHAnsi" w:hAnsiTheme="minorHAnsi" w:cstheme="minorHAnsi"/>
          <w:lang w:eastAsia="pl-PL"/>
        </w:rPr>
      </w:pPr>
      <w:r w:rsidRPr="00DF51E8">
        <w:rPr>
          <w:rFonts w:asciiTheme="minorHAnsi" w:hAnsiTheme="minorHAnsi" w:cstheme="minorHAnsi"/>
          <w:lang w:eastAsia="pl-PL"/>
        </w:rPr>
        <w:t xml:space="preserve">22. PN-B-06250:1988 Beton zwykły </w:t>
      </w:r>
    </w:p>
    <w:p w:rsidR="00DF51E8" w:rsidRPr="00DF51E8" w:rsidRDefault="00DF51E8" w:rsidP="00DF51E8">
      <w:pPr>
        <w:suppressAutoHyphens w:val="0"/>
        <w:overflowPunct/>
        <w:adjustRightInd w:val="0"/>
        <w:jc w:val="both"/>
        <w:textAlignment w:val="auto"/>
        <w:rPr>
          <w:rFonts w:asciiTheme="minorHAnsi" w:hAnsiTheme="minorHAnsi" w:cstheme="minorHAnsi"/>
          <w:lang w:eastAsia="pl-PL"/>
        </w:rPr>
      </w:pPr>
      <w:r w:rsidRPr="00DF51E8">
        <w:rPr>
          <w:rFonts w:asciiTheme="minorHAnsi" w:hAnsiTheme="minorHAnsi" w:cstheme="minorHAnsi"/>
          <w:lang w:eastAsia="pl-PL"/>
        </w:rPr>
        <w:t xml:space="preserve">23. PN-B-06714-34:1991 Kruszywa mineralne. Badania. Oznaczenie reaktywności alkalicznej </w:t>
      </w:r>
    </w:p>
    <w:p w:rsidR="00DF51E8" w:rsidRPr="00DF51E8" w:rsidRDefault="00DF51E8" w:rsidP="00DF51E8">
      <w:pPr>
        <w:suppressAutoHyphens w:val="0"/>
        <w:overflowPunct/>
        <w:adjustRightInd w:val="0"/>
        <w:jc w:val="both"/>
        <w:textAlignment w:val="auto"/>
        <w:rPr>
          <w:rFonts w:asciiTheme="minorHAnsi" w:hAnsiTheme="minorHAnsi" w:cstheme="minorHAnsi"/>
          <w:lang w:eastAsia="pl-PL"/>
        </w:rPr>
      </w:pPr>
      <w:r w:rsidRPr="00DF51E8">
        <w:rPr>
          <w:rFonts w:asciiTheme="minorHAnsi" w:hAnsiTheme="minorHAnsi" w:cstheme="minorHAnsi"/>
          <w:lang w:eastAsia="pl-PL"/>
        </w:rPr>
        <w:t>24. PN-B-06714-46:1992 Kruszywa mineralne. Badania. Oznaczenie potencjalnej reaktywności alkalicznej m</w:t>
      </w:r>
      <w:r w:rsidRPr="00DF51E8">
        <w:rPr>
          <w:rFonts w:asciiTheme="minorHAnsi" w:hAnsiTheme="minorHAnsi" w:cstheme="minorHAnsi"/>
          <w:lang w:eastAsia="pl-PL"/>
        </w:rPr>
        <w:t>e</w:t>
      </w:r>
      <w:r w:rsidRPr="00DF51E8">
        <w:rPr>
          <w:rFonts w:asciiTheme="minorHAnsi" w:hAnsiTheme="minorHAnsi" w:cstheme="minorHAnsi"/>
          <w:lang w:eastAsia="pl-PL"/>
        </w:rPr>
        <w:t xml:space="preserve">todą szybką </w:t>
      </w:r>
    </w:p>
    <w:p w:rsidR="00DF51E8" w:rsidRPr="00DF51E8" w:rsidRDefault="00DF51E8" w:rsidP="00DF51E8">
      <w:pPr>
        <w:suppressAutoHyphens w:val="0"/>
        <w:overflowPunct/>
        <w:adjustRightInd w:val="0"/>
        <w:jc w:val="both"/>
        <w:textAlignment w:val="auto"/>
        <w:rPr>
          <w:rFonts w:asciiTheme="minorHAnsi" w:hAnsiTheme="minorHAnsi" w:cstheme="minorHAnsi"/>
          <w:lang w:eastAsia="pl-PL"/>
        </w:rPr>
      </w:pPr>
      <w:r w:rsidRPr="00DF51E8">
        <w:rPr>
          <w:rFonts w:asciiTheme="minorHAnsi" w:hAnsiTheme="minorHAnsi" w:cstheme="minorHAnsi"/>
          <w:lang w:eastAsia="pl-PL"/>
        </w:rPr>
        <w:t xml:space="preserve">25. PN-EN 12350-1 Badania mieszanki betonowej -- Część 1: Pobieranie próbek </w:t>
      </w:r>
    </w:p>
    <w:p w:rsidR="00DF51E8" w:rsidRPr="00DF51E8" w:rsidRDefault="00DF51E8" w:rsidP="00DF51E8">
      <w:pPr>
        <w:suppressAutoHyphens w:val="0"/>
        <w:overflowPunct/>
        <w:adjustRightInd w:val="0"/>
        <w:jc w:val="both"/>
        <w:textAlignment w:val="auto"/>
        <w:rPr>
          <w:rFonts w:asciiTheme="minorHAnsi" w:hAnsiTheme="minorHAnsi" w:cstheme="minorHAnsi"/>
          <w:lang w:eastAsia="pl-PL"/>
        </w:rPr>
      </w:pPr>
      <w:r w:rsidRPr="00DF51E8">
        <w:rPr>
          <w:rFonts w:asciiTheme="minorHAnsi" w:hAnsiTheme="minorHAnsi" w:cstheme="minorHAnsi"/>
          <w:lang w:eastAsia="pl-PL"/>
        </w:rPr>
        <w:t xml:space="preserve">26. PN-EN 12350-2 Badania mieszanki betonowej -- Część 2: Badanie konsystencji metodą opadu stożka </w:t>
      </w:r>
    </w:p>
    <w:p w:rsidR="00DF51E8" w:rsidRPr="00DF51E8" w:rsidRDefault="00DF51E8" w:rsidP="00DF51E8">
      <w:pPr>
        <w:suppressAutoHyphens w:val="0"/>
        <w:overflowPunct/>
        <w:adjustRightInd w:val="0"/>
        <w:jc w:val="both"/>
        <w:textAlignment w:val="auto"/>
        <w:rPr>
          <w:rFonts w:asciiTheme="minorHAnsi" w:hAnsiTheme="minorHAnsi" w:cstheme="minorHAnsi"/>
          <w:lang w:eastAsia="pl-PL"/>
        </w:rPr>
      </w:pPr>
      <w:r w:rsidRPr="00DF51E8">
        <w:rPr>
          <w:rFonts w:asciiTheme="minorHAnsi" w:hAnsiTheme="minorHAnsi" w:cstheme="minorHAnsi"/>
          <w:lang w:eastAsia="pl-PL"/>
        </w:rPr>
        <w:t>27. PN-EN 12350-7 Badania mieszanki betonowej -- Część 7: Badanie zawartości powietrza -- Metody ciśni</w:t>
      </w:r>
      <w:r w:rsidRPr="00DF51E8">
        <w:rPr>
          <w:rFonts w:asciiTheme="minorHAnsi" w:hAnsiTheme="minorHAnsi" w:cstheme="minorHAnsi"/>
          <w:lang w:eastAsia="pl-PL"/>
        </w:rPr>
        <w:t>e</w:t>
      </w:r>
      <w:r w:rsidRPr="00DF51E8">
        <w:rPr>
          <w:rFonts w:asciiTheme="minorHAnsi" w:hAnsiTheme="minorHAnsi" w:cstheme="minorHAnsi"/>
          <w:lang w:eastAsia="pl-PL"/>
        </w:rPr>
        <w:t xml:space="preserve">niowe </w:t>
      </w:r>
    </w:p>
    <w:p w:rsidR="00DF51E8" w:rsidRPr="00DF51E8" w:rsidRDefault="00DF51E8" w:rsidP="00DF51E8">
      <w:pPr>
        <w:suppressAutoHyphens w:val="0"/>
        <w:overflowPunct/>
        <w:adjustRightInd w:val="0"/>
        <w:jc w:val="both"/>
        <w:textAlignment w:val="auto"/>
        <w:rPr>
          <w:rFonts w:asciiTheme="minorHAnsi" w:hAnsiTheme="minorHAnsi" w:cstheme="minorHAnsi"/>
          <w:lang w:eastAsia="pl-PL"/>
        </w:rPr>
      </w:pPr>
      <w:r w:rsidRPr="00DF51E8">
        <w:rPr>
          <w:rFonts w:asciiTheme="minorHAnsi" w:hAnsiTheme="minorHAnsi" w:cstheme="minorHAnsi"/>
          <w:lang w:eastAsia="pl-PL"/>
        </w:rPr>
        <w:t xml:space="preserve">28. PN-EN 12390-1 Badania betonu -- Część 1: Kształt, wymiary i inne wymagania dotyczące próbek do badania i form </w:t>
      </w:r>
    </w:p>
    <w:p w:rsidR="00DF51E8" w:rsidRPr="00DF51E8" w:rsidRDefault="00DF51E8" w:rsidP="00DF51E8">
      <w:pPr>
        <w:suppressAutoHyphens w:val="0"/>
        <w:overflowPunct/>
        <w:adjustRightInd w:val="0"/>
        <w:jc w:val="both"/>
        <w:textAlignment w:val="auto"/>
        <w:rPr>
          <w:rFonts w:asciiTheme="minorHAnsi" w:hAnsiTheme="minorHAnsi" w:cstheme="minorHAnsi"/>
          <w:lang w:eastAsia="pl-PL"/>
        </w:rPr>
      </w:pPr>
      <w:r w:rsidRPr="00DF51E8">
        <w:rPr>
          <w:rFonts w:asciiTheme="minorHAnsi" w:hAnsiTheme="minorHAnsi" w:cstheme="minorHAnsi"/>
          <w:lang w:eastAsia="pl-PL"/>
        </w:rPr>
        <w:lastRenderedPageBreak/>
        <w:t>29. PN-EN 12390-2 Badania betonu -- Część 2: Wykonywanie i pielęgnacja próbek do badań wytrzymałości</w:t>
      </w:r>
      <w:r w:rsidRPr="00DF51E8">
        <w:rPr>
          <w:rFonts w:asciiTheme="minorHAnsi" w:hAnsiTheme="minorHAnsi" w:cstheme="minorHAnsi"/>
          <w:lang w:eastAsia="pl-PL"/>
        </w:rPr>
        <w:t>o</w:t>
      </w:r>
      <w:r w:rsidRPr="00DF51E8">
        <w:rPr>
          <w:rFonts w:asciiTheme="minorHAnsi" w:hAnsiTheme="minorHAnsi" w:cstheme="minorHAnsi"/>
          <w:lang w:eastAsia="pl-PL"/>
        </w:rPr>
        <w:t xml:space="preserve">wych </w:t>
      </w:r>
    </w:p>
    <w:p w:rsidR="00DF51E8" w:rsidRPr="00DF51E8" w:rsidRDefault="00DF51E8" w:rsidP="00DF51E8">
      <w:pPr>
        <w:suppressAutoHyphens w:val="0"/>
        <w:overflowPunct/>
        <w:adjustRightInd w:val="0"/>
        <w:jc w:val="both"/>
        <w:textAlignment w:val="auto"/>
        <w:rPr>
          <w:rFonts w:asciiTheme="minorHAnsi" w:hAnsiTheme="minorHAnsi" w:cstheme="minorHAnsi"/>
          <w:lang w:eastAsia="pl-PL"/>
        </w:rPr>
      </w:pPr>
      <w:r w:rsidRPr="00DF51E8">
        <w:rPr>
          <w:rFonts w:asciiTheme="minorHAnsi" w:hAnsiTheme="minorHAnsi" w:cstheme="minorHAnsi"/>
          <w:lang w:eastAsia="pl-PL"/>
        </w:rPr>
        <w:t xml:space="preserve">30. PN-EN 12390-3 Badania betonu -- Część 3: Wytrzymałość na ściskanie próbek do badań </w:t>
      </w:r>
    </w:p>
    <w:p w:rsidR="00DF51E8" w:rsidRPr="00DF51E8" w:rsidRDefault="00DF51E8" w:rsidP="00DF51E8">
      <w:pPr>
        <w:suppressAutoHyphens w:val="0"/>
        <w:overflowPunct/>
        <w:adjustRightInd w:val="0"/>
        <w:jc w:val="both"/>
        <w:textAlignment w:val="auto"/>
        <w:rPr>
          <w:rFonts w:asciiTheme="minorHAnsi" w:hAnsiTheme="minorHAnsi" w:cstheme="minorHAnsi"/>
          <w:lang w:eastAsia="pl-PL"/>
        </w:rPr>
      </w:pPr>
      <w:r w:rsidRPr="00DF51E8">
        <w:rPr>
          <w:rFonts w:asciiTheme="minorHAnsi" w:hAnsiTheme="minorHAnsi" w:cstheme="minorHAnsi"/>
          <w:lang w:eastAsia="pl-PL"/>
        </w:rPr>
        <w:t xml:space="preserve">31. PN-EN 12390-8 Badania betonu -- Część 8: Głębokość penetracji wody pod ciśnieniem </w:t>
      </w:r>
    </w:p>
    <w:p w:rsidR="00DF51E8" w:rsidRPr="00DF51E8" w:rsidRDefault="00DF51E8" w:rsidP="00DF51E8">
      <w:pPr>
        <w:suppressAutoHyphens w:val="0"/>
        <w:overflowPunct/>
        <w:adjustRightInd w:val="0"/>
        <w:jc w:val="both"/>
        <w:textAlignment w:val="auto"/>
        <w:rPr>
          <w:rFonts w:asciiTheme="minorHAnsi" w:hAnsiTheme="minorHAnsi" w:cstheme="minorHAnsi"/>
          <w:lang w:eastAsia="pl-PL"/>
        </w:rPr>
      </w:pPr>
      <w:r w:rsidRPr="00DF51E8">
        <w:rPr>
          <w:rFonts w:asciiTheme="minorHAnsi" w:hAnsiTheme="minorHAnsi" w:cstheme="minorHAnsi"/>
          <w:lang w:eastAsia="pl-PL"/>
        </w:rPr>
        <w:t xml:space="preserve">32. PN-EN 12620 Kruszywa do betonu </w:t>
      </w:r>
    </w:p>
    <w:p w:rsidR="00DF51E8" w:rsidRPr="00DF51E8" w:rsidRDefault="00DF51E8" w:rsidP="00DF51E8">
      <w:pPr>
        <w:suppressAutoHyphens w:val="0"/>
        <w:overflowPunct/>
        <w:adjustRightInd w:val="0"/>
        <w:jc w:val="both"/>
        <w:textAlignment w:val="auto"/>
        <w:rPr>
          <w:rFonts w:asciiTheme="minorHAnsi" w:hAnsiTheme="minorHAnsi" w:cstheme="minorHAnsi"/>
          <w:lang w:eastAsia="pl-PL"/>
        </w:rPr>
      </w:pPr>
      <w:r w:rsidRPr="00DF51E8">
        <w:rPr>
          <w:rFonts w:asciiTheme="minorHAnsi" w:hAnsiTheme="minorHAnsi" w:cstheme="minorHAnsi"/>
          <w:lang w:eastAsia="pl-PL"/>
        </w:rPr>
        <w:t>33. PN-EN 12504-1 Badania betonu w konstrukcjach – Część 1: Odwierty rdzeniowe – Wycinanie, ocena i bad</w:t>
      </w:r>
      <w:r w:rsidRPr="00DF51E8">
        <w:rPr>
          <w:rFonts w:asciiTheme="minorHAnsi" w:hAnsiTheme="minorHAnsi" w:cstheme="minorHAnsi"/>
          <w:lang w:eastAsia="pl-PL"/>
        </w:rPr>
        <w:t>a</w:t>
      </w:r>
      <w:r w:rsidRPr="00DF51E8">
        <w:rPr>
          <w:rFonts w:asciiTheme="minorHAnsi" w:hAnsiTheme="minorHAnsi" w:cstheme="minorHAnsi"/>
          <w:lang w:eastAsia="pl-PL"/>
        </w:rPr>
        <w:t xml:space="preserve">nie wytrzymałości na ściskanie </w:t>
      </w:r>
    </w:p>
    <w:p w:rsidR="00DF51E8" w:rsidRPr="00DF51E8" w:rsidRDefault="00DF51E8" w:rsidP="00DF51E8">
      <w:pPr>
        <w:suppressAutoHyphens w:val="0"/>
        <w:overflowPunct/>
        <w:adjustRightInd w:val="0"/>
        <w:jc w:val="both"/>
        <w:textAlignment w:val="auto"/>
        <w:rPr>
          <w:rFonts w:asciiTheme="minorHAnsi" w:hAnsiTheme="minorHAnsi" w:cstheme="minorHAnsi"/>
          <w:lang w:eastAsia="pl-PL"/>
        </w:rPr>
      </w:pPr>
      <w:r w:rsidRPr="00DF51E8">
        <w:rPr>
          <w:rFonts w:asciiTheme="minorHAnsi" w:hAnsiTheme="minorHAnsi" w:cstheme="minorHAnsi"/>
          <w:lang w:eastAsia="pl-PL"/>
        </w:rPr>
        <w:t xml:space="preserve">34. PN-EN 12504-2 Badania betonu w konstrukcjach – Część 2: Badanie nieniszczące. Oznaczanie liczby odbicia </w:t>
      </w:r>
    </w:p>
    <w:p w:rsidR="00DF51E8" w:rsidRPr="00DF51E8" w:rsidRDefault="00DF51E8" w:rsidP="00DF51E8">
      <w:pPr>
        <w:suppressAutoHyphens w:val="0"/>
        <w:overflowPunct/>
        <w:adjustRightInd w:val="0"/>
        <w:jc w:val="both"/>
        <w:textAlignment w:val="auto"/>
        <w:rPr>
          <w:rFonts w:asciiTheme="minorHAnsi" w:hAnsiTheme="minorHAnsi" w:cstheme="minorHAnsi"/>
          <w:lang w:eastAsia="pl-PL"/>
        </w:rPr>
      </w:pPr>
      <w:r w:rsidRPr="00DF51E8">
        <w:rPr>
          <w:rFonts w:asciiTheme="minorHAnsi" w:hAnsiTheme="minorHAnsi" w:cstheme="minorHAnsi"/>
          <w:lang w:eastAsia="pl-PL"/>
        </w:rPr>
        <w:t xml:space="preserve">35. PN-EN 12504-4 Badania betonu – Część 4: Oznaczanie prędkości fali ultradźwiękowej </w:t>
      </w:r>
    </w:p>
    <w:p w:rsidR="00DF51E8" w:rsidRPr="00DF51E8" w:rsidRDefault="00DF51E8" w:rsidP="00DF51E8">
      <w:pPr>
        <w:suppressAutoHyphens w:val="0"/>
        <w:overflowPunct/>
        <w:adjustRightInd w:val="0"/>
        <w:jc w:val="both"/>
        <w:textAlignment w:val="auto"/>
        <w:rPr>
          <w:rFonts w:asciiTheme="minorHAnsi" w:hAnsiTheme="minorHAnsi" w:cstheme="minorHAnsi"/>
          <w:lang w:eastAsia="pl-PL"/>
        </w:rPr>
      </w:pPr>
      <w:r w:rsidRPr="00DF51E8">
        <w:rPr>
          <w:rFonts w:asciiTheme="minorHAnsi" w:hAnsiTheme="minorHAnsi" w:cstheme="minorHAnsi"/>
          <w:lang w:eastAsia="pl-PL"/>
        </w:rPr>
        <w:t xml:space="preserve">36. PN-EN 13263-1 Pył krzemionkowy do betonu. Część 1. Definicje, wymagania i kryteria zgodności </w:t>
      </w:r>
    </w:p>
    <w:p w:rsidR="00DF51E8" w:rsidRPr="00DF51E8" w:rsidRDefault="00DF51E8" w:rsidP="00DF51E8">
      <w:pPr>
        <w:suppressAutoHyphens w:val="0"/>
        <w:overflowPunct/>
        <w:adjustRightInd w:val="0"/>
        <w:jc w:val="both"/>
        <w:textAlignment w:val="auto"/>
        <w:rPr>
          <w:rFonts w:asciiTheme="minorHAnsi" w:hAnsiTheme="minorHAnsi" w:cstheme="minorHAnsi"/>
          <w:lang w:eastAsia="pl-PL"/>
        </w:rPr>
      </w:pPr>
      <w:r w:rsidRPr="00DF51E8">
        <w:rPr>
          <w:rFonts w:asciiTheme="minorHAnsi" w:hAnsiTheme="minorHAnsi" w:cstheme="minorHAnsi"/>
          <w:lang w:eastAsia="pl-PL"/>
        </w:rPr>
        <w:t xml:space="preserve">37. PN-EN 13670 Wykonywanie konstrukcji z betonu </w:t>
      </w:r>
    </w:p>
    <w:p w:rsidR="00DF51E8" w:rsidRPr="00DF51E8" w:rsidRDefault="00DF51E8" w:rsidP="00DF51E8">
      <w:r w:rsidRPr="00DF51E8">
        <w:rPr>
          <w:rFonts w:asciiTheme="minorHAnsi" w:hAnsiTheme="minorHAnsi" w:cstheme="minorHAnsi"/>
        </w:rPr>
        <w:t>38. PN-EN 13791 Ocena wytrzymałości betonu na ściskanie w konstrukcjach i prefabrykowanych wyrobach betonowych</w:t>
      </w:r>
      <w:r w:rsidRPr="00DF51E8">
        <w:t xml:space="preserve"> </w:t>
      </w:r>
    </w:p>
    <w:p w:rsidR="00DF51E8" w:rsidRPr="00DF51E8" w:rsidRDefault="00DF51E8" w:rsidP="00DF51E8">
      <w:pPr>
        <w:rPr>
          <w:rFonts w:asciiTheme="minorHAnsi" w:hAnsiTheme="minorHAnsi"/>
        </w:rPr>
      </w:pPr>
      <w:r w:rsidRPr="00DF51E8">
        <w:t xml:space="preserve">39. </w:t>
      </w:r>
      <w:r w:rsidRPr="00DF51E8">
        <w:rPr>
          <w:rFonts w:asciiTheme="minorHAnsi" w:hAnsiTheme="minorHAnsi"/>
        </w:rPr>
        <w:t>PN-EN 1338:2005 Betonowa kostka brukowa</w:t>
      </w:r>
    </w:p>
    <w:p w:rsidR="00DF51E8" w:rsidRPr="00DF51E8" w:rsidRDefault="00DF51E8" w:rsidP="00DF51E8">
      <w:pPr>
        <w:rPr>
          <w:rFonts w:asciiTheme="minorHAnsi" w:hAnsiTheme="minorHAnsi"/>
        </w:rPr>
      </w:pPr>
      <w:r w:rsidRPr="00DF51E8">
        <w:rPr>
          <w:rFonts w:asciiTheme="minorHAnsi" w:hAnsiTheme="minorHAnsi"/>
        </w:rPr>
        <w:t>40.  BN-68/8931-01 Drogi samochodowe. Oznaczenie wskaźnika piaskowego</w:t>
      </w:r>
    </w:p>
    <w:p w:rsidR="00DF51E8" w:rsidRPr="00DF51E8" w:rsidRDefault="00DF51E8" w:rsidP="00DF51E8">
      <w:r w:rsidRPr="00DF51E8">
        <w:rPr>
          <w:rFonts w:asciiTheme="minorHAnsi" w:hAnsiTheme="minorHAnsi"/>
        </w:rPr>
        <w:t>41 BN-68/8931-04 Drogi samochodowe. Pomiar równości nawierzchni planografem i łatą.</w:t>
      </w:r>
    </w:p>
    <w:p w:rsidR="00DF51E8" w:rsidRPr="00DF51E8" w:rsidRDefault="00DF51E8" w:rsidP="00DF51E8"/>
    <w:p w:rsidR="00DF51E8" w:rsidRPr="00DF51E8" w:rsidRDefault="00DF51E8" w:rsidP="00DF51E8">
      <w:pPr>
        <w:rPr>
          <w:rFonts w:asciiTheme="minorHAnsi" w:hAnsiTheme="minorHAnsi" w:cstheme="minorHAnsi"/>
        </w:rPr>
      </w:pPr>
      <w:r w:rsidRPr="00DF51E8">
        <w:rPr>
          <w:rFonts w:asciiTheme="minorHAnsi" w:hAnsiTheme="minorHAnsi" w:cstheme="minorHAnsi"/>
          <w:b/>
          <w:bCs/>
        </w:rPr>
        <w:t xml:space="preserve">10.2. Inne elementy </w:t>
      </w:r>
    </w:p>
    <w:p w:rsidR="00DF51E8" w:rsidRPr="00DF51E8" w:rsidRDefault="00DF51E8" w:rsidP="00DF51E8">
      <w:pPr>
        <w:rPr>
          <w:rFonts w:asciiTheme="minorHAnsi" w:hAnsiTheme="minorHAnsi"/>
          <w:b/>
        </w:rPr>
      </w:pPr>
      <w:r w:rsidRPr="00DF51E8">
        <w:rPr>
          <w:rFonts w:asciiTheme="minorHAnsi" w:hAnsiTheme="minorHAnsi" w:cstheme="minorHAnsi"/>
        </w:rPr>
        <w:t>1. Wykonywanie robót budowlanych w okresie obniżonej temperatury, Wytyczne, Instrukcja nr 282/2011, Instytut Techniki Budowlanej, Warszawa, 2011</w:t>
      </w:r>
    </w:p>
    <w:p w:rsidR="00DF51E8" w:rsidRPr="00DF51E8" w:rsidRDefault="00DF51E8" w:rsidP="005E4057">
      <w:pPr>
        <w:numPr>
          <w:ilvl w:val="0"/>
          <w:numId w:val="63"/>
        </w:numPr>
        <w:suppressAutoHyphens w:val="0"/>
        <w:adjustRightInd w:val="0"/>
        <w:ind w:left="284" w:hanging="284"/>
        <w:contextualSpacing/>
        <w:jc w:val="both"/>
        <w:rPr>
          <w:szCs w:val="24"/>
        </w:rPr>
      </w:pPr>
      <w:r w:rsidRPr="00DF51E8">
        <w:rPr>
          <w:szCs w:val="24"/>
        </w:rPr>
        <w:t>Katalog szczegółów drogowych ulic, placów i parków miejskich, Centrum Techniki Budownictwa Kom</w:t>
      </w:r>
      <w:r w:rsidRPr="00DF51E8">
        <w:rPr>
          <w:szCs w:val="24"/>
        </w:rPr>
        <w:t>u</w:t>
      </w:r>
      <w:r w:rsidRPr="00DF51E8">
        <w:rPr>
          <w:szCs w:val="24"/>
        </w:rPr>
        <w:t>nalnego, Warszawa 1987.</w:t>
      </w:r>
    </w:p>
    <w:p w:rsidR="00DF51E8" w:rsidRPr="00DF51E8" w:rsidRDefault="00DF51E8" w:rsidP="005E4057">
      <w:pPr>
        <w:numPr>
          <w:ilvl w:val="0"/>
          <w:numId w:val="63"/>
        </w:numPr>
        <w:suppressAutoHyphens w:val="0"/>
        <w:adjustRightInd w:val="0"/>
        <w:ind w:left="284" w:hanging="284"/>
        <w:contextualSpacing/>
        <w:jc w:val="both"/>
        <w:rPr>
          <w:szCs w:val="24"/>
        </w:rPr>
      </w:pPr>
      <w:r w:rsidRPr="00DF51E8">
        <w:rPr>
          <w:szCs w:val="24"/>
        </w:rPr>
        <w:t>Katalog powtarzalnych elementów drogowych (KPED), Transprojekt-Warszawa, 1979.</w:t>
      </w:r>
    </w:p>
    <w:p w:rsidR="003218F2" w:rsidRPr="00E01CB3" w:rsidRDefault="003218F2" w:rsidP="003218F2">
      <w:pPr>
        <w:pStyle w:val="Nagwek1"/>
      </w:pPr>
      <w:r>
        <w:br w:type="column"/>
      </w:r>
      <w:bookmarkStart w:id="954" w:name="_Toc498499559"/>
      <w:bookmarkStart w:id="955" w:name="_Toc13483751"/>
      <w:r>
        <w:lastRenderedPageBreak/>
        <w:t>KD-03.02.01 B</w:t>
      </w:r>
      <w:r w:rsidR="00A2057E">
        <w:t>UDOWA KANALIZACJI DESZCZOWEJ</w:t>
      </w:r>
      <w:bookmarkEnd w:id="954"/>
      <w:bookmarkEnd w:id="955"/>
    </w:p>
    <w:p w:rsidR="003218F2" w:rsidRPr="00FB730E" w:rsidRDefault="003218F2" w:rsidP="003218F2">
      <w:pPr>
        <w:pStyle w:val="Nagwek3"/>
      </w:pPr>
      <w:r w:rsidRPr="00FB730E">
        <w:t xml:space="preserve">1. </w:t>
      </w:r>
      <w:r w:rsidRPr="00FB730E">
        <w:tab/>
        <w:t>WSTĘP</w:t>
      </w:r>
    </w:p>
    <w:p w:rsidR="003218F2" w:rsidRPr="003218F2" w:rsidRDefault="003218F2" w:rsidP="003218F2">
      <w:pPr>
        <w:keepNext/>
        <w:keepLines/>
        <w:spacing w:before="200"/>
        <w:outlineLvl w:val="3"/>
        <w:rPr>
          <w:rFonts w:asciiTheme="majorHAnsi" w:eastAsiaTheme="majorEastAsia" w:hAnsiTheme="majorHAnsi" w:cstheme="majorBidi"/>
          <w:b/>
          <w:bCs/>
          <w:iCs/>
        </w:rPr>
      </w:pPr>
      <w:bookmarkStart w:id="956" w:name="_Toc182296933"/>
      <w:r w:rsidRPr="003218F2">
        <w:rPr>
          <w:rFonts w:asciiTheme="majorHAnsi" w:eastAsiaTheme="majorEastAsia" w:hAnsiTheme="majorHAnsi" w:cstheme="majorBidi"/>
          <w:b/>
          <w:bCs/>
          <w:iCs/>
        </w:rPr>
        <w:t xml:space="preserve">1.1. </w:t>
      </w:r>
      <w:r w:rsidRPr="003218F2">
        <w:rPr>
          <w:rFonts w:asciiTheme="majorHAnsi" w:eastAsiaTheme="majorEastAsia" w:hAnsiTheme="majorHAnsi" w:cstheme="majorBidi"/>
          <w:b/>
          <w:bCs/>
          <w:iCs/>
        </w:rPr>
        <w:tab/>
        <w:t>Przedmiot ST</w:t>
      </w:r>
      <w:bookmarkEnd w:id="956"/>
    </w:p>
    <w:p w:rsidR="003218F2" w:rsidRPr="00FB730E" w:rsidRDefault="003218F2" w:rsidP="003218F2">
      <w:pPr>
        <w:rPr>
          <w:rFonts w:asciiTheme="minorHAnsi" w:hAnsiTheme="minorHAnsi" w:cs="Calibri"/>
        </w:rPr>
      </w:pPr>
      <w:r w:rsidRPr="00FB730E">
        <w:rPr>
          <w:rFonts w:asciiTheme="minorHAnsi" w:hAnsiTheme="minorHAnsi" w:cs="Calibri"/>
        </w:rPr>
        <w:t>Przedmiotem niniejszej specyfikacji technicznej (ST) są wymagania dotyczące wykonania i odbioru robót związanych z wszelkimi pracami</w:t>
      </w:r>
      <w:bookmarkStart w:id="957" w:name="_Toc182296934"/>
      <w:r>
        <w:rPr>
          <w:rFonts w:asciiTheme="minorHAnsi" w:hAnsiTheme="minorHAnsi" w:cs="Calibri"/>
        </w:rPr>
        <w:t xml:space="preserve"> dotyczącymi odwodnienia drogi.</w:t>
      </w:r>
    </w:p>
    <w:p w:rsidR="003218F2" w:rsidRPr="003218F2" w:rsidRDefault="003218F2" w:rsidP="003218F2">
      <w:pPr>
        <w:keepNext/>
        <w:keepLines/>
        <w:spacing w:before="200"/>
        <w:outlineLvl w:val="3"/>
        <w:rPr>
          <w:rFonts w:asciiTheme="majorHAnsi" w:eastAsiaTheme="majorEastAsia" w:hAnsiTheme="majorHAnsi" w:cstheme="majorBidi"/>
          <w:b/>
          <w:bCs/>
          <w:iCs/>
        </w:rPr>
      </w:pPr>
      <w:r w:rsidRPr="003218F2">
        <w:rPr>
          <w:rFonts w:asciiTheme="majorHAnsi" w:eastAsiaTheme="majorEastAsia" w:hAnsiTheme="majorHAnsi" w:cstheme="majorBidi"/>
          <w:b/>
          <w:bCs/>
          <w:iCs/>
        </w:rPr>
        <w:t xml:space="preserve">1.2. </w:t>
      </w:r>
      <w:r w:rsidRPr="003218F2">
        <w:rPr>
          <w:rFonts w:asciiTheme="majorHAnsi" w:eastAsiaTheme="majorEastAsia" w:hAnsiTheme="majorHAnsi" w:cstheme="majorBidi"/>
          <w:b/>
          <w:bCs/>
          <w:iCs/>
        </w:rPr>
        <w:tab/>
        <w:t>Zakres stosowania ST</w:t>
      </w:r>
      <w:bookmarkEnd w:id="957"/>
    </w:p>
    <w:p w:rsidR="003218F2" w:rsidRPr="00FB730E" w:rsidRDefault="003218F2" w:rsidP="003218F2">
      <w:pPr>
        <w:rPr>
          <w:rFonts w:asciiTheme="minorHAnsi" w:hAnsiTheme="minorHAnsi" w:cs="Calibri"/>
        </w:rPr>
      </w:pPr>
      <w:r w:rsidRPr="00043F19">
        <w:rPr>
          <w:rFonts w:asciiTheme="minorHAnsi" w:hAnsiTheme="minorHAnsi"/>
        </w:rPr>
        <w:t>Szczegółowa specyfikacja techniczna wykonania i odbioru robót budowlanych (</w:t>
      </w:r>
      <w:proofErr w:type="spellStart"/>
      <w:r w:rsidRPr="00043F19">
        <w:rPr>
          <w:rFonts w:asciiTheme="minorHAnsi" w:hAnsiTheme="minorHAnsi"/>
        </w:rPr>
        <w:t>SSTWiORB</w:t>
      </w:r>
      <w:proofErr w:type="spellEnd"/>
      <w:r w:rsidRPr="00043F19">
        <w:rPr>
          <w:rFonts w:asciiTheme="minorHAnsi" w:hAnsiTheme="minorHAnsi"/>
        </w:rPr>
        <w:t xml:space="preserve">) stanowi dokument przetargowy i kontraktowy dla wykonania </w:t>
      </w:r>
      <w:r w:rsidRPr="00FC7A7C">
        <w:rPr>
          <w:rFonts w:ascii="Calibri" w:hAnsi="Calibri" w:cs="Calibri"/>
        </w:rPr>
        <w:t>zada</w:t>
      </w:r>
      <w:r>
        <w:rPr>
          <w:rFonts w:ascii="Calibri" w:hAnsi="Calibri" w:cs="Calibri"/>
        </w:rPr>
        <w:t>ń wymienionych na stronie tytułowej</w:t>
      </w:r>
      <w:r w:rsidRPr="00FC7A7C">
        <w:rPr>
          <w:rFonts w:ascii="Calibri" w:hAnsi="Calibri" w:cs="Calibri"/>
        </w:rPr>
        <w:t xml:space="preserve"> </w:t>
      </w:r>
      <w:r>
        <w:rPr>
          <w:rFonts w:ascii="Calibri" w:hAnsi="Calibri" w:cs="Calibri"/>
          <w:spacing w:val="-1"/>
        </w:rPr>
        <w:t>i realizowanych na terenie Czarny Bór.</w:t>
      </w:r>
    </w:p>
    <w:p w:rsidR="003218F2" w:rsidRPr="003218F2" w:rsidRDefault="003218F2" w:rsidP="003218F2">
      <w:pPr>
        <w:keepNext/>
        <w:keepLines/>
        <w:spacing w:before="200"/>
        <w:outlineLvl w:val="3"/>
        <w:rPr>
          <w:rFonts w:asciiTheme="majorHAnsi" w:eastAsiaTheme="majorEastAsia" w:hAnsiTheme="majorHAnsi" w:cstheme="majorBidi"/>
          <w:b/>
          <w:bCs/>
          <w:iCs/>
        </w:rPr>
      </w:pPr>
      <w:bookmarkStart w:id="958" w:name="_Toc182296935"/>
      <w:r w:rsidRPr="003218F2">
        <w:rPr>
          <w:rFonts w:asciiTheme="majorHAnsi" w:eastAsiaTheme="majorEastAsia" w:hAnsiTheme="majorHAnsi" w:cstheme="majorBidi"/>
          <w:b/>
          <w:bCs/>
          <w:iCs/>
        </w:rPr>
        <w:t xml:space="preserve">1.3. </w:t>
      </w:r>
      <w:r w:rsidRPr="003218F2">
        <w:rPr>
          <w:rFonts w:asciiTheme="majorHAnsi" w:eastAsiaTheme="majorEastAsia" w:hAnsiTheme="majorHAnsi" w:cstheme="majorBidi"/>
          <w:b/>
          <w:bCs/>
          <w:iCs/>
        </w:rPr>
        <w:tab/>
        <w:t>Zakres robót objętych ST</w:t>
      </w:r>
      <w:bookmarkEnd w:id="958"/>
    </w:p>
    <w:p w:rsidR="003218F2" w:rsidRPr="00FB730E" w:rsidRDefault="003218F2" w:rsidP="003218F2">
      <w:pPr>
        <w:rPr>
          <w:rFonts w:asciiTheme="minorHAnsi" w:hAnsiTheme="minorHAnsi" w:cs="Calibri"/>
        </w:rPr>
      </w:pPr>
      <w:r w:rsidRPr="00FB730E">
        <w:rPr>
          <w:rFonts w:asciiTheme="minorHAnsi" w:hAnsiTheme="minorHAnsi" w:cs="Calibri"/>
        </w:rPr>
        <w:t>Ustalenia zawarte w niniejszej specyfikacji dotyczą zasad prowadzenia robót związanych z odwodnieniem przebudowywanej drogi określonej w punkcie 1.1 i dotyczą:</w:t>
      </w:r>
    </w:p>
    <w:p w:rsidR="003218F2" w:rsidRPr="00FB730E" w:rsidRDefault="003218F2" w:rsidP="005E4057">
      <w:pPr>
        <w:numPr>
          <w:ilvl w:val="0"/>
          <w:numId w:val="81"/>
        </w:numPr>
        <w:tabs>
          <w:tab w:val="clear" w:pos="720"/>
          <w:tab w:val="left" w:pos="540"/>
        </w:tabs>
        <w:suppressAutoHyphens w:val="0"/>
        <w:overflowPunct/>
        <w:autoSpaceDE/>
        <w:autoSpaceDN/>
        <w:jc w:val="both"/>
        <w:textAlignment w:val="auto"/>
        <w:rPr>
          <w:rFonts w:asciiTheme="minorHAnsi" w:hAnsiTheme="minorHAnsi"/>
        </w:rPr>
      </w:pPr>
      <w:r w:rsidRPr="00FB730E">
        <w:rPr>
          <w:rFonts w:asciiTheme="minorHAnsi" w:hAnsiTheme="minorHAnsi"/>
        </w:rPr>
        <w:t xml:space="preserve">Budowy kanalizacji deszczowej </w:t>
      </w:r>
      <w:r>
        <w:rPr>
          <w:rFonts w:asciiTheme="minorHAnsi" w:hAnsiTheme="minorHAnsi"/>
        </w:rPr>
        <w:t xml:space="preserve">i zarurowań rowów </w:t>
      </w:r>
      <w:r w:rsidRPr="00FB730E">
        <w:rPr>
          <w:rFonts w:asciiTheme="minorHAnsi" w:hAnsiTheme="minorHAnsi"/>
        </w:rPr>
        <w:t xml:space="preserve">z rur </w:t>
      </w:r>
      <w:proofErr w:type="spellStart"/>
      <w:r w:rsidRPr="00FB730E">
        <w:rPr>
          <w:rFonts w:asciiTheme="minorHAnsi" w:hAnsiTheme="minorHAnsi"/>
        </w:rPr>
        <w:t>PVC-U</w:t>
      </w:r>
      <w:proofErr w:type="spellEnd"/>
      <w:r w:rsidRPr="00FB730E">
        <w:rPr>
          <w:rFonts w:asciiTheme="minorHAnsi" w:hAnsiTheme="minorHAnsi"/>
        </w:rPr>
        <w:t xml:space="preserve"> SN8</w:t>
      </w:r>
      <w:r>
        <w:rPr>
          <w:rFonts w:asciiTheme="minorHAnsi" w:hAnsiTheme="minorHAnsi"/>
        </w:rPr>
        <w:t xml:space="preserve"> fi400, fi600</w:t>
      </w:r>
      <w:r w:rsidRPr="00FB730E">
        <w:rPr>
          <w:rFonts w:asciiTheme="minorHAnsi" w:hAnsiTheme="minorHAnsi"/>
        </w:rPr>
        <w:t>,</w:t>
      </w:r>
    </w:p>
    <w:p w:rsidR="003218F2" w:rsidRPr="00FB730E" w:rsidRDefault="003218F2" w:rsidP="005E4057">
      <w:pPr>
        <w:numPr>
          <w:ilvl w:val="0"/>
          <w:numId w:val="81"/>
        </w:numPr>
        <w:tabs>
          <w:tab w:val="left" w:pos="540"/>
        </w:tabs>
        <w:suppressAutoHyphens w:val="0"/>
        <w:overflowPunct/>
        <w:autoSpaceDE/>
        <w:autoSpaceDN/>
        <w:jc w:val="both"/>
        <w:textAlignment w:val="auto"/>
        <w:rPr>
          <w:rFonts w:asciiTheme="minorHAnsi" w:hAnsiTheme="minorHAnsi"/>
        </w:rPr>
      </w:pPr>
      <w:r w:rsidRPr="00FB730E">
        <w:rPr>
          <w:rFonts w:asciiTheme="minorHAnsi" w:hAnsiTheme="minorHAnsi"/>
        </w:rPr>
        <w:t>Budowy studni betonowych DN1000</w:t>
      </w:r>
    </w:p>
    <w:p w:rsidR="003218F2" w:rsidRPr="00FB730E" w:rsidRDefault="003218F2" w:rsidP="005E4057">
      <w:pPr>
        <w:numPr>
          <w:ilvl w:val="0"/>
          <w:numId w:val="81"/>
        </w:numPr>
        <w:tabs>
          <w:tab w:val="left" w:pos="540"/>
        </w:tabs>
        <w:suppressAutoHyphens w:val="0"/>
        <w:overflowPunct/>
        <w:autoSpaceDE/>
        <w:autoSpaceDN/>
        <w:jc w:val="both"/>
        <w:textAlignment w:val="auto"/>
        <w:rPr>
          <w:rFonts w:asciiTheme="minorHAnsi" w:hAnsiTheme="minorHAnsi" w:cs="Arial"/>
        </w:rPr>
      </w:pPr>
      <w:r>
        <w:rPr>
          <w:rFonts w:asciiTheme="minorHAnsi" w:hAnsiTheme="minorHAnsi"/>
        </w:rPr>
        <w:t>Budowa wylotów kanalizacji.</w:t>
      </w:r>
    </w:p>
    <w:p w:rsidR="003218F2" w:rsidRPr="003218F2" w:rsidRDefault="003218F2" w:rsidP="003218F2">
      <w:pPr>
        <w:keepNext/>
        <w:keepLines/>
        <w:spacing w:before="200"/>
        <w:outlineLvl w:val="3"/>
        <w:rPr>
          <w:rFonts w:asciiTheme="majorHAnsi" w:eastAsiaTheme="majorEastAsia" w:hAnsiTheme="majorHAnsi" w:cstheme="majorBidi"/>
          <w:b/>
          <w:bCs/>
          <w:iCs/>
        </w:rPr>
      </w:pPr>
      <w:bookmarkStart w:id="959" w:name="_Toc182296936"/>
      <w:r w:rsidRPr="003218F2">
        <w:rPr>
          <w:rFonts w:asciiTheme="majorHAnsi" w:eastAsiaTheme="majorEastAsia" w:hAnsiTheme="majorHAnsi" w:cstheme="majorBidi"/>
          <w:b/>
          <w:bCs/>
          <w:iCs/>
        </w:rPr>
        <w:t>1.4. Określenia podstawowe</w:t>
      </w:r>
    </w:p>
    <w:p w:rsidR="003218F2" w:rsidRPr="005E1FC7" w:rsidRDefault="003218F2" w:rsidP="003218F2">
      <w:pPr>
        <w:rPr>
          <w:i/>
        </w:rPr>
      </w:pPr>
      <w:r w:rsidRPr="005E1FC7">
        <w:rPr>
          <w:i/>
        </w:rPr>
        <w:t>1.4.1.</w:t>
      </w:r>
      <w:r w:rsidRPr="005E1FC7">
        <w:rPr>
          <w:i/>
        </w:rPr>
        <w:tab/>
        <w:t>Kanalizacja deszczowa - sieć kanalizacyjna zewnętrzna przeznaczona do odprowadzania ścieków opadowych.</w:t>
      </w:r>
    </w:p>
    <w:p w:rsidR="003218F2" w:rsidRPr="005E1FC7" w:rsidRDefault="003218F2" w:rsidP="003218F2">
      <w:pPr>
        <w:rPr>
          <w:i/>
        </w:rPr>
      </w:pPr>
      <w:r w:rsidRPr="005E1FC7">
        <w:rPr>
          <w:i/>
        </w:rPr>
        <w:t>1.4.2.</w:t>
      </w:r>
      <w:r w:rsidRPr="005E1FC7">
        <w:rPr>
          <w:i/>
        </w:rPr>
        <w:tab/>
        <w:t>Kanały:</w:t>
      </w:r>
    </w:p>
    <w:p w:rsidR="003218F2" w:rsidRPr="005E1FC7" w:rsidRDefault="003218F2" w:rsidP="003218F2">
      <w:pPr>
        <w:rPr>
          <w:i/>
        </w:rPr>
      </w:pPr>
      <w:r w:rsidRPr="005E1FC7">
        <w:rPr>
          <w:i/>
        </w:rPr>
        <w:t>1.4.2.1.</w:t>
      </w:r>
      <w:r w:rsidRPr="005E1FC7">
        <w:rPr>
          <w:i/>
        </w:rPr>
        <w:tab/>
        <w:t>Kanał deszczowy - kanał przeznaczony do grawitacyjnego odprowadzania ścieków opadowych.</w:t>
      </w:r>
    </w:p>
    <w:p w:rsidR="003218F2" w:rsidRPr="005E1FC7" w:rsidRDefault="003218F2" w:rsidP="003218F2">
      <w:pPr>
        <w:rPr>
          <w:i/>
        </w:rPr>
      </w:pPr>
      <w:r w:rsidRPr="005E1FC7">
        <w:rPr>
          <w:i/>
        </w:rPr>
        <w:t>1.4.2.2.</w:t>
      </w:r>
      <w:r w:rsidRPr="005E1FC7">
        <w:rPr>
          <w:i/>
        </w:rPr>
        <w:tab/>
        <w:t>Przykanalik - kanał przeznaczony do połączenia wpustu deszczowego z siecią kanalizacji deszczowej.</w:t>
      </w:r>
    </w:p>
    <w:p w:rsidR="003218F2" w:rsidRPr="005E1FC7" w:rsidRDefault="003218F2" w:rsidP="003218F2">
      <w:pPr>
        <w:rPr>
          <w:i/>
        </w:rPr>
      </w:pPr>
      <w:r w:rsidRPr="005E1FC7">
        <w:rPr>
          <w:i/>
        </w:rPr>
        <w:t>1.4.3.</w:t>
      </w:r>
      <w:r w:rsidRPr="005E1FC7">
        <w:rPr>
          <w:i/>
        </w:rPr>
        <w:tab/>
        <w:t>Urządzenia (elementy) uzbrojenia sieci:</w:t>
      </w:r>
    </w:p>
    <w:p w:rsidR="003218F2" w:rsidRPr="005E1FC7" w:rsidRDefault="003218F2" w:rsidP="003218F2">
      <w:pPr>
        <w:rPr>
          <w:i/>
        </w:rPr>
      </w:pPr>
      <w:r w:rsidRPr="005E1FC7">
        <w:rPr>
          <w:i/>
        </w:rPr>
        <w:t>1.4.3.1.</w:t>
      </w:r>
      <w:r w:rsidRPr="005E1FC7">
        <w:rPr>
          <w:i/>
        </w:rPr>
        <w:tab/>
        <w:t xml:space="preserve">Studzienka kanalizacyjna - studzienka rewizyjna - na kanale </w:t>
      </w:r>
      <w:proofErr w:type="spellStart"/>
      <w:r w:rsidRPr="005E1FC7">
        <w:rPr>
          <w:i/>
        </w:rPr>
        <w:t>nieprzełazowym</w:t>
      </w:r>
      <w:proofErr w:type="spellEnd"/>
      <w:r w:rsidRPr="005E1FC7">
        <w:rPr>
          <w:i/>
        </w:rPr>
        <w:t xml:space="preserve"> przeznaczona do kontroli i prawidłowej eksploatacji kanałów</w:t>
      </w:r>
    </w:p>
    <w:p w:rsidR="003218F2" w:rsidRPr="005E1FC7" w:rsidRDefault="003218F2" w:rsidP="003218F2">
      <w:pPr>
        <w:rPr>
          <w:i/>
        </w:rPr>
      </w:pPr>
      <w:r w:rsidRPr="005E1FC7">
        <w:rPr>
          <w:i/>
        </w:rPr>
        <w:t>1.4.3.2.</w:t>
      </w:r>
      <w:r w:rsidRPr="005E1FC7">
        <w:rPr>
          <w:i/>
        </w:rPr>
        <w:tab/>
        <w:t>Studzienka przelotowa - studzienka kanalizacyjna zlokalizowana na załamaniach osi kanału w planie, na załamaniach spadku kanału oraz na odcinkach prostych.</w:t>
      </w:r>
    </w:p>
    <w:p w:rsidR="003218F2" w:rsidRPr="005E1FC7" w:rsidRDefault="003218F2" w:rsidP="003218F2">
      <w:pPr>
        <w:rPr>
          <w:i/>
        </w:rPr>
      </w:pPr>
      <w:r w:rsidRPr="005E1FC7">
        <w:rPr>
          <w:i/>
        </w:rPr>
        <w:t>1.4.3.3.</w:t>
      </w:r>
      <w:r w:rsidRPr="005E1FC7">
        <w:rPr>
          <w:i/>
        </w:rPr>
        <w:tab/>
        <w:t>Studzienka połączeniowa - studzienka kanalizacyjna przeznaczona do łączenia co najmniej dwóch kanałów dopływowych w jeden kanał odpływowy.</w:t>
      </w:r>
    </w:p>
    <w:p w:rsidR="003218F2" w:rsidRPr="005E1FC7" w:rsidRDefault="003218F2" w:rsidP="003218F2">
      <w:pPr>
        <w:rPr>
          <w:i/>
        </w:rPr>
      </w:pPr>
      <w:r w:rsidRPr="005E1FC7">
        <w:rPr>
          <w:i/>
        </w:rPr>
        <w:t>1.4.3.4.</w:t>
      </w:r>
      <w:r w:rsidRPr="005E1FC7">
        <w:rPr>
          <w:i/>
        </w:rPr>
        <w:tab/>
        <w:t>Osadnik – studnia kanalizacyjna posiadająca osadnik oraz aprobatę techniczną na urządzenia redukujące zawiesiny zawarte w ściekach.</w:t>
      </w:r>
    </w:p>
    <w:p w:rsidR="003218F2" w:rsidRPr="005E1FC7" w:rsidRDefault="003218F2" w:rsidP="003218F2">
      <w:pPr>
        <w:rPr>
          <w:i/>
        </w:rPr>
      </w:pPr>
      <w:r w:rsidRPr="005E1FC7">
        <w:rPr>
          <w:i/>
        </w:rPr>
        <w:t>1.4.3.5.</w:t>
      </w:r>
      <w:r w:rsidRPr="005E1FC7">
        <w:rPr>
          <w:i/>
        </w:rPr>
        <w:tab/>
        <w:t>Separator zanieczyszczeń – urządzenie dla redukcji substancji ropopochodnych umieszczone w studni kanałowej.</w:t>
      </w:r>
    </w:p>
    <w:p w:rsidR="003218F2" w:rsidRPr="005E1FC7" w:rsidRDefault="003218F2" w:rsidP="003218F2">
      <w:pPr>
        <w:rPr>
          <w:i/>
        </w:rPr>
      </w:pPr>
      <w:r w:rsidRPr="005E1FC7">
        <w:rPr>
          <w:i/>
        </w:rPr>
        <w:t>1.4.3.6.</w:t>
      </w:r>
      <w:r w:rsidRPr="005E1FC7">
        <w:rPr>
          <w:i/>
        </w:rPr>
        <w:tab/>
        <w:t>Wylot ścieków – element na końcu kanału odprowadzającego ścieki do odbiornika</w:t>
      </w:r>
    </w:p>
    <w:p w:rsidR="003218F2" w:rsidRPr="005E1FC7" w:rsidRDefault="003218F2" w:rsidP="003218F2">
      <w:pPr>
        <w:rPr>
          <w:i/>
        </w:rPr>
      </w:pPr>
      <w:r w:rsidRPr="005E1FC7">
        <w:rPr>
          <w:i/>
        </w:rPr>
        <w:t>1.4.3.7.</w:t>
      </w:r>
      <w:r w:rsidRPr="005E1FC7">
        <w:rPr>
          <w:i/>
        </w:rPr>
        <w:tab/>
        <w:t>Wpust deszczowy - urządzenie do odbioru ścieków opadowych, spływających do kanału z utwardzonych powierzchni terenu.</w:t>
      </w:r>
    </w:p>
    <w:p w:rsidR="003218F2" w:rsidRPr="005E1FC7" w:rsidRDefault="003218F2" w:rsidP="003218F2">
      <w:pPr>
        <w:rPr>
          <w:i/>
        </w:rPr>
      </w:pPr>
      <w:r w:rsidRPr="005E1FC7">
        <w:rPr>
          <w:i/>
        </w:rPr>
        <w:t>1.4.3.8.</w:t>
      </w:r>
      <w:r w:rsidRPr="005E1FC7">
        <w:rPr>
          <w:i/>
        </w:rPr>
        <w:tab/>
        <w:t>Kaskada rurowa – przewód pionowy przy studni połączeniowej umożliwiający wytracenie nadmiaru energii ścieków spływających z wyżej położonego kanału dopływowego do niżej położonego kanału odpływowego.</w:t>
      </w:r>
    </w:p>
    <w:p w:rsidR="003218F2" w:rsidRPr="005E1FC7" w:rsidRDefault="003218F2" w:rsidP="003218F2">
      <w:pPr>
        <w:rPr>
          <w:i/>
        </w:rPr>
      </w:pPr>
      <w:r w:rsidRPr="005E1FC7">
        <w:rPr>
          <w:i/>
        </w:rPr>
        <w:t>1.4.4.</w:t>
      </w:r>
      <w:r w:rsidRPr="005E1FC7">
        <w:rPr>
          <w:i/>
        </w:rPr>
        <w:tab/>
        <w:t>Elementy studzienek i komór:</w:t>
      </w:r>
    </w:p>
    <w:p w:rsidR="003218F2" w:rsidRPr="005E1FC7" w:rsidRDefault="003218F2" w:rsidP="003218F2">
      <w:pPr>
        <w:rPr>
          <w:i/>
        </w:rPr>
      </w:pPr>
      <w:r w:rsidRPr="005E1FC7">
        <w:rPr>
          <w:i/>
        </w:rPr>
        <w:t>1.4.4.1.</w:t>
      </w:r>
      <w:r w:rsidRPr="005E1FC7">
        <w:rPr>
          <w:i/>
        </w:rPr>
        <w:tab/>
        <w:t>Komora robocza - zasadnicza część studzienki lub komory przeznaczona do czynności eksploatacyjnych. Wysokość komory roboczej jest to odległość pomiędzy rzędną dolnej powierzchni płyty lub innego elementu przykrycia studzienki lub komory, a rzędną spocznika.</w:t>
      </w:r>
    </w:p>
    <w:p w:rsidR="003218F2" w:rsidRPr="005E1FC7" w:rsidRDefault="003218F2" w:rsidP="003218F2">
      <w:pPr>
        <w:rPr>
          <w:i/>
        </w:rPr>
      </w:pPr>
      <w:r w:rsidRPr="005E1FC7">
        <w:rPr>
          <w:i/>
        </w:rPr>
        <w:t>1.4.4.2.</w:t>
      </w:r>
      <w:r w:rsidRPr="005E1FC7">
        <w:rPr>
          <w:i/>
        </w:rPr>
        <w:tab/>
        <w:t>Komin włazowy - szyb połączeniowy komory roboczej z powierzchnią ziemi, przeznaczony do zejścia obsługi do komory roboczej.</w:t>
      </w:r>
    </w:p>
    <w:p w:rsidR="003218F2" w:rsidRPr="005E1FC7" w:rsidRDefault="003218F2" w:rsidP="003218F2">
      <w:pPr>
        <w:rPr>
          <w:i/>
        </w:rPr>
      </w:pPr>
      <w:r w:rsidRPr="005E1FC7">
        <w:rPr>
          <w:i/>
        </w:rPr>
        <w:t>1.4.4.3.</w:t>
      </w:r>
      <w:r w:rsidRPr="005E1FC7">
        <w:rPr>
          <w:i/>
        </w:rPr>
        <w:tab/>
        <w:t>Płyta przykrycia studzienki lub komory - płyta przykrywająca komorę roboczą.</w:t>
      </w:r>
    </w:p>
    <w:p w:rsidR="003218F2" w:rsidRPr="005E1FC7" w:rsidRDefault="003218F2" w:rsidP="003218F2">
      <w:pPr>
        <w:rPr>
          <w:i/>
        </w:rPr>
      </w:pPr>
      <w:r w:rsidRPr="005E1FC7">
        <w:rPr>
          <w:i/>
        </w:rPr>
        <w:t>1.4.4.4.</w:t>
      </w:r>
      <w:r w:rsidRPr="005E1FC7">
        <w:rPr>
          <w:i/>
        </w:rPr>
        <w:tab/>
        <w:t>Właz kanałowy - element żeliwny przeznaczony do przykrycia podziemnych studzienek rewizyjnych lub komór kanalizacyjnych, umożliwiający dostęp do urządzeń kanalizacyjnych.</w:t>
      </w:r>
    </w:p>
    <w:p w:rsidR="003218F2" w:rsidRPr="005E1FC7" w:rsidRDefault="003218F2" w:rsidP="003218F2">
      <w:pPr>
        <w:rPr>
          <w:i/>
        </w:rPr>
      </w:pPr>
      <w:r w:rsidRPr="005E1FC7">
        <w:rPr>
          <w:i/>
        </w:rPr>
        <w:t>1.4.4.5.</w:t>
      </w:r>
      <w:r w:rsidRPr="005E1FC7">
        <w:rPr>
          <w:i/>
        </w:rPr>
        <w:tab/>
        <w:t>Kineta - wyprofilowany rowek w dnie studzienki, przeznaczony do przepływu w nim ścieków.</w:t>
      </w:r>
    </w:p>
    <w:p w:rsidR="003218F2" w:rsidRPr="001C3FF5" w:rsidRDefault="003218F2" w:rsidP="003218F2">
      <w:r>
        <w:t>1.4.6.</w:t>
      </w:r>
      <w:r>
        <w:tab/>
        <w:t>Pozostałe określenia podstawowe są zgodne z obowiązującymi, odpowiednimi polskimi normami.</w:t>
      </w:r>
    </w:p>
    <w:bookmarkEnd w:id="959"/>
    <w:p w:rsidR="003218F2" w:rsidRPr="003218F2" w:rsidRDefault="003218F2" w:rsidP="003218F2">
      <w:pPr>
        <w:keepNext/>
        <w:keepLines/>
        <w:spacing w:before="200"/>
        <w:outlineLvl w:val="3"/>
        <w:rPr>
          <w:rFonts w:asciiTheme="majorHAnsi" w:eastAsiaTheme="majorEastAsia" w:hAnsiTheme="majorHAnsi" w:cstheme="majorBidi"/>
          <w:b/>
          <w:bCs/>
          <w:iCs/>
        </w:rPr>
      </w:pPr>
      <w:r w:rsidRPr="003218F2">
        <w:rPr>
          <w:rFonts w:asciiTheme="majorHAnsi" w:eastAsiaTheme="majorEastAsia" w:hAnsiTheme="majorHAnsi" w:cstheme="majorBidi"/>
          <w:b/>
          <w:bCs/>
          <w:iCs/>
        </w:rPr>
        <w:t>1.5. Ogólne wymagania dotyczące robót</w:t>
      </w:r>
    </w:p>
    <w:p w:rsidR="003218F2" w:rsidRPr="00FB730E" w:rsidRDefault="003218F2" w:rsidP="003218F2">
      <w:pPr>
        <w:rPr>
          <w:rFonts w:asciiTheme="minorHAnsi" w:hAnsiTheme="minorHAnsi" w:cs="Calibri"/>
        </w:rPr>
      </w:pPr>
      <w:r w:rsidRPr="00FB730E">
        <w:rPr>
          <w:rFonts w:asciiTheme="minorHAnsi" w:hAnsiTheme="minorHAnsi" w:cs="Calibri"/>
        </w:rPr>
        <w:tab/>
        <w:t>Wykonawca robót jest odpowiedzialny za jakość ich wykonania oraz za zgodność z Dokumentacją Projektową oraz ST.</w:t>
      </w:r>
    </w:p>
    <w:p w:rsidR="003218F2" w:rsidRPr="00FB730E" w:rsidRDefault="003218F2" w:rsidP="003218F2">
      <w:pPr>
        <w:rPr>
          <w:rFonts w:asciiTheme="minorHAnsi" w:hAnsiTheme="minorHAnsi" w:cs="Calibri"/>
        </w:rPr>
      </w:pPr>
      <w:r w:rsidRPr="00FB730E">
        <w:rPr>
          <w:rFonts w:asciiTheme="minorHAnsi" w:hAnsiTheme="minorHAnsi" w:cs="Calibri"/>
        </w:rPr>
        <w:t xml:space="preserve">Ogólne wymagania dotyczące robót podano w ST D-00.00.00. - „Wymagania ogólne”.  </w:t>
      </w:r>
    </w:p>
    <w:p w:rsidR="003218F2" w:rsidRPr="00FB730E" w:rsidRDefault="003218F2" w:rsidP="005E4057">
      <w:pPr>
        <w:pStyle w:val="Nagwek3"/>
        <w:keepLines w:val="0"/>
        <w:numPr>
          <w:ilvl w:val="0"/>
          <w:numId w:val="80"/>
        </w:numPr>
        <w:suppressAutoHyphens w:val="0"/>
        <w:adjustRightInd w:val="0"/>
        <w:spacing w:before="360" w:after="60"/>
        <w:jc w:val="both"/>
      </w:pPr>
      <w:r w:rsidRPr="00FB730E">
        <w:lastRenderedPageBreak/>
        <w:t>MATERIAŁY</w:t>
      </w:r>
    </w:p>
    <w:p w:rsidR="003218F2" w:rsidRPr="003218F2" w:rsidRDefault="003218F2" w:rsidP="005E4057">
      <w:pPr>
        <w:pStyle w:val="Akapitzlist"/>
        <w:keepNext/>
        <w:keepLines/>
        <w:numPr>
          <w:ilvl w:val="1"/>
          <w:numId w:val="80"/>
        </w:numPr>
        <w:spacing w:before="200"/>
        <w:outlineLvl w:val="3"/>
        <w:rPr>
          <w:rFonts w:asciiTheme="majorHAnsi" w:eastAsiaTheme="majorEastAsia" w:hAnsiTheme="majorHAnsi" w:cstheme="majorBidi"/>
          <w:b/>
          <w:bCs/>
          <w:iCs/>
        </w:rPr>
      </w:pPr>
      <w:bookmarkStart w:id="960" w:name="_Toc182296958"/>
      <w:r w:rsidRPr="003218F2">
        <w:rPr>
          <w:rFonts w:asciiTheme="majorHAnsi" w:eastAsiaTheme="majorEastAsia" w:hAnsiTheme="majorHAnsi" w:cstheme="majorBidi"/>
          <w:b/>
          <w:bCs/>
          <w:iCs/>
        </w:rPr>
        <w:t>Ogólne wymagania dotyczące materiałów</w:t>
      </w:r>
    </w:p>
    <w:p w:rsidR="003218F2" w:rsidRPr="00FB730E" w:rsidRDefault="003218F2" w:rsidP="003218F2">
      <w:pPr>
        <w:jc w:val="both"/>
        <w:rPr>
          <w:rFonts w:asciiTheme="minorHAnsi" w:hAnsiTheme="minorHAnsi" w:cs="Calibri"/>
        </w:rPr>
      </w:pPr>
      <w:bookmarkStart w:id="961" w:name="_Toc22440676"/>
      <w:bookmarkStart w:id="962" w:name="_Toc22439545"/>
      <w:r w:rsidRPr="00FB730E">
        <w:rPr>
          <w:rFonts w:asciiTheme="minorHAnsi" w:hAnsiTheme="minorHAnsi" w:cs="Calibri"/>
        </w:rPr>
        <w:t xml:space="preserve">Wszystkie zakupione przez Wykonawcę materiały zastosowane do budowy kanalizacji deszczowej </w:t>
      </w:r>
      <w:r>
        <w:rPr>
          <w:rFonts w:asciiTheme="minorHAnsi" w:hAnsiTheme="minorHAnsi" w:cs="Calibri"/>
        </w:rPr>
        <w:t xml:space="preserve">i zarurowań rowów </w:t>
      </w:r>
      <w:r w:rsidRPr="00FB730E">
        <w:rPr>
          <w:rFonts w:asciiTheme="minorHAnsi" w:hAnsiTheme="minorHAnsi" w:cs="Calibri"/>
        </w:rPr>
        <w:t>powinny odpowiadać normom krajowym zastąpionym, jeśli to możliwe, przez normy europejskie lub technicznym aprobatom europejskim. W przypadku braku norm krajowych lub technicznych aprobat europejskich elementy i materiały powinny odpowiadać wymaganiom odpowiednich specyfikacji.</w:t>
      </w:r>
    </w:p>
    <w:p w:rsidR="003218F2" w:rsidRDefault="003218F2" w:rsidP="003218F2"/>
    <w:bookmarkEnd w:id="961"/>
    <w:bookmarkEnd w:id="962"/>
    <w:p w:rsidR="003218F2" w:rsidRPr="003218F2" w:rsidRDefault="003218F2" w:rsidP="005E4057">
      <w:pPr>
        <w:pStyle w:val="Akapitzlist"/>
        <w:keepNext/>
        <w:keepLines/>
        <w:numPr>
          <w:ilvl w:val="1"/>
          <w:numId w:val="80"/>
        </w:numPr>
        <w:spacing w:before="200"/>
        <w:outlineLvl w:val="3"/>
        <w:rPr>
          <w:rFonts w:asciiTheme="majorHAnsi" w:eastAsiaTheme="majorEastAsia" w:hAnsiTheme="majorHAnsi" w:cstheme="majorBidi"/>
          <w:b/>
          <w:bCs/>
          <w:iCs/>
        </w:rPr>
      </w:pPr>
      <w:r w:rsidRPr="003218F2">
        <w:rPr>
          <w:rFonts w:asciiTheme="majorHAnsi" w:eastAsiaTheme="majorEastAsia" w:hAnsiTheme="majorHAnsi" w:cstheme="majorBidi"/>
          <w:b/>
          <w:bCs/>
          <w:iCs/>
        </w:rPr>
        <w:t>Rury kanałowe, drenarskie</w:t>
      </w:r>
    </w:p>
    <w:p w:rsidR="003218F2" w:rsidRPr="00FB730E" w:rsidRDefault="003218F2" w:rsidP="005E4057">
      <w:pPr>
        <w:numPr>
          <w:ilvl w:val="0"/>
          <w:numId w:val="89"/>
        </w:numPr>
        <w:suppressAutoHyphens w:val="0"/>
        <w:overflowPunct/>
        <w:autoSpaceDE/>
        <w:autoSpaceDN/>
        <w:jc w:val="both"/>
        <w:textAlignment w:val="auto"/>
        <w:rPr>
          <w:rFonts w:asciiTheme="minorHAnsi" w:hAnsiTheme="minorHAnsi" w:cs="Arial"/>
        </w:rPr>
      </w:pPr>
      <w:r w:rsidRPr="00FB730E">
        <w:rPr>
          <w:rFonts w:asciiTheme="minorHAnsi" w:hAnsiTheme="minorHAnsi" w:cs="Arial"/>
        </w:rPr>
        <w:t xml:space="preserve">Kanalizację deszczową wykonać z rur z tworzywa sztucznego </w:t>
      </w:r>
      <w:proofErr w:type="spellStart"/>
      <w:r w:rsidRPr="00FB730E">
        <w:rPr>
          <w:rFonts w:asciiTheme="minorHAnsi" w:hAnsiTheme="minorHAnsi" w:cs="Arial"/>
        </w:rPr>
        <w:t>PVC-U</w:t>
      </w:r>
      <w:proofErr w:type="spellEnd"/>
      <w:r w:rsidRPr="00FB730E">
        <w:rPr>
          <w:rFonts w:asciiTheme="minorHAnsi" w:hAnsiTheme="minorHAnsi" w:cs="Arial"/>
        </w:rPr>
        <w:t>, litych  i klasie sztywności obw</w:t>
      </w:r>
      <w:r w:rsidRPr="00FB730E">
        <w:rPr>
          <w:rFonts w:asciiTheme="minorHAnsi" w:hAnsiTheme="minorHAnsi" w:cs="Arial"/>
        </w:rPr>
        <w:t>o</w:t>
      </w:r>
      <w:r w:rsidRPr="00FB730E">
        <w:rPr>
          <w:rFonts w:asciiTheme="minorHAnsi" w:hAnsiTheme="minorHAnsi" w:cs="Arial"/>
        </w:rPr>
        <w:t xml:space="preserve">dowej SN8 (8 </w:t>
      </w:r>
      <w:proofErr w:type="spellStart"/>
      <w:r w:rsidRPr="00FB730E">
        <w:rPr>
          <w:rFonts w:asciiTheme="minorHAnsi" w:hAnsiTheme="minorHAnsi" w:cs="Arial"/>
        </w:rPr>
        <w:t>kN</w:t>
      </w:r>
      <w:proofErr w:type="spellEnd"/>
      <w:r w:rsidRPr="00FB730E">
        <w:rPr>
          <w:rFonts w:asciiTheme="minorHAnsi" w:hAnsiTheme="minorHAnsi" w:cs="Arial"/>
        </w:rPr>
        <w:t>/m2) wyposażonych w kielichy z uszczelką EPDM zapewniającą szczelność na infiltr</w:t>
      </w:r>
      <w:r w:rsidRPr="00FB730E">
        <w:rPr>
          <w:rFonts w:asciiTheme="minorHAnsi" w:hAnsiTheme="minorHAnsi" w:cs="Arial"/>
        </w:rPr>
        <w:t>a</w:t>
      </w:r>
      <w:r w:rsidRPr="00FB730E">
        <w:rPr>
          <w:rFonts w:asciiTheme="minorHAnsi" w:hAnsiTheme="minorHAnsi" w:cs="Arial"/>
        </w:rPr>
        <w:t xml:space="preserve">cję oraz </w:t>
      </w:r>
      <w:proofErr w:type="spellStart"/>
      <w:r w:rsidRPr="00FB730E">
        <w:rPr>
          <w:rFonts w:asciiTheme="minorHAnsi" w:hAnsiTheme="minorHAnsi" w:cs="Arial"/>
        </w:rPr>
        <w:t>eksfiltrację</w:t>
      </w:r>
      <w:proofErr w:type="spellEnd"/>
      <w:r w:rsidRPr="00FB730E">
        <w:rPr>
          <w:rFonts w:asciiTheme="minorHAnsi" w:hAnsiTheme="minorHAnsi" w:cs="Arial"/>
        </w:rPr>
        <w:t xml:space="preserve">. Rury należy wykonywać z rur i kształtek o powierzchni zewnętrznej i wewnętrznej gładkiej. Dopuszcza się zastosowanie rur </w:t>
      </w:r>
      <w:proofErr w:type="spellStart"/>
      <w:r w:rsidRPr="00FB730E">
        <w:rPr>
          <w:rFonts w:asciiTheme="minorHAnsi" w:hAnsiTheme="minorHAnsi" w:cs="Arial"/>
        </w:rPr>
        <w:t>bezkielichowych</w:t>
      </w:r>
      <w:proofErr w:type="spellEnd"/>
      <w:r w:rsidRPr="00FB730E">
        <w:rPr>
          <w:rFonts w:asciiTheme="minorHAnsi" w:hAnsiTheme="minorHAnsi" w:cs="Arial"/>
        </w:rPr>
        <w:t xml:space="preserve"> pod warunkiem użycia łączników tego s</w:t>
      </w:r>
      <w:r w:rsidRPr="00FB730E">
        <w:rPr>
          <w:rFonts w:asciiTheme="minorHAnsi" w:hAnsiTheme="minorHAnsi" w:cs="Arial"/>
        </w:rPr>
        <w:t>a</w:t>
      </w:r>
      <w:r w:rsidRPr="00FB730E">
        <w:rPr>
          <w:rFonts w:asciiTheme="minorHAnsi" w:hAnsiTheme="minorHAnsi" w:cs="Arial"/>
        </w:rPr>
        <w:t>mego producenta.</w:t>
      </w:r>
    </w:p>
    <w:p w:rsidR="003218F2" w:rsidRPr="00FB730E" w:rsidRDefault="003218F2" w:rsidP="005E4057">
      <w:pPr>
        <w:numPr>
          <w:ilvl w:val="0"/>
          <w:numId w:val="89"/>
        </w:numPr>
        <w:suppressAutoHyphens w:val="0"/>
        <w:overflowPunct/>
        <w:autoSpaceDE/>
        <w:autoSpaceDN/>
        <w:jc w:val="both"/>
        <w:textAlignment w:val="auto"/>
        <w:rPr>
          <w:rFonts w:asciiTheme="minorHAnsi" w:hAnsiTheme="minorHAnsi" w:cs="Arial"/>
        </w:rPr>
      </w:pPr>
      <w:r>
        <w:rPr>
          <w:rFonts w:asciiTheme="minorHAnsi" w:hAnsiTheme="minorHAnsi" w:cs="Arial"/>
        </w:rPr>
        <w:t xml:space="preserve">Rozbudowę zarurowania rowu </w:t>
      </w:r>
      <w:r w:rsidRPr="00FB730E">
        <w:rPr>
          <w:rFonts w:asciiTheme="minorHAnsi" w:hAnsiTheme="minorHAnsi" w:cs="Arial"/>
        </w:rPr>
        <w:t>wykon</w:t>
      </w:r>
      <w:r>
        <w:rPr>
          <w:rFonts w:asciiTheme="minorHAnsi" w:hAnsiTheme="minorHAnsi" w:cs="Arial"/>
        </w:rPr>
        <w:t>ać z PEHD DN</w:t>
      </w:r>
      <w:r w:rsidRPr="00FB730E">
        <w:rPr>
          <w:rFonts w:asciiTheme="minorHAnsi" w:hAnsiTheme="minorHAnsi" w:cs="Arial"/>
        </w:rPr>
        <w:t>600</w:t>
      </w:r>
      <w:r>
        <w:rPr>
          <w:rFonts w:asciiTheme="minorHAnsi" w:hAnsiTheme="minorHAnsi" w:cs="Arial"/>
        </w:rPr>
        <w:t>.</w:t>
      </w:r>
    </w:p>
    <w:p w:rsidR="003218F2" w:rsidRPr="00047D57" w:rsidRDefault="003218F2" w:rsidP="003218F2">
      <w:pPr>
        <w:tabs>
          <w:tab w:val="left" w:pos="709"/>
        </w:tabs>
      </w:pPr>
    </w:p>
    <w:p w:rsidR="003218F2" w:rsidRPr="003218F2" w:rsidRDefault="003218F2" w:rsidP="005E4057">
      <w:pPr>
        <w:pStyle w:val="Akapitzlist"/>
        <w:keepNext/>
        <w:keepLines/>
        <w:numPr>
          <w:ilvl w:val="1"/>
          <w:numId w:val="80"/>
        </w:numPr>
        <w:spacing w:before="200"/>
        <w:outlineLvl w:val="3"/>
        <w:rPr>
          <w:rFonts w:asciiTheme="majorHAnsi" w:eastAsiaTheme="majorEastAsia" w:hAnsiTheme="majorHAnsi" w:cstheme="majorBidi"/>
          <w:b/>
          <w:bCs/>
          <w:iCs/>
        </w:rPr>
      </w:pPr>
      <w:r w:rsidRPr="003218F2">
        <w:rPr>
          <w:rFonts w:asciiTheme="majorHAnsi" w:eastAsiaTheme="majorEastAsia" w:hAnsiTheme="majorHAnsi" w:cstheme="majorBidi"/>
          <w:b/>
          <w:bCs/>
          <w:iCs/>
        </w:rPr>
        <w:t xml:space="preserve">Studnie rewizyjne, osadniki </w:t>
      </w:r>
    </w:p>
    <w:p w:rsidR="003218F2" w:rsidRPr="00FB730E" w:rsidRDefault="003218F2" w:rsidP="005E4057">
      <w:pPr>
        <w:numPr>
          <w:ilvl w:val="0"/>
          <w:numId w:val="90"/>
        </w:numPr>
        <w:tabs>
          <w:tab w:val="left" w:pos="709"/>
        </w:tabs>
        <w:suppressAutoHyphens w:val="0"/>
        <w:overflowPunct/>
        <w:autoSpaceDE/>
        <w:autoSpaceDN/>
        <w:jc w:val="both"/>
        <w:textAlignment w:val="auto"/>
        <w:rPr>
          <w:rFonts w:asciiTheme="minorHAnsi" w:hAnsiTheme="minorHAnsi"/>
        </w:rPr>
      </w:pPr>
      <w:r w:rsidRPr="00FB730E">
        <w:rPr>
          <w:rFonts w:asciiTheme="minorHAnsi" w:hAnsiTheme="minorHAnsi"/>
        </w:rPr>
        <w:t>Studzienki rewizyjne i osadniki zaprojektowano z żelbetowych elementów prefabrykowanych o średnicy ø1000mm w skład których wchodzą:</w:t>
      </w:r>
    </w:p>
    <w:p w:rsidR="003218F2" w:rsidRPr="00FB730E" w:rsidRDefault="003218F2" w:rsidP="005E4057">
      <w:pPr>
        <w:numPr>
          <w:ilvl w:val="0"/>
          <w:numId w:val="88"/>
        </w:numPr>
        <w:suppressAutoHyphens w:val="0"/>
        <w:overflowPunct/>
        <w:autoSpaceDE/>
        <w:autoSpaceDN/>
        <w:jc w:val="both"/>
        <w:textAlignment w:val="auto"/>
        <w:rPr>
          <w:rFonts w:asciiTheme="minorHAnsi" w:hAnsiTheme="minorHAnsi"/>
        </w:rPr>
      </w:pPr>
      <w:r w:rsidRPr="00FB730E">
        <w:rPr>
          <w:rFonts w:asciiTheme="minorHAnsi" w:hAnsiTheme="minorHAnsi"/>
        </w:rPr>
        <w:t xml:space="preserve">Kręgi betonowe z betonu min. C30/37 o średnicy 1,0 – 2,5 m odpowiadające wymaganiom PN-EN 1917 ze stopniami </w:t>
      </w:r>
      <w:proofErr w:type="spellStart"/>
      <w:r w:rsidRPr="00FB730E">
        <w:rPr>
          <w:rFonts w:asciiTheme="minorHAnsi" w:hAnsiTheme="minorHAnsi"/>
        </w:rPr>
        <w:t>złazowymi</w:t>
      </w:r>
      <w:proofErr w:type="spellEnd"/>
      <w:r w:rsidRPr="00FB730E">
        <w:rPr>
          <w:rFonts w:asciiTheme="minorHAnsi" w:hAnsiTheme="minorHAnsi"/>
        </w:rPr>
        <w:t xml:space="preserve"> montowanymi fabrycznie zgodnymi z PN-EN 13101,</w:t>
      </w:r>
    </w:p>
    <w:p w:rsidR="003218F2" w:rsidRPr="00FB730E" w:rsidRDefault="003218F2" w:rsidP="005E4057">
      <w:pPr>
        <w:numPr>
          <w:ilvl w:val="0"/>
          <w:numId w:val="88"/>
        </w:numPr>
        <w:suppressAutoHyphens w:val="0"/>
        <w:overflowPunct/>
        <w:autoSpaceDE/>
        <w:autoSpaceDN/>
        <w:jc w:val="both"/>
        <w:textAlignment w:val="auto"/>
        <w:rPr>
          <w:rFonts w:asciiTheme="minorHAnsi" w:hAnsiTheme="minorHAnsi"/>
        </w:rPr>
      </w:pPr>
      <w:r w:rsidRPr="00FB730E">
        <w:rPr>
          <w:rFonts w:asciiTheme="minorHAnsi" w:hAnsiTheme="minorHAnsi"/>
        </w:rPr>
        <w:t>Dno studzienki kanalizacyjnej z betonu min. C30/37 należy wykonać jako betonową, monolityczną, prefabrykowaną komorę studzienną o średnicy DN 1000, z zamontowanymi przejściami  gwarantuj</w:t>
      </w:r>
      <w:r w:rsidRPr="00FB730E">
        <w:rPr>
          <w:rFonts w:asciiTheme="minorHAnsi" w:hAnsiTheme="minorHAnsi"/>
        </w:rPr>
        <w:t>ą</w:t>
      </w:r>
      <w:r w:rsidRPr="00FB730E">
        <w:rPr>
          <w:rFonts w:asciiTheme="minorHAnsi" w:hAnsiTheme="minorHAnsi"/>
        </w:rPr>
        <w:t>cymi szczelność połączeń z rurami PVC/ PEHD oraz monolityczną kinetą betonową – wszystkie eleme</w:t>
      </w:r>
      <w:r w:rsidRPr="00FB730E">
        <w:rPr>
          <w:rFonts w:asciiTheme="minorHAnsi" w:hAnsiTheme="minorHAnsi"/>
        </w:rPr>
        <w:t>n</w:t>
      </w:r>
      <w:r w:rsidRPr="00FB730E">
        <w:rPr>
          <w:rFonts w:asciiTheme="minorHAnsi" w:hAnsiTheme="minorHAnsi"/>
        </w:rPr>
        <w:t>ty komory studni (dennica i kineta) należy wykonać w jednym cyklu produkcyjnym (jeden odlew),</w:t>
      </w:r>
    </w:p>
    <w:p w:rsidR="003218F2" w:rsidRPr="00FB730E" w:rsidRDefault="003218F2" w:rsidP="005E4057">
      <w:pPr>
        <w:numPr>
          <w:ilvl w:val="0"/>
          <w:numId w:val="88"/>
        </w:numPr>
        <w:suppressAutoHyphens w:val="0"/>
        <w:overflowPunct/>
        <w:autoSpaceDE/>
        <w:autoSpaceDN/>
        <w:jc w:val="both"/>
        <w:textAlignment w:val="auto"/>
        <w:rPr>
          <w:rFonts w:asciiTheme="minorHAnsi" w:hAnsiTheme="minorHAnsi"/>
        </w:rPr>
      </w:pPr>
      <w:r w:rsidRPr="00FB730E">
        <w:rPr>
          <w:rFonts w:asciiTheme="minorHAnsi" w:hAnsiTheme="minorHAnsi"/>
        </w:rPr>
        <w:t>Zwężki ø1000 lub płyta pokrywowa</w:t>
      </w:r>
    </w:p>
    <w:p w:rsidR="003218F2" w:rsidRPr="00FB730E" w:rsidRDefault="003218F2" w:rsidP="005E4057">
      <w:pPr>
        <w:numPr>
          <w:ilvl w:val="0"/>
          <w:numId w:val="88"/>
        </w:numPr>
        <w:suppressAutoHyphens w:val="0"/>
        <w:overflowPunct/>
        <w:autoSpaceDE/>
        <w:autoSpaceDN/>
        <w:jc w:val="both"/>
        <w:textAlignment w:val="auto"/>
        <w:rPr>
          <w:rFonts w:asciiTheme="minorHAnsi" w:hAnsiTheme="minorHAnsi"/>
        </w:rPr>
      </w:pPr>
      <w:r w:rsidRPr="00FB730E">
        <w:rPr>
          <w:rFonts w:asciiTheme="minorHAnsi" w:hAnsiTheme="minorHAnsi"/>
        </w:rPr>
        <w:t xml:space="preserve">Pierścienie dystansowe polimerowe i betonowe C25/30 o wysokości h= 60÷120 </w:t>
      </w:r>
      <w:proofErr w:type="spellStart"/>
      <w:r w:rsidRPr="00FB730E">
        <w:rPr>
          <w:rFonts w:asciiTheme="minorHAnsi" w:hAnsiTheme="minorHAnsi"/>
        </w:rPr>
        <w:t>mm</w:t>
      </w:r>
      <w:proofErr w:type="spellEnd"/>
      <w:r w:rsidRPr="00FB730E">
        <w:rPr>
          <w:rFonts w:asciiTheme="minorHAnsi" w:hAnsiTheme="minorHAnsi"/>
        </w:rPr>
        <w:t>. Poza jezdniami można stosować pierścienie betonowe oraz zaprawę cementową drobnoziarnistą M-20 o gr. do 10mm.</w:t>
      </w:r>
    </w:p>
    <w:p w:rsidR="003218F2" w:rsidRPr="00CA5152" w:rsidRDefault="003218F2" w:rsidP="003218F2">
      <w:pPr>
        <w:tabs>
          <w:tab w:val="left" w:pos="709"/>
        </w:tabs>
      </w:pPr>
      <w:r w:rsidRPr="00FB730E">
        <w:rPr>
          <w:rFonts w:asciiTheme="minorHAnsi" w:hAnsiTheme="minorHAnsi"/>
        </w:rPr>
        <w:tab/>
        <w:t>Elementy z betonu C30/37  muszą spełniać następujące parametry: wodoszczelność W-8, nasiąkliwość nie większa niż 5%, mrozoodporność F150, klasa ekspozycji betonu min. XA1, wg PN-EN 206:2014-04. Nie dopuszcza się wklejania przejść szczelnych w dennicy studni (wszystkie przejścia szczelne muszą być monolityczne), profilowania kinety studni w warunkach budowy.</w:t>
      </w:r>
      <w:r w:rsidRPr="00CA5152">
        <w:t xml:space="preserve"> </w:t>
      </w:r>
    </w:p>
    <w:p w:rsidR="003218F2" w:rsidRPr="00A535FC" w:rsidRDefault="003218F2" w:rsidP="003218F2">
      <w:pPr>
        <w:tabs>
          <w:tab w:val="left" w:pos="709"/>
        </w:tabs>
      </w:pPr>
    </w:p>
    <w:p w:rsidR="003218F2" w:rsidRPr="00A535FC" w:rsidRDefault="003218F2" w:rsidP="003218F2">
      <w:pPr>
        <w:tabs>
          <w:tab w:val="left" w:pos="709"/>
        </w:tabs>
        <w:rPr>
          <w:b/>
        </w:rPr>
      </w:pPr>
      <w:r w:rsidRPr="00A535FC">
        <w:rPr>
          <w:b/>
        </w:rPr>
        <w:t>2.3.2.</w:t>
      </w:r>
      <w:r w:rsidRPr="00A535FC">
        <w:rPr>
          <w:b/>
        </w:rPr>
        <w:tab/>
        <w:t>Włazy kanałowe</w:t>
      </w:r>
    </w:p>
    <w:p w:rsidR="003218F2" w:rsidRPr="00FB730E" w:rsidRDefault="003218F2" w:rsidP="003218F2">
      <w:pPr>
        <w:tabs>
          <w:tab w:val="left" w:pos="709"/>
        </w:tabs>
        <w:rPr>
          <w:rFonts w:asciiTheme="minorHAnsi" w:hAnsiTheme="minorHAnsi"/>
        </w:rPr>
      </w:pPr>
      <w:r>
        <w:tab/>
      </w:r>
      <w:r w:rsidRPr="00FB730E">
        <w:rPr>
          <w:rFonts w:asciiTheme="minorHAnsi" w:hAnsiTheme="minorHAnsi"/>
        </w:rPr>
        <w:t>Do przykrycia studzienek stosować włazy żeliwne: w jezdniach - z wkładką gumową i wypełnieniem betonem klasy D400, a poza jezdniami - włazy klasy B125 zgodnie z PN-EN 124.</w:t>
      </w:r>
    </w:p>
    <w:p w:rsidR="003218F2" w:rsidRPr="00A535FC" w:rsidRDefault="003218F2" w:rsidP="003218F2">
      <w:pPr>
        <w:tabs>
          <w:tab w:val="left" w:pos="709"/>
        </w:tabs>
        <w:spacing w:before="120"/>
        <w:rPr>
          <w:b/>
        </w:rPr>
      </w:pPr>
      <w:r>
        <w:rPr>
          <w:b/>
        </w:rPr>
        <w:t>2.3.</w:t>
      </w:r>
      <w:r w:rsidR="005E4057">
        <w:rPr>
          <w:b/>
        </w:rPr>
        <w:t>3</w:t>
      </w:r>
      <w:r w:rsidRPr="00A535FC">
        <w:rPr>
          <w:b/>
        </w:rPr>
        <w:t>.</w:t>
      </w:r>
      <w:r w:rsidRPr="00A535FC">
        <w:rPr>
          <w:b/>
        </w:rPr>
        <w:tab/>
        <w:t>Łączenie prefabrykatów</w:t>
      </w:r>
    </w:p>
    <w:p w:rsidR="003218F2" w:rsidRPr="003218F2" w:rsidRDefault="003218F2" w:rsidP="003218F2">
      <w:pPr>
        <w:tabs>
          <w:tab w:val="left" w:pos="709"/>
        </w:tabs>
        <w:rPr>
          <w:rFonts w:asciiTheme="minorHAnsi" w:hAnsiTheme="minorHAnsi"/>
        </w:rPr>
      </w:pPr>
      <w:r w:rsidRPr="003218F2">
        <w:rPr>
          <w:rFonts w:asciiTheme="minorHAnsi" w:hAnsiTheme="minorHAnsi"/>
        </w:rPr>
        <w:tab/>
        <w:t xml:space="preserve">Kręgi betonowe łączyć należy za pomocą uszczelek, pierścienie dystansowe polimerowe przy użyciu masy uszczelniającej polimerowej a betonowe przy użyciu zaprawy betonowej, o grubości warstwy połączeniowej do </w:t>
      </w:r>
      <w:smartTag w:uri="urn:schemas-microsoft-com:office:smarttags" w:element="metricconverter">
        <w:smartTagPr>
          <w:attr w:name="ProductID" w:val="10 mm"/>
        </w:smartTagPr>
        <w:r w:rsidRPr="003218F2">
          <w:rPr>
            <w:rFonts w:asciiTheme="minorHAnsi" w:hAnsiTheme="minorHAnsi"/>
          </w:rPr>
          <w:t xml:space="preserve">10 </w:t>
        </w:r>
        <w:proofErr w:type="spellStart"/>
        <w:r w:rsidRPr="003218F2">
          <w:rPr>
            <w:rFonts w:asciiTheme="minorHAnsi" w:hAnsiTheme="minorHAnsi"/>
          </w:rPr>
          <w:t>mm</w:t>
        </w:r>
      </w:smartTag>
      <w:proofErr w:type="spellEnd"/>
      <w:r w:rsidRPr="003218F2">
        <w:rPr>
          <w:rFonts w:asciiTheme="minorHAnsi" w:hAnsiTheme="minorHAnsi"/>
        </w:rPr>
        <w:t>.</w:t>
      </w:r>
    </w:p>
    <w:p w:rsidR="003218F2" w:rsidRPr="003218F2" w:rsidRDefault="003218F2" w:rsidP="005E4057">
      <w:pPr>
        <w:pStyle w:val="Akapitzlist"/>
        <w:keepNext/>
        <w:keepLines/>
        <w:numPr>
          <w:ilvl w:val="1"/>
          <w:numId w:val="80"/>
        </w:numPr>
        <w:spacing w:before="200"/>
        <w:outlineLvl w:val="3"/>
        <w:rPr>
          <w:rFonts w:asciiTheme="majorHAnsi" w:eastAsiaTheme="majorEastAsia" w:hAnsiTheme="majorHAnsi" w:cstheme="majorBidi"/>
          <w:b/>
          <w:bCs/>
          <w:iCs/>
        </w:rPr>
      </w:pPr>
      <w:r w:rsidRPr="003218F2">
        <w:rPr>
          <w:rFonts w:asciiTheme="majorHAnsi" w:eastAsiaTheme="majorEastAsia" w:hAnsiTheme="majorHAnsi" w:cstheme="majorBidi"/>
          <w:b/>
          <w:bCs/>
          <w:iCs/>
        </w:rPr>
        <w:t>Kruszywo na podsypkę</w:t>
      </w:r>
    </w:p>
    <w:p w:rsidR="003218F2" w:rsidRPr="003218F2" w:rsidRDefault="003218F2" w:rsidP="003218F2">
      <w:pPr>
        <w:tabs>
          <w:tab w:val="left" w:pos="709"/>
        </w:tabs>
        <w:rPr>
          <w:rFonts w:asciiTheme="minorHAnsi" w:hAnsiTheme="minorHAnsi"/>
        </w:rPr>
      </w:pPr>
      <w:r w:rsidRPr="003218F2">
        <w:rPr>
          <w:rFonts w:asciiTheme="minorHAnsi" w:hAnsiTheme="minorHAnsi"/>
        </w:rPr>
        <w:tab/>
        <w:t>Podsypka może być wykonana z piasku lub pospółki. Użyty materiał na podsypkę powinien odpowiadać wymaganiom stosownych norm, np. PN-EN 13043:2004.</w:t>
      </w:r>
    </w:p>
    <w:p w:rsidR="003218F2" w:rsidRPr="00A535FC" w:rsidRDefault="003218F2" w:rsidP="003218F2">
      <w:pPr>
        <w:tabs>
          <w:tab w:val="left" w:pos="709"/>
        </w:tabs>
      </w:pPr>
    </w:p>
    <w:p w:rsidR="003218F2" w:rsidRPr="003218F2" w:rsidRDefault="003218F2" w:rsidP="005E4057">
      <w:pPr>
        <w:pStyle w:val="Akapitzlist"/>
        <w:keepNext/>
        <w:keepLines/>
        <w:numPr>
          <w:ilvl w:val="1"/>
          <w:numId w:val="80"/>
        </w:numPr>
        <w:spacing w:before="200"/>
        <w:outlineLvl w:val="3"/>
        <w:rPr>
          <w:rFonts w:asciiTheme="majorHAnsi" w:eastAsiaTheme="majorEastAsia" w:hAnsiTheme="majorHAnsi" w:cstheme="majorBidi"/>
          <w:b/>
          <w:bCs/>
          <w:iCs/>
        </w:rPr>
      </w:pPr>
      <w:r w:rsidRPr="003218F2">
        <w:rPr>
          <w:rFonts w:asciiTheme="majorHAnsi" w:eastAsiaTheme="majorEastAsia" w:hAnsiTheme="majorHAnsi" w:cstheme="majorBidi"/>
          <w:b/>
          <w:bCs/>
          <w:iCs/>
        </w:rPr>
        <w:t>Kruszywa do betonu</w:t>
      </w:r>
    </w:p>
    <w:p w:rsidR="003218F2" w:rsidRPr="003218F2" w:rsidRDefault="003218F2" w:rsidP="003218F2">
      <w:pPr>
        <w:tabs>
          <w:tab w:val="left" w:pos="709"/>
        </w:tabs>
        <w:rPr>
          <w:rFonts w:asciiTheme="minorHAnsi" w:hAnsiTheme="minorHAnsi"/>
        </w:rPr>
      </w:pPr>
      <w:r w:rsidRPr="003218F2">
        <w:rPr>
          <w:rFonts w:asciiTheme="minorHAnsi" w:hAnsiTheme="minorHAnsi"/>
        </w:rPr>
        <w:tab/>
        <w:t>Kruszywa stosowane do wyrobu betonowych elementów konstrukcji przepustów powinny spełniać wymagania PN-EN 12620+A1:2010 oraz PN-EN 206:2014-04.</w:t>
      </w:r>
    </w:p>
    <w:p w:rsidR="003218F2" w:rsidRPr="003218F2" w:rsidRDefault="003218F2" w:rsidP="003218F2">
      <w:pPr>
        <w:tabs>
          <w:tab w:val="left" w:pos="709"/>
        </w:tabs>
        <w:rPr>
          <w:rFonts w:asciiTheme="minorHAnsi" w:hAnsiTheme="minorHAnsi"/>
        </w:rPr>
      </w:pPr>
      <w:r w:rsidRPr="003218F2">
        <w:rPr>
          <w:rFonts w:asciiTheme="minorHAnsi" w:hAnsiTheme="minorHAnsi"/>
        </w:rPr>
        <w:t>Kruszywa należy składować w warunkach zabezpieczających je przed zanieczyszczeniem oraz zmieszaniem z innymi asortymentami lub jego frakcjami. Podłoże składowiska powinno być równe, utwardzone i dobrze odwodnione.</w:t>
      </w:r>
    </w:p>
    <w:p w:rsidR="003218F2" w:rsidRPr="00A535FC" w:rsidRDefault="003218F2" w:rsidP="003218F2">
      <w:pPr>
        <w:tabs>
          <w:tab w:val="left" w:pos="709"/>
        </w:tabs>
      </w:pPr>
    </w:p>
    <w:p w:rsidR="003218F2" w:rsidRPr="003218F2" w:rsidRDefault="003218F2" w:rsidP="005E4057">
      <w:pPr>
        <w:pStyle w:val="Akapitzlist"/>
        <w:keepNext/>
        <w:keepLines/>
        <w:numPr>
          <w:ilvl w:val="1"/>
          <w:numId w:val="80"/>
        </w:numPr>
        <w:spacing w:before="200"/>
        <w:outlineLvl w:val="3"/>
        <w:rPr>
          <w:rFonts w:asciiTheme="majorHAnsi" w:eastAsiaTheme="majorEastAsia" w:hAnsiTheme="majorHAnsi" w:cstheme="majorBidi"/>
          <w:b/>
          <w:bCs/>
          <w:iCs/>
        </w:rPr>
      </w:pPr>
      <w:r w:rsidRPr="003218F2">
        <w:rPr>
          <w:rFonts w:asciiTheme="majorHAnsi" w:eastAsiaTheme="majorEastAsia" w:hAnsiTheme="majorHAnsi" w:cstheme="majorBidi"/>
          <w:b/>
          <w:bCs/>
          <w:iCs/>
        </w:rPr>
        <w:lastRenderedPageBreak/>
        <w:t>Beton</w:t>
      </w:r>
    </w:p>
    <w:p w:rsidR="003218F2" w:rsidRPr="003218F2" w:rsidRDefault="003218F2" w:rsidP="003218F2">
      <w:pPr>
        <w:tabs>
          <w:tab w:val="left" w:pos="709"/>
        </w:tabs>
        <w:rPr>
          <w:rFonts w:asciiTheme="minorHAnsi" w:hAnsiTheme="minorHAnsi"/>
        </w:rPr>
      </w:pPr>
      <w:r w:rsidRPr="003218F2">
        <w:rPr>
          <w:rFonts w:asciiTheme="minorHAnsi" w:hAnsiTheme="minorHAnsi"/>
        </w:rPr>
        <w:tab/>
        <w:t>Beton klasy C8/10, C12/15, C20/25, C30/37 powinien odpowiadać wymaganiom normy PN-EN 206:2014-04.</w:t>
      </w:r>
    </w:p>
    <w:p w:rsidR="003218F2" w:rsidRPr="003218F2" w:rsidRDefault="003218F2" w:rsidP="003218F2">
      <w:pPr>
        <w:tabs>
          <w:tab w:val="left" w:pos="709"/>
        </w:tabs>
        <w:rPr>
          <w:rFonts w:asciiTheme="minorHAnsi" w:hAnsiTheme="minorHAnsi"/>
        </w:rPr>
      </w:pPr>
    </w:p>
    <w:p w:rsidR="003218F2" w:rsidRPr="003218F2" w:rsidRDefault="003218F2" w:rsidP="005E4057">
      <w:pPr>
        <w:pStyle w:val="Akapitzlist"/>
        <w:keepNext/>
        <w:keepLines/>
        <w:numPr>
          <w:ilvl w:val="1"/>
          <w:numId w:val="80"/>
        </w:numPr>
        <w:spacing w:before="200"/>
        <w:outlineLvl w:val="3"/>
        <w:rPr>
          <w:rFonts w:asciiTheme="majorHAnsi" w:eastAsiaTheme="majorEastAsia" w:hAnsiTheme="majorHAnsi" w:cstheme="majorBidi"/>
          <w:b/>
          <w:bCs/>
          <w:iCs/>
        </w:rPr>
      </w:pPr>
      <w:r w:rsidRPr="003218F2">
        <w:rPr>
          <w:rFonts w:asciiTheme="majorHAnsi" w:eastAsiaTheme="majorEastAsia" w:hAnsiTheme="majorHAnsi" w:cstheme="majorBidi"/>
          <w:b/>
          <w:bCs/>
          <w:iCs/>
        </w:rPr>
        <w:t>Zaprawa cementowa</w:t>
      </w:r>
    </w:p>
    <w:p w:rsidR="003218F2" w:rsidRPr="003218F2" w:rsidRDefault="003218F2" w:rsidP="003218F2">
      <w:pPr>
        <w:tabs>
          <w:tab w:val="left" w:pos="709"/>
        </w:tabs>
        <w:rPr>
          <w:rFonts w:asciiTheme="minorHAnsi" w:hAnsiTheme="minorHAnsi"/>
        </w:rPr>
      </w:pPr>
      <w:r w:rsidRPr="003218F2">
        <w:rPr>
          <w:rFonts w:asciiTheme="minorHAnsi" w:hAnsiTheme="minorHAnsi"/>
        </w:rPr>
        <w:tab/>
        <w:t>Zaprawa cementowa powinna odpowiadać wymaganiom PN-B-14501.</w:t>
      </w:r>
    </w:p>
    <w:p w:rsidR="003218F2" w:rsidRPr="00A535FC" w:rsidRDefault="003218F2" w:rsidP="003218F2">
      <w:pPr>
        <w:tabs>
          <w:tab w:val="left" w:pos="709"/>
        </w:tabs>
      </w:pPr>
    </w:p>
    <w:p w:rsidR="003218F2" w:rsidRPr="003218F2" w:rsidRDefault="003218F2" w:rsidP="005E4057">
      <w:pPr>
        <w:pStyle w:val="Akapitzlist"/>
        <w:keepNext/>
        <w:keepLines/>
        <w:numPr>
          <w:ilvl w:val="1"/>
          <w:numId w:val="80"/>
        </w:numPr>
        <w:spacing w:before="200"/>
        <w:outlineLvl w:val="3"/>
        <w:rPr>
          <w:rFonts w:asciiTheme="majorHAnsi" w:eastAsiaTheme="majorEastAsia" w:hAnsiTheme="majorHAnsi" w:cstheme="majorBidi"/>
          <w:b/>
          <w:bCs/>
          <w:iCs/>
        </w:rPr>
      </w:pPr>
      <w:r w:rsidRPr="003218F2">
        <w:rPr>
          <w:rFonts w:asciiTheme="majorHAnsi" w:eastAsiaTheme="majorEastAsia" w:hAnsiTheme="majorHAnsi" w:cstheme="majorBidi"/>
          <w:b/>
          <w:bCs/>
          <w:iCs/>
        </w:rPr>
        <w:t>Składowanie materiałów</w:t>
      </w:r>
    </w:p>
    <w:p w:rsidR="003218F2" w:rsidRPr="00047D57" w:rsidRDefault="003218F2" w:rsidP="003218F2">
      <w:pPr>
        <w:tabs>
          <w:tab w:val="left" w:pos="709"/>
        </w:tabs>
        <w:rPr>
          <w:b/>
        </w:rPr>
      </w:pPr>
      <w:r w:rsidRPr="00047D57">
        <w:rPr>
          <w:b/>
        </w:rPr>
        <w:t>2.</w:t>
      </w:r>
      <w:r>
        <w:rPr>
          <w:b/>
        </w:rPr>
        <w:t>9</w:t>
      </w:r>
      <w:r w:rsidRPr="00047D57">
        <w:rPr>
          <w:b/>
        </w:rPr>
        <w:t>.1.</w:t>
      </w:r>
      <w:r w:rsidRPr="00047D57">
        <w:rPr>
          <w:b/>
        </w:rPr>
        <w:tab/>
        <w:t>Rury kanałowe</w:t>
      </w:r>
    </w:p>
    <w:p w:rsidR="003218F2" w:rsidRPr="003218F2" w:rsidRDefault="003218F2" w:rsidP="003218F2">
      <w:pPr>
        <w:tabs>
          <w:tab w:val="left" w:pos="709"/>
        </w:tabs>
        <w:jc w:val="both"/>
        <w:rPr>
          <w:rFonts w:asciiTheme="minorHAnsi" w:hAnsiTheme="minorHAnsi"/>
        </w:rPr>
      </w:pPr>
      <w:r w:rsidRPr="003218F2">
        <w:rPr>
          <w:rFonts w:asciiTheme="minorHAnsi" w:hAnsiTheme="minorHAnsi"/>
        </w:rPr>
        <w:tab/>
        <w:t>Rury można składować na otwartej przestrzeni, układając je w pozycji leżącej jedno- lub wielowarstwowo, albo w pozycji stojącej oraz wg wytycznych producenta rur. Powierzchnia składowania powinna być utwardzona i zabezpieczona przed gromadzeniem się wód opadowych.</w:t>
      </w:r>
    </w:p>
    <w:p w:rsidR="003218F2" w:rsidRPr="003218F2" w:rsidRDefault="003218F2" w:rsidP="003218F2">
      <w:pPr>
        <w:tabs>
          <w:tab w:val="left" w:pos="709"/>
        </w:tabs>
        <w:jc w:val="both"/>
        <w:rPr>
          <w:rFonts w:asciiTheme="minorHAnsi" w:hAnsiTheme="minorHAnsi"/>
        </w:rPr>
      </w:pPr>
      <w:r w:rsidRPr="003218F2">
        <w:rPr>
          <w:rFonts w:asciiTheme="minorHAnsi" w:hAnsiTheme="minorHAnsi"/>
        </w:rPr>
        <w:tab/>
        <w:t>Wykonawca jest zobowiązany układać rury według poszczególnych grup, wielkości i gatunków w sposób zapewniający stateczność oraz umożliwiający dostęp do poszczególnych stosów lub pojedynczych rur.</w:t>
      </w:r>
    </w:p>
    <w:p w:rsidR="003218F2" w:rsidRPr="00A535FC" w:rsidRDefault="003218F2" w:rsidP="003218F2">
      <w:pPr>
        <w:tabs>
          <w:tab w:val="left" w:pos="709"/>
        </w:tabs>
      </w:pPr>
    </w:p>
    <w:p w:rsidR="003218F2" w:rsidRPr="00A535FC" w:rsidRDefault="003218F2" w:rsidP="003218F2">
      <w:pPr>
        <w:tabs>
          <w:tab w:val="left" w:pos="709"/>
        </w:tabs>
        <w:rPr>
          <w:b/>
        </w:rPr>
      </w:pPr>
      <w:r w:rsidRPr="00A535FC">
        <w:rPr>
          <w:b/>
        </w:rPr>
        <w:t>2.</w:t>
      </w:r>
      <w:r>
        <w:rPr>
          <w:b/>
        </w:rPr>
        <w:t>9</w:t>
      </w:r>
      <w:r w:rsidRPr="00A535FC">
        <w:rPr>
          <w:b/>
        </w:rPr>
        <w:t>.2.</w:t>
      </w:r>
      <w:r w:rsidRPr="00A535FC">
        <w:rPr>
          <w:b/>
        </w:rPr>
        <w:tab/>
        <w:t>Kręgi</w:t>
      </w:r>
    </w:p>
    <w:p w:rsidR="003218F2" w:rsidRPr="003218F2" w:rsidRDefault="003218F2" w:rsidP="003218F2">
      <w:pPr>
        <w:tabs>
          <w:tab w:val="left" w:pos="709"/>
        </w:tabs>
        <w:rPr>
          <w:rFonts w:asciiTheme="minorHAnsi" w:hAnsiTheme="minorHAnsi"/>
        </w:rPr>
      </w:pPr>
      <w:r w:rsidRPr="003218F2">
        <w:rPr>
          <w:rFonts w:asciiTheme="minorHAnsi" w:hAnsiTheme="minorHAnsi"/>
        </w:rPr>
        <w:tab/>
        <w:t xml:space="preserve">Kręgi można składować na powierzchni nieutwardzonej. Przy składowaniu wyrobów w pozycji wbudowania wysokość składowania nie powinna przekraczać </w:t>
      </w:r>
      <w:smartTag w:uri="urn:schemas-microsoft-com:office:smarttags" w:element="metricconverter">
        <w:smartTagPr>
          <w:attr w:name="ProductID" w:val="1,8 m"/>
        </w:smartTagPr>
        <w:r w:rsidRPr="003218F2">
          <w:rPr>
            <w:rFonts w:asciiTheme="minorHAnsi" w:hAnsiTheme="minorHAnsi"/>
          </w:rPr>
          <w:t>1,8 m</w:t>
        </w:r>
      </w:smartTag>
      <w:r w:rsidRPr="003218F2">
        <w:rPr>
          <w:rFonts w:asciiTheme="minorHAnsi" w:hAnsiTheme="minorHAnsi"/>
        </w:rPr>
        <w:t>. Składowanie powinno umożliwiać dostęp do poszczególnych stosów wyrobów lub pojedynczych kręgów.</w:t>
      </w:r>
    </w:p>
    <w:p w:rsidR="003218F2" w:rsidRPr="00A535FC" w:rsidRDefault="003218F2" w:rsidP="003218F2">
      <w:pPr>
        <w:tabs>
          <w:tab w:val="left" w:pos="709"/>
        </w:tabs>
      </w:pPr>
    </w:p>
    <w:p w:rsidR="003218F2" w:rsidRPr="00A535FC" w:rsidRDefault="003218F2" w:rsidP="003218F2">
      <w:pPr>
        <w:tabs>
          <w:tab w:val="left" w:pos="709"/>
        </w:tabs>
        <w:rPr>
          <w:b/>
        </w:rPr>
      </w:pPr>
      <w:r>
        <w:rPr>
          <w:b/>
        </w:rPr>
        <w:t>2.9</w:t>
      </w:r>
      <w:r w:rsidRPr="00A535FC">
        <w:rPr>
          <w:b/>
        </w:rPr>
        <w:t>.3.</w:t>
      </w:r>
      <w:r w:rsidRPr="00A535FC">
        <w:rPr>
          <w:b/>
        </w:rPr>
        <w:tab/>
        <w:t>Włazy kanałowe</w:t>
      </w:r>
      <w:r>
        <w:rPr>
          <w:b/>
        </w:rPr>
        <w:t xml:space="preserve"> i </w:t>
      </w:r>
      <w:r w:rsidRPr="00A535FC">
        <w:rPr>
          <w:b/>
        </w:rPr>
        <w:t>stopnie</w:t>
      </w:r>
    </w:p>
    <w:p w:rsidR="003218F2" w:rsidRPr="003218F2" w:rsidRDefault="003218F2" w:rsidP="003218F2">
      <w:pPr>
        <w:tabs>
          <w:tab w:val="left" w:pos="709"/>
        </w:tabs>
        <w:rPr>
          <w:rFonts w:asciiTheme="minorHAnsi" w:hAnsiTheme="minorHAnsi"/>
        </w:rPr>
      </w:pPr>
      <w:r w:rsidRPr="003218F2">
        <w:rPr>
          <w:rFonts w:asciiTheme="minorHAnsi" w:hAnsiTheme="minorHAnsi"/>
        </w:rPr>
        <w:tab/>
        <w:t>Włazy kanałowe i stopnie powinny być składowane z dala od substancji działających korodująco. Włazy powinny być posegregowane wg klas. Powierzchnia składowania powinna być utwardzona i odwodniona.</w:t>
      </w:r>
    </w:p>
    <w:p w:rsidR="003218F2" w:rsidRPr="00A535FC" w:rsidRDefault="003218F2" w:rsidP="003218F2">
      <w:pPr>
        <w:tabs>
          <w:tab w:val="left" w:pos="709"/>
        </w:tabs>
      </w:pPr>
    </w:p>
    <w:p w:rsidR="003218F2" w:rsidRPr="00A535FC" w:rsidRDefault="003218F2" w:rsidP="003218F2">
      <w:pPr>
        <w:tabs>
          <w:tab w:val="left" w:pos="709"/>
        </w:tabs>
        <w:rPr>
          <w:b/>
        </w:rPr>
      </w:pPr>
      <w:r>
        <w:rPr>
          <w:b/>
        </w:rPr>
        <w:t>2.9</w:t>
      </w:r>
      <w:r w:rsidRPr="00A535FC">
        <w:rPr>
          <w:b/>
        </w:rPr>
        <w:t>.</w:t>
      </w:r>
      <w:r w:rsidR="005E4057">
        <w:rPr>
          <w:b/>
        </w:rPr>
        <w:t>4</w:t>
      </w:r>
      <w:r w:rsidRPr="00A535FC">
        <w:rPr>
          <w:b/>
        </w:rPr>
        <w:t>.</w:t>
      </w:r>
      <w:r w:rsidRPr="00A535FC">
        <w:rPr>
          <w:b/>
        </w:rPr>
        <w:tab/>
        <w:t>Kruszywo</w:t>
      </w:r>
    </w:p>
    <w:p w:rsidR="003218F2" w:rsidRPr="00FB730E" w:rsidRDefault="003218F2" w:rsidP="003218F2">
      <w:pPr>
        <w:ind w:firstLine="708"/>
        <w:rPr>
          <w:rFonts w:asciiTheme="minorHAnsi" w:hAnsiTheme="minorHAnsi"/>
        </w:rPr>
      </w:pPr>
      <w:r w:rsidRPr="00FB730E">
        <w:rPr>
          <w:rFonts w:asciiTheme="minorHAnsi" w:hAnsiTheme="minorHAnsi"/>
        </w:rPr>
        <w:tab/>
        <w:t>Kruszywo należy składować na utwardzonym i odwodnionym podłożu w sposób zabezpieczający je przed zanieczyszczeniem i zmieszaniem z innymi rodzajami i frakcjami kruszyw.</w:t>
      </w:r>
    </w:p>
    <w:p w:rsidR="003218F2" w:rsidRPr="00653BF5" w:rsidRDefault="003218F2" w:rsidP="003218F2">
      <w:pPr>
        <w:pStyle w:val="StylNagwek111pt"/>
        <w:spacing w:before="0" w:after="0"/>
        <w:ind w:left="540" w:hanging="540"/>
        <w:rPr>
          <w:rFonts w:ascii="Arial" w:hAnsi="Arial"/>
          <w:b w:val="0"/>
          <w:bCs w:val="0"/>
          <w:sz w:val="20"/>
          <w:szCs w:val="20"/>
        </w:rPr>
      </w:pPr>
    </w:p>
    <w:p w:rsidR="003218F2" w:rsidRPr="00FB730E" w:rsidRDefault="003218F2" w:rsidP="005E4057">
      <w:pPr>
        <w:pStyle w:val="Nagwek3"/>
        <w:keepLines w:val="0"/>
        <w:numPr>
          <w:ilvl w:val="0"/>
          <w:numId w:val="80"/>
        </w:numPr>
        <w:suppressAutoHyphens w:val="0"/>
        <w:adjustRightInd w:val="0"/>
        <w:spacing w:before="360" w:after="60"/>
        <w:jc w:val="both"/>
      </w:pPr>
      <w:r w:rsidRPr="00FB730E">
        <w:t>SPRZĘT</w:t>
      </w:r>
      <w:bookmarkEnd w:id="960"/>
    </w:p>
    <w:p w:rsidR="003218F2" w:rsidRPr="00FB730E" w:rsidRDefault="003218F2" w:rsidP="003218F2">
      <w:pPr>
        <w:tabs>
          <w:tab w:val="left" w:pos="709"/>
        </w:tabs>
        <w:rPr>
          <w:b/>
        </w:rPr>
      </w:pPr>
      <w:bookmarkStart w:id="963" w:name="_Toc182296959"/>
      <w:r w:rsidRPr="00FB730E">
        <w:rPr>
          <w:b/>
        </w:rPr>
        <w:t xml:space="preserve">3.1. </w:t>
      </w:r>
      <w:r w:rsidRPr="00FB730E">
        <w:rPr>
          <w:b/>
        </w:rPr>
        <w:tab/>
        <w:t>Ogólne wymagania</w:t>
      </w:r>
      <w:bookmarkEnd w:id="963"/>
    </w:p>
    <w:p w:rsidR="003218F2" w:rsidRPr="003218F2" w:rsidRDefault="003218F2" w:rsidP="003218F2">
      <w:pPr>
        <w:tabs>
          <w:tab w:val="left" w:pos="709"/>
        </w:tabs>
        <w:jc w:val="both"/>
        <w:rPr>
          <w:rFonts w:asciiTheme="minorHAnsi" w:hAnsiTheme="minorHAnsi"/>
        </w:rPr>
      </w:pPr>
      <w:r w:rsidRPr="003218F2">
        <w:rPr>
          <w:rFonts w:asciiTheme="minorHAnsi" w:hAnsiTheme="minorHAnsi"/>
        </w:rPr>
        <w:t>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sprzętu itp.</w:t>
      </w:r>
    </w:p>
    <w:p w:rsidR="003218F2" w:rsidRPr="003218F2" w:rsidRDefault="003218F2" w:rsidP="003218F2">
      <w:pPr>
        <w:tabs>
          <w:tab w:val="left" w:pos="709"/>
        </w:tabs>
        <w:jc w:val="both"/>
        <w:rPr>
          <w:rFonts w:asciiTheme="minorHAnsi" w:hAnsiTheme="minorHAnsi"/>
        </w:rPr>
      </w:pPr>
      <w:r w:rsidRPr="003218F2">
        <w:rPr>
          <w:rFonts w:asciiTheme="minorHAnsi" w:hAnsiTheme="minorHAnsi"/>
        </w:rPr>
        <w:t>Liczba i wydajność sprzętu powinna gwarantować wykonanie robót zgodnie z zasadami określonymi w Dokumentacji Projektowej oraz ST w terminie przewidzianym kontraktem.</w:t>
      </w:r>
    </w:p>
    <w:p w:rsidR="003218F2" w:rsidRPr="00FB730E" w:rsidRDefault="003218F2" w:rsidP="003218F2">
      <w:pPr>
        <w:tabs>
          <w:tab w:val="left" w:pos="709"/>
        </w:tabs>
        <w:rPr>
          <w:b/>
        </w:rPr>
      </w:pPr>
      <w:bookmarkStart w:id="964" w:name="_Toc182296960"/>
      <w:r>
        <w:rPr>
          <w:b/>
        </w:rPr>
        <w:t xml:space="preserve">3.2.     </w:t>
      </w:r>
      <w:r w:rsidRPr="00FB730E">
        <w:rPr>
          <w:b/>
        </w:rPr>
        <w:t>Sprzęt</w:t>
      </w:r>
      <w:bookmarkEnd w:id="964"/>
    </w:p>
    <w:p w:rsidR="003218F2" w:rsidRPr="00FB730E" w:rsidRDefault="003218F2" w:rsidP="003218F2">
      <w:pPr>
        <w:ind w:firstLine="530"/>
        <w:rPr>
          <w:rFonts w:asciiTheme="minorHAnsi" w:hAnsiTheme="minorHAnsi"/>
        </w:rPr>
      </w:pPr>
      <w:r w:rsidRPr="00FB730E">
        <w:rPr>
          <w:rFonts w:asciiTheme="minorHAnsi" w:hAnsiTheme="minorHAnsi"/>
        </w:rPr>
        <w:t>Wykonawca przystępujący do wykonania kanalizacji deszczowej powinien wykazać się możliwością korzystania z następującego sprzętu:</w:t>
      </w:r>
    </w:p>
    <w:p w:rsidR="003218F2" w:rsidRPr="00FB730E" w:rsidRDefault="003218F2" w:rsidP="005E4057">
      <w:pPr>
        <w:numPr>
          <w:ilvl w:val="0"/>
          <w:numId w:val="82"/>
        </w:numPr>
        <w:suppressAutoHyphens w:val="0"/>
        <w:overflowPunct/>
        <w:autoSpaceDE/>
        <w:autoSpaceDN/>
        <w:jc w:val="both"/>
        <w:textAlignment w:val="auto"/>
        <w:rPr>
          <w:rFonts w:asciiTheme="minorHAnsi" w:hAnsiTheme="minorHAnsi"/>
        </w:rPr>
      </w:pPr>
      <w:r w:rsidRPr="00FB730E">
        <w:rPr>
          <w:rFonts w:asciiTheme="minorHAnsi" w:hAnsiTheme="minorHAnsi"/>
        </w:rPr>
        <w:t>koparek przedsiębiernych,</w:t>
      </w:r>
    </w:p>
    <w:p w:rsidR="003218F2" w:rsidRPr="00FB730E" w:rsidRDefault="003218F2" w:rsidP="005E4057">
      <w:pPr>
        <w:numPr>
          <w:ilvl w:val="0"/>
          <w:numId w:val="82"/>
        </w:numPr>
        <w:suppressAutoHyphens w:val="0"/>
        <w:overflowPunct/>
        <w:autoSpaceDE/>
        <w:autoSpaceDN/>
        <w:jc w:val="both"/>
        <w:textAlignment w:val="auto"/>
        <w:rPr>
          <w:rFonts w:asciiTheme="minorHAnsi" w:hAnsiTheme="minorHAnsi"/>
        </w:rPr>
      </w:pPr>
      <w:r w:rsidRPr="00FB730E">
        <w:rPr>
          <w:rFonts w:asciiTheme="minorHAnsi" w:hAnsiTheme="minorHAnsi"/>
        </w:rPr>
        <w:t>spycharek kołowych lub gąsienicowych,</w:t>
      </w:r>
    </w:p>
    <w:p w:rsidR="003218F2" w:rsidRPr="00FB730E" w:rsidRDefault="003218F2" w:rsidP="005E4057">
      <w:pPr>
        <w:numPr>
          <w:ilvl w:val="0"/>
          <w:numId w:val="82"/>
        </w:numPr>
        <w:suppressAutoHyphens w:val="0"/>
        <w:overflowPunct/>
        <w:autoSpaceDE/>
        <w:autoSpaceDN/>
        <w:jc w:val="both"/>
        <w:textAlignment w:val="auto"/>
        <w:rPr>
          <w:rFonts w:asciiTheme="minorHAnsi" w:hAnsiTheme="minorHAnsi"/>
        </w:rPr>
      </w:pPr>
      <w:r w:rsidRPr="00FB730E">
        <w:rPr>
          <w:rFonts w:asciiTheme="minorHAnsi" w:hAnsiTheme="minorHAnsi"/>
        </w:rPr>
        <w:t>dźwigów do opuszczania ciężkich elementów do wykopu,</w:t>
      </w:r>
    </w:p>
    <w:p w:rsidR="003218F2" w:rsidRPr="00FB730E" w:rsidRDefault="003218F2" w:rsidP="005E4057">
      <w:pPr>
        <w:numPr>
          <w:ilvl w:val="0"/>
          <w:numId w:val="82"/>
        </w:numPr>
        <w:suppressAutoHyphens w:val="0"/>
        <w:overflowPunct/>
        <w:autoSpaceDE/>
        <w:autoSpaceDN/>
        <w:jc w:val="both"/>
        <w:textAlignment w:val="auto"/>
        <w:rPr>
          <w:rFonts w:asciiTheme="minorHAnsi" w:hAnsiTheme="minorHAnsi"/>
        </w:rPr>
      </w:pPr>
      <w:r w:rsidRPr="00FB730E">
        <w:rPr>
          <w:rFonts w:asciiTheme="minorHAnsi" w:hAnsiTheme="minorHAnsi"/>
        </w:rPr>
        <w:t>sprzętu do zagęszczania gruntu,</w:t>
      </w:r>
    </w:p>
    <w:p w:rsidR="003218F2" w:rsidRPr="00FB730E" w:rsidRDefault="003218F2" w:rsidP="005E4057">
      <w:pPr>
        <w:numPr>
          <w:ilvl w:val="0"/>
          <w:numId w:val="82"/>
        </w:numPr>
        <w:suppressAutoHyphens w:val="0"/>
        <w:overflowPunct/>
        <w:autoSpaceDE/>
        <w:autoSpaceDN/>
        <w:jc w:val="both"/>
        <w:textAlignment w:val="auto"/>
        <w:rPr>
          <w:rFonts w:asciiTheme="minorHAnsi" w:hAnsiTheme="minorHAnsi"/>
        </w:rPr>
      </w:pPr>
      <w:r w:rsidRPr="00FB730E">
        <w:rPr>
          <w:rFonts w:asciiTheme="minorHAnsi" w:hAnsiTheme="minorHAnsi"/>
        </w:rPr>
        <w:t>wciągarek mechanicznych,</w:t>
      </w:r>
    </w:p>
    <w:p w:rsidR="003218F2" w:rsidRPr="0064021B" w:rsidRDefault="003218F2" w:rsidP="005E4057">
      <w:pPr>
        <w:numPr>
          <w:ilvl w:val="0"/>
          <w:numId w:val="82"/>
        </w:numPr>
        <w:suppressAutoHyphens w:val="0"/>
        <w:overflowPunct/>
        <w:autoSpaceDE/>
        <w:autoSpaceDN/>
        <w:jc w:val="both"/>
        <w:textAlignment w:val="auto"/>
      </w:pPr>
      <w:r w:rsidRPr="00FB730E">
        <w:rPr>
          <w:rFonts w:asciiTheme="minorHAnsi" w:hAnsiTheme="minorHAnsi"/>
        </w:rPr>
        <w:t>zestawów pompowych.</w:t>
      </w:r>
    </w:p>
    <w:p w:rsidR="003218F2" w:rsidRPr="00653BF5" w:rsidRDefault="003218F2" w:rsidP="005E4057">
      <w:pPr>
        <w:pStyle w:val="Nagwek3"/>
        <w:keepLines w:val="0"/>
        <w:numPr>
          <w:ilvl w:val="0"/>
          <w:numId w:val="80"/>
        </w:numPr>
        <w:suppressAutoHyphens w:val="0"/>
        <w:adjustRightInd w:val="0"/>
        <w:spacing w:before="360" w:after="60"/>
        <w:jc w:val="both"/>
      </w:pPr>
      <w:r w:rsidRPr="00E53043">
        <w:t>Transport</w:t>
      </w:r>
    </w:p>
    <w:p w:rsidR="003218F2" w:rsidRPr="00FB730E" w:rsidRDefault="003218F2" w:rsidP="005E4057">
      <w:pPr>
        <w:pStyle w:val="Akapitzlist"/>
        <w:numPr>
          <w:ilvl w:val="1"/>
          <w:numId w:val="80"/>
        </w:numPr>
        <w:tabs>
          <w:tab w:val="clear" w:pos="720"/>
          <w:tab w:val="left" w:pos="709"/>
        </w:tabs>
        <w:suppressAutoHyphens w:val="0"/>
        <w:overflowPunct w:val="0"/>
        <w:autoSpaceDE w:val="0"/>
        <w:adjustRightInd w:val="0"/>
        <w:jc w:val="both"/>
        <w:textAlignment w:val="baseline"/>
        <w:rPr>
          <w:b/>
        </w:rPr>
      </w:pPr>
      <w:r w:rsidRPr="00FB730E">
        <w:rPr>
          <w:b/>
        </w:rPr>
        <w:t>Transport rur kanałowych</w:t>
      </w:r>
    </w:p>
    <w:p w:rsidR="003218F2" w:rsidRPr="00EC03A6" w:rsidRDefault="003218F2" w:rsidP="003218F2">
      <w:pPr>
        <w:tabs>
          <w:tab w:val="left" w:pos="709"/>
        </w:tabs>
        <w:rPr>
          <w:rFonts w:asciiTheme="minorHAnsi" w:hAnsiTheme="minorHAnsi"/>
        </w:rPr>
      </w:pPr>
      <w:r>
        <w:tab/>
      </w:r>
      <w:r w:rsidRPr="00EC03A6">
        <w:rPr>
          <w:rFonts w:asciiTheme="minorHAnsi" w:hAnsiTheme="minorHAnsi"/>
        </w:rPr>
        <w:t>Materiały należy ustawiać równomiernie na całej powierzchni ładunku, obok siebie i zabezpieczyć przed możliwością przesuwania się podczas transportu. Rury powinny być układane w pozycji poziomej wzdłuż środka transportu.</w:t>
      </w:r>
    </w:p>
    <w:p w:rsidR="003218F2" w:rsidRPr="00EC03A6" w:rsidRDefault="003218F2" w:rsidP="003218F2">
      <w:pPr>
        <w:tabs>
          <w:tab w:val="left" w:pos="709"/>
        </w:tabs>
        <w:rPr>
          <w:rFonts w:asciiTheme="minorHAnsi" w:hAnsiTheme="minorHAnsi"/>
        </w:rPr>
      </w:pPr>
      <w:r w:rsidRPr="00EC03A6">
        <w:rPr>
          <w:rFonts w:asciiTheme="minorHAnsi" w:hAnsiTheme="minorHAnsi"/>
        </w:rPr>
        <w:tab/>
        <w:t xml:space="preserve">Wyładunek rur powinien odbywać się z zachowaniem wszelkich środków ostrożności uniemożliwiających uszkodzenie rur. Rur nie wolno zrzucać z środków transportowych, lecz rozładowywać po </w:t>
      </w:r>
      <w:r w:rsidRPr="00EC03A6">
        <w:rPr>
          <w:rFonts w:asciiTheme="minorHAnsi" w:hAnsiTheme="minorHAnsi"/>
        </w:rPr>
        <w:lastRenderedPageBreak/>
        <w:t>pochyłych legarach lub przy pomocy koparko-ładowarki. Przy wyładowywaniu rur o powłokach chroniących przed korozją nie należy nakładać bezpośrednio na nie łańcuchów lub lin stalowych.</w:t>
      </w:r>
    </w:p>
    <w:p w:rsidR="003218F2" w:rsidRDefault="003218F2" w:rsidP="003218F2">
      <w:pPr>
        <w:tabs>
          <w:tab w:val="left" w:pos="709"/>
        </w:tabs>
      </w:pPr>
      <w:r w:rsidRPr="00EC03A6">
        <w:rPr>
          <w:rFonts w:asciiTheme="minorHAnsi" w:hAnsiTheme="minorHAnsi"/>
        </w:rPr>
        <w:t>Ponadto przy za- i wyładunku oraz przewozie na środkach transportowych należy przestrzegać przepisów aktualnie obowiązujących w publicznym transporcie drogowym i kolejowym.</w:t>
      </w:r>
    </w:p>
    <w:p w:rsidR="003218F2" w:rsidRPr="00EC03A6" w:rsidRDefault="003218F2" w:rsidP="005E4057">
      <w:pPr>
        <w:pStyle w:val="Akapitzlist"/>
        <w:numPr>
          <w:ilvl w:val="1"/>
          <w:numId w:val="80"/>
        </w:numPr>
        <w:tabs>
          <w:tab w:val="clear" w:pos="720"/>
          <w:tab w:val="left" w:pos="709"/>
        </w:tabs>
        <w:suppressAutoHyphens w:val="0"/>
        <w:overflowPunct w:val="0"/>
        <w:autoSpaceDE w:val="0"/>
        <w:adjustRightInd w:val="0"/>
        <w:jc w:val="both"/>
        <w:textAlignment w:val="baseline"/>
        <w:rPr>
          <w:b/>
        </w:rPr>
      </w:pPr>
      <w:r w:rsidRPr="00EC03A6">
        <w:rPr>
          <w:b/>
        </w:rPr>
        <w:t>Transport kręgów</w:t>
      </w:r>
    </w:p>
    <w:p w:rsidR="003218F2" w:rsidRPr="00EC03A6" w:rsidRDefault="003218F2" w:rsidP="003218F2">
      <w:pPr>
        <w:ind w:firstLine="708"/>
        <w:rPr>
          <w:rFonts w:asciiTheme="minorHAnsi" w:hAnsiTheme="minorHAnsi"/>
        </w:rPr>
      </w:pPr>
      <w:r w:rsidRPr="00EC03A6">
        <w:rPr>
          <w:rFonts w:asciiTheme="minorHAnsi" w:hAnsiTheme="minorHAnsi"/>
        </w:rPr>
        <w:t>Transport kręgów powinien odbywać się samochodami w pozycji wbudowania lub prostopadle do pozycji wbudowania.</w:t>
      </w:r>
    </w:p>
    <w:p w:rsidR="003218F2" w:rsidRPr="00EC03A6" w:rsidRDefault="003218F2" w:rsidP="003218F2">
      <w:pPr>
        <w:ind w:firstLine="708"/>
        <w:rPr>
          <w:rFonts w:asciiTheme="minorHAnsi" w:hAnsiTheme="minorHAnsi"/>
        </w:rPr>
      </w:pPr>
      <w:r w:rsidRPr="00EC03A6">
        <w:rPr>
          <w:rFonts w:asciiTheme="minorHAnsi" w:hAnsiTheme="minorHAnsi"/>
        </w:rPr>
        <w:t>Dla zabezpieczenia przed uszkodzeniem przewożonych elementów, Wykonawca dokona ich usztywnienia przez zastosowanie przekładek, rozporów i klinów z drewna, gumy lub innych odpowiednich materiałów.</w:t>
      </w:r>
    </w:p>
    <w:p w:rsidR="003218F2" w:rsidRPr="00EC03A6" w:rsidRDefault="003218F2" w:rsidP="003218F2">
      <w:pPr>
        <w:ind w:firstLine="708"/>
        <w:rPr>
          <w:rFonts w:asciiTheme="minorHAnsi" w:hAnsiTheme="minorHAnsi"/>
        </w:rPr>
      </w:pPr>
      <w:r w:rsidRPr="00EC03A6">
        <w:rPr>
          <w:rFonts w:asciiTheme="minorHAnsi" w:hAnsiTheme="minorHAnsi"/>
        </w:rPr>
        <w:t xml:space="preserve">Podnoszenie i opuszczanie kręgów o średnicach </w:t>
      </w:r>
      <w:smartTag w:uri="urn:schemas-microsoft-com:office:smarttags" w:element="metricconverter">
        <w:smartTagPr>
          <w:attr w:name="ProductID" w:val="1,0 m"/>
        </w:smartTagPr>
        <w:r w:rsidRPr="00EC03A6">
          <w:rPr>
            <w:rFonts w:asciiTheme="minorHAnsi" w:hAnsiTheme="minorHAnsi"/>
          </w:rPr>
          <w:t>1,0 m</w:t>
        </w:r>
      </w:smartTag>
      <w:r w:rsidRPr="00EC03A6">
        <w:rPr>
          <w:rFonts w:asciiTheme="minorHAnsi" w:hAnsiTheme="minorHAnsi"/>
        </w:rPr>
        <w:t xml:space="preserve"> ÷ </w:t>
      </w:r>
      <w:smartTag w:uri="urn:schemas-microsoft-com:office:smarttags" w:element="metricconverter">
        <w:smartTagPr>
          <w:attr w:name="ProductID" w:val="2,0 m"/>
        </w:smartTagPr>
        <w:r w:rsidRPr="00EC03A6">
          <w:rPr>
            <w:rFonts w:asciiTheme="minorHAnsi" w:hAnsiTheme="minorHAnsi"/>
          </w:rPr>
          <w:t>2,0 m</w:t>
        </w:r>
      </w:smartTag>
      <w:r w:rsidRPr="00EC03A6">
        <w:rPr>
          <w:rFonts w:asciiTheme="minorHAnsi" w:hAnsiTheme="minorHAnsi"/>
        </w:rPr>
        <w:t xml:space="preserve"> należy wykonywać za pomocą minimum trzech lin zawiesia rozmieszczonych równomiernie na obwodzie prefabrykatu.</w:t>
      </w:r>
    </w:p>
    <w:p w:rsidR="003218F2" w:rsidRPr="00EC03A6" w:rsidRDefault="003218F2" w:rsidP="005E4057">
      <w:pPr>
        <w:pStyle w:val="Akapitzlist"/>
        <w:numPr>
          <w:ilvl w:val="1"/>
          <w:numId w:val="80"/>
        </w:numPr>
        <w:tabs>
          <w:tab w:val="clear" w:pos="720"/>
          <w:tab w:val="left" w:pos="709"/>
        </w:tabs>
        <w:suppressAutoHyphens w:val="0"/>
        <w:overflowPunct w:val="0"/>
        <w:autoSpaceDE w:val="0"/>
        <w:adjustRightInd w:val="0"/>
        <w:jc w:val="both"/>
        <w:textAlignment w:val="baseline"/>
        <w:rPr>
          <w:b/>
        </w:rPr>
      </w:pPr>
      <w:r w:rsidRPr="00EC03A6">
        <w:rPr>
          <w:b/>
        </w:rPr>
        <w:t>Transport włazów kanałowych</w:t>
      </w:r>
    </w:p>
    <w:p w:rsidR="003218F2" w:rsidRPr="00EC03A6" w:rsidRDefault="003218F2" w:rsidP="003218F2">
      <w:pPr>
        <w:ind w:firstLine="708"/>
        <w:rPr>
          <w:rFonts w:asciiTheme="minorHAnsi" w:hAnsiTheme="minorHAnsi"/>
        </w:rPr>
      </w:pPr>
      <w:r w:rsidRPr="00EC03A6">
        <w:rPr>
          <w:rFonts w:asciiTheme="minorHAnsi" w:hAnsiTheme="minorHAnsi"/>
        </w:rPr>
        <w:t>Włazy kanałowe mogą być transportowane dowolnymi środkami transportu w sposób zabezpieczony przed przemieszczaniem i uszkodzeniem. Włazy typu ciężkiego mogą być przewożone luzem, natomiast typu lekkiego należy układać na paletach Transport wpustów żeliwnych</w:t>
      </w:r>
    </w:p>
    <w:p w:rsidR="003218F2" w:rsidRPr="00EC03A6" w:rsidRDefault="003218F2" w:rsidP="003218F2">
      <w:pPr>
        <w:ind w:firstLine="708"/>
        <w:rPr>
          <w:rFonts w:asciiTheme="minorHAnsi" w:hAnsiTheme="minorHAnsi"/>
        </w:rPr>
      </w:pPr>
      <w:r w:rsidRPr="00EC03A6">
        <w:rPr>
          <w:rFonts w:asciiTheme="minorHAnsi" w:hAnsiTheme="minorHAnsi"/>
        </w:rPr>
        <w:t>Skrzynki lub ramki wpustów mogą być przewożone dowolnymi środkami transportu w sposób zabezpieczony przed przesuwaniem się podczas transportu.</w:t>
      </w:r>
    </w:p>
    <w:p w:rsidR="003218F2" w:rsidRPr="00EC03A6" w:rsidRDefault="003218F2" w:rsidP="005E4057">
      <w:pPr>
        <w:pStyle w:val="Akapitzlist"/>
        <w:numPr>
          <w:ilvl w:val="1"/>
          <w:numId w:val="80"/>
        </w:numPr>
        <w:tabs>
          <w:tab w:val="clear" w:pos="720"/>
          <w:tab w:val="left" w:pos="709"/>
        </w:tabs>
        <w:suppressAutoHyphens w:val="0"/>
        <w:overflowPunct w:val="0"/>
        <w:autoSpaceDE w:val="0"/>
        <w:adjustRightInd w:val="0"/>
        <w:jc w:val="both"/>
        <w:textAlignment w:val="baseline"/>
        <w:rPr>
          <w:b/>
        </w:rPr>
      </w:pPr>
      <w:r w:rsidRPr="00EC03A6">
        <w:rPr>
          <w:b/>
        </w:rPr>
        <w:t>Transport mieszanki betonowej</w:t>
      </w:r>
    </w:p>
    <w:p w:rsidR="003218F2" w:rsidRDefault="003218F2" w:rsidP="003218F2">
      <w:pPr>
        <w:ind w:firstLine="708"/>
        <w:rPr>
          <w:rFonts w:asciiTheme="minorHAnsi" w:hAnsiTheme="minorHAnsi"/>
        </w:rPr>
      </w:pPr>
      <w:r w:rsidRPr="00E01CB3">
        <w:rPr>
          <w:rFonts w:asciiTheme="minorHAnsi" w:hAnsiTheme="minorHAnsi"/>
        </w:rPr>
        <w:t>Do przewozu mieszanki betonowej Wykonawca zapewni takie środki transportowe, które nie spowodują segregacji składników, zmiany składu mieszanki, zanieczyszczenia mieszanki i obniżenia temperatury przekraczającej granicę określoną w wymaganiach technologicznych.</w:t>
      </w:r>
    </w:p>
    <w:p w:rsidR="003218F2" w:rsidRPr="00E01CB3" w:rsidRDefault="003218F2" w:rsidP="005E4057">
      <w:pPr>
        <w:pStyle w:val="Akapitzlist"/>
        <w:numPr>
          <w:ilvl w:val="1"/>
          <w:numId w:val="80"/>
        </w:numPr>
        <w:tabs>
          <w:tab w:val="clear" w:pos="720"/>
          <w:tab w:val="left" w:pos="709"/>
        </w:tabs>
        <w:suppressAutoHyphens w:val="0"/>
        <w:overflowPunct w:val="0"/>
        <w:autoSpaceDE w:val="0"/>
        <w:adjustRightInd w:val="0"/>
        <w:jc w:val="both"/>
        <w:textAlignment w:val="baseline"/>
        <w:rPr>
          <w:b/>
        </w:rPr>
      </w:pPr>
      <w:r w:rsidRPr="00E01CB3">
        <w:rPr>
          <w:b/>
        </w:rPr>
        <w:t>Transport kruszyw</w:t>
      </w:r>
    </w:p>
    <w:p w:rsidR="003218F2" w:rsidRPr="00E01CB3" w:rsidRDefault="003218F2" w:rsidP="003218F2">
      <w:pPr>
        <w:ind w:firstLine="708"/>
        <w:rPr>
          <w:rFonts w:asciiTheme="minorHAnsi" w:hAnsiTheme="minorHAnsi"/>
        </w:rPr>
      </w:pPr>
      <w:r w:rsidRPr="00E01CB3">
        <w:rPr>
          <w:rFonts w:asciiTheme="minorHAnsi" w:hAnsiTheme="minorHAnsi"/>
        </w:rPr>
        <w:t>Kruszywa mogą być przewożone dowolnymi środkami transportu, w sposób zabezpieczający je przed zanieczyszczeniem i nadmiernym zawilgoceniem.</w:t>
      </w:r>
    </w:p>
    <w:p w:rsidR="003218F2" w:rsidRPr="00E01CB3" w:rsidRDefault="003218F2" w:rsidP="005E4057">
      <w:pPr>
        <w:pStyle w:val="Akapitzlist"/>
        <w:numPr>
          <w:ilvl w:val="1"/>
          <w:numId w:val="80"/>
        </w:numPr>
        <w:tabs>
          <w:tab w:val="clear" w:pos="720"/>
          <w:tab w:val="left" w:pos="709"/>
        </w:tabs>
        <w:suppressAutoHyphens w:val="0"/>
        <w:overflowPunct w:val="0"/>
        <w:autoSpaceDE w:val="0"/>
        <w:adjustRightInd w:val="0"/>
        <w:jc w:val="both"/>
        <w:textAlignment w:val="baseline"/>
        <w:rPr>
          <w:b/>
        </w:rPr>
      </w:pPr>
      <w:r w:rsidRPr="00E01CB3">
        <w:rPr>
          <w:b/>
        </w:rPr>
        <w:t>Transport cementu i jego przechowywanie</w:t>
      </w:r>
    </w:p>
    <w:p w:rsidR="003218F2" w:rsidRPr="00E01CB3" w:rsidRDefault="003218F2" w:rsidP="003218F2">
      <w:pPr>
        <w:ind w:firstLine="540"/>
        <w:rPr>
          <w:rFonts w:asciiTheme="minorHAnsi" w:hAnsiTheme="minorHAnsi" w:cs="Arial"/>
        </w:rPr>
      </w:pPr>
      <w:r w:rsidRPr="00E01CB3">
        <w:rPr>
          <w:rFonts w:asciiTheme="minorHAnsi" w:hAnsiTheme="minorHAnsi"/>
        </w:rPr>
        <w:t>Transport cementu i przechowywanie powinny być zgodne z BN-88/6731-08.</w:t>
      </w:r>
    </w:p>
    <w:p w:rsidR="003218F2" w:rsidRPr="00FB730E" w:rsidRDefault="003218F2" w:rsidP="005E4057">
      <w:pPr>
        <w:pStyle w:val="Nagwek3"/>
        <w:keepLines w:val="0"/>
        <w:numPr>
          <w:ilvl w:val="0"/>
          <w:numId w:val="80"/>
        </w:numPr>
        <w:suppressAutoHyphens w:val="0"/>
        <w:adjustRightInd w:val="0"/>
        <w:spacing w:before="360" w:after="60"/>
        <w:jc w:val="both"/>
      </w:pPr>
      <w:r w:rsidRPr="00FB730E">
        <w:t>Wykonywanie robót</w:t>
      </w:r>
    </w:p>
    <w:p w:rsidR="003218F2" w:rsidRPr="00E01CB3" w:rsidRDefault="003218F2" w:rsidP="005E4057">
      <w:pPr>
        <w:pStyle w:val="Akapitzlist"/>
        <w:numPr>
          <w:ilvl w:val="1"/>
          <w:numId w:val="80"/>
        </w:numPr>
        <w:tabs>
          <w:tab w:val="clear" w:pos="720"/>
          <w:tab w:val="left" w:pos="709"/>
        </w:tabs>
        <w:suppressAutoHyphens w:val="0"/>
        <w:overflowPunct w:val="0"/>
        <w:autoSpaceDE w:val="0"/>
        <w:adjustRightInd w:val="0"/>
        <w:jc w:val="both"/>
        <w:textAlignment w:val="baseline"/>
        <w:rPr>
          <w:b/>
        </w:rPr>
      </w:pPr>
      <w:r w:rsidRPr="00E01CB3">
        <w:rPr>
          <w:b/>
        </w:rPr>
        <w:t>Ogólne zasady wykonania robót</w:t>
      </w:r>
    </w:p>
    <w:p w:rsidR="003218F2" w:rsidRPr="00E01CB3" w:rsidRDefault="003218F2" w:rsidP="003218F2">
      <w:pPr>
        <w:ind w:firstLine="431"/>
        <w:rPr>
          <w:rFonts w:asciiTheme="minorHAnsi" w:hAnsiTheme="minorHAnsi"/>
        </w:rPr>
      </w:pPr>
      <w:r w:rsidRPr="00E01CB3">
        <w:rPr>
          <w:rFonts w:asciiTheme="minorHAnsi" w:hAnsiTheme="minorHAnsi"/>
        </w:rPr>
        <w:t>Wykonawca jest odpowiedzialny za prowadzenie robót zgodnie z umową oraz za jakość zastosowanych materiałów i wykonywanych robót, za ich zgodność z dokumentacją projektową, wymaganiami ST, projektu organizacji robót oraz poleceniami Inspektora Nadzoru.</w:t>
      </w:r>
    </w:p>
    <w:p w:rsidR="003218F2" w:rsidRPr="00E01CB3" w:rsidRDefault="003218F2" w:rsidP="003218F2">
      <w:pPr>
        <w:ind w:firstLine="431"/>
        <w:rPr>
          <w:rFonts w:asciiTheme="minorHAnsi" w:hAnsiTheme="minorHAnsi"/>
        </w:rPr>
      </w:pPr>
      <w:r w:rsidRPr="00E01CB3">
        <w:rPr>
          <w:rFonts w:asciiTheme="minorHAnsi" w:hAnsiTheme="minorHAnsi"/>
        </w:rPr>
        <w:t>Wykonawca ponosi odpowiedzialność za pełną obsługę geodezyjną przy wykonywaniu wszystkich elementów robót określonych w dokumentacji projektowej lub przekazanych na piśmie przez Inspektora Nadzoru.</w:t>
      </w:r>
    </w:p>
    <w:p w:rsidR="003218F2" w:rsidRPr="00E01CB3" w:rsidRDefault="003218F2" w:rsidP="005E4057">
      <w:pPr>
        <w:pStyle w:val="Akapitzlist"/>
        <w:numPr>
          <w:ilvl w:val="1"/>
          <w:numId w:val="80"/>
        </w:numPr>
        <w:tabs>
          <w:tab w:val="clear" w:pos="720"/>
          <w:tab w:val="left" w:pos="709"/>
        </w:tabs>
        <w:suppressAutoHyphens w:val="0"/>
        <w:overflowPunct w:val="0"/>
        <w:autoSpaceDE w:val="0"/>
        <w:adjustRightInd w:val="0"/>
        <w:jc w:val="both"/>
        <w:textAlignment w:val="baseline"/>
        <w:rPr>
          <w:b/>
        </w:rPr>
      </w:pPr>
      <w:r w:rsidRPr="00E01CB3">
        <w:rPr>
          <w:b/>
        </w:rPr>
        <w:t>Roboty przygotowawcze</w:t>
      </w:r>
    </w:p>
    <w:p w:rsidR="003218F2" w:rsidRPr="00E01CB3" w:rsidRDefault="003218F2" w:rsidP="003218F2">
      <w:pPr>
        <w:ind w:firstLine="431"/>
        <w:rPr>
          <w:rFonts w:asciiTheme="minorHAnsi" w:hAnsiTheme="minorHAnsi"/>
        </w:rPr>
      </w:pPr>
      <w:r w:rsidRPr="00E01CB3">
        <w:rPr>
          <w:rFonts w:asciiTheme="minorHAnsi" w:hAnsiTheme="minorHAnsi"/>
        </w:rPr>
        <w:t>Przed przystąpieniem do robót Wykonawca opracuje plan BIOZ oraz dokona ich wytyczenia i trwale oznaczy je w terenie za pomocą kołków osiowych.</w:t>
      </w:r>
    </w:p>
    <w:p w:rsidR="003218F2" w:rsidRPr="00E01CB3" w:rsidRDefault="003218F2" w:rsidP="003218F2">
      <w:pPr>
        <w:ind w:firstLine="431"/>
        <w:rPr>
          <w:rFonts w:asciiTheme="minorHAnsi" w:hAnsiTheme="minorHAnsi"/>
        </w:rPr>
      </w:pPr>
      <w:r w:rsidRPr="00E01CB3">
        <w:rPr>
          <w:rFonts w:asciiTheme="minorHAnsi" w:hAnsiTheme="minorHAnsi"/>
        </w:rPr>
        <w:t>W przypadku niedostatecznej ilości reperów stałych, Wykonawca wbuduje repery tymczasowe.</w:t>
      </w:r>
    </w:p>
    <w:p w:rsidR="003218F2" w:rsidRPr="00E01CB3" w:rsidRDefault="003218F2" w:rsidP="005E4057">
      <w:pPr>
        <w:pStyle w:val="Akapitzlist"/>
        <w:numPr>
          <w:ilvl w:val="1"/>
          <w:numId w:val="80"/>
        </w:numPr>
        <w:tabs>
          <w:tab w:val="clear" w:pos="720"/>
          <w:tab w:val="left" w:pos="709"/>
        </w:tabs>
        <w:suppressAutoHyphens w:val="0"/>
        <w:overflowPunct w:val="0"/>
        <w:autoSpaceDE w:val="0"/>
        <w:adjustRightInd w:val="0"/>
        <w:jc w:val="both"/>
        <w:textAlignment w:val="baseline"/>
        <w:rPr>
          <w:b/>
        </w:rPr>
      </w:pPr>
      <w:r w:rsidRPr="00E01CB3">
        <w:rPr>
          <w:b/>
        </w:rPr>
        <w:t>Roboty ziemne</w:t>
      </w:r>
    </w:p>
    <w:p w:rsidR="003218F2" w:rsidRPr="00E01CB3" w:rsidRDefault="003218F2" w:rsidP="003218F2">
      <w:pPr>
        <w:ind w:firstLine="431"/>
        <w:rPr>
          <w:rFonts w:asciiTheme="minorHAnsi" w:hAnsiTheme="minorHAnsi"/>
        </w:rPr>
      </w:pPr>
      <w:r w:rsidRPr="00E01CB3">
        <w:rPr>
          <w:rFonts w:asciiTheme="minorHAnsi" w:hAnsiTheme="minorHAnsi"/>
        </w:rPr>
        <w:t>Wykopy należy wykonać jako wykopy otwarte. Metody wykonania robót - wykopu (ręcznie lub mechanicznie) powinny być dostosowane do głębokości wykopu, danych geotechnicznych oraz posiadanego sprzętu mechanicznego.</w:t>
      </w:r>
    </w:p>
    <w:p w:rsidR="003218F2" w:rsidRPr="00E01CB3" w:rsidRDefault="003218F2" w:rsidP="003218F2">
      <w:pPr>
        <w:ind w:firstLine="431"/>
        <w:rPr>
          <w:rFonts w:asciiTheme="minorHAnsi" w:hAnsiTheme="minorHAnsi"/>
        </w:rPr>
      </w:pPr>
      <w:r w:rsidRPr="00E01CB3">
        <w:rPr>
          <w:rFonts w:asciiTheme="minorHAnsi" w:hAnsiTheme="minorHAnsi"/>
        </w:rPr>
        <w:t xml:space="preserve">Szerokość wykopu uwarunkowana jest zewnętrznymi wymiarami kanału, do których dodaje się obustronnie </w:t>
      </w:r>
      <w:smartTag w:uri="urn:schemas-microsoft-com:office:smarttags" w:element="metricconverter">
        <w:smartTagPr>
          <w:attr w:name="ProductID" w:val="0,3 m"/>
        </w:smartTagPr>
        <w:r w:rsidRPr="00E01CB3">
          <w:rPr>
            <w:rFonts w:asciiTheme="minorHAnsi" w:hAnsiTheme="minorHAnsi"/>
          </w:rPr>
          <w:t>0,3 m</w:t>
        </w:r>
      </w:smartTag>
      <w:r w:rsidRPr="00E01CB3">
        <w:rPr>
          <w:rFonts w:asciiTheme="minorHAnsi" w:hAnsiTheme="minorHAnsi"/>
        </w:rPr>
        <w:t xml:space="preserve">. ewentualne szalowanie ścian należy prowadzić w miarę jego głębienia. Wydobyty grunt z wykopu powinien być odkładany w odległości minimum </w:t>
      </w:r>
      <w:smartTag w:uri="urn:schemas-microsoft-com:office:smarttags" w:element="metricconverter">
        <w:smartTagPr>
          <w:attr w:name="ProductID" w:val="1,0 m"/>
        </w:smartTagPr>
        <w:r w:rsidRPr="00E01CB3">
          <w:rPr>
            <w:rFonts w:asciiTheme="minorHAnsi" w:hAnsiTheme="minorHAnsi"/>
          </w:rPr>
          <w:t>1,0 m</w:t>
        </w:r>
      </w:smartTag>
      <w:r w:rsidRPr="00E01CB3">
        <w:rPr>
          <w:rFonts w:asciiTheme="minorHAnsi" w:hAnsiTheme="minorHAnsi"/>
        </w:rPr>
        <w:t xml:space="preserve"> od krawędzi wykopu lub wywieziony na odkład.</w:t>
      </w:r>
    </w:p>
    <w:p w:rsidR="003218F2" w:rsidRPr="00E01CB3" w:rsidRDefault="003218F2" w:rsidP="003218F2">
      <w:pPr>
        <w:ind w:firstLine="431"/>
        <w:rPr>
          <w:rFonts w:asciiTheme="minorHAnsi" w:hAnsiTheme="minorHAnsi"/>
        </w:rPr>
      </w:pPr>
      <w:r w:rsidRPr="00E01CB3">
        <w:rPr>
          <w:rFonts w:asciiTheme="minorHAnsi" w:hAnsiTheme="minorHAnsi"/>
        </w:rPr>
        <w:t>Wszystkie napotkane przewody podziemne na trasie wykonywanego wykopu, krzyżujące się lub biegnące równolegle z wykopem powinny być zabezpieczone przed uszkodzeniem, a w razie potrzeby podwieszone w sposób zapewniający ich eksploatację.</w:t>
      </w:r>
    </w:p>
    <w:p w:rsidR="003218F2" w:rsidRPr="00E01CB3" w:rsidRDefault="003218F2" w:rsidP="003218F2">
      <w:pPr>
        <w:ind w:firstLine="431"/>
        <w:rPr>
          <w:rFonts w:asciiTheme="minorHAnsi" w:hAnsiTheme="minorHAnsi"/>
        </w:rPr>
      </w:pPr>
      <w:r w:rsidRPr="00E01CB3">
        <w:rPr>
          <w:rFonts w:asciiTheme="minorHAnsi" w:hAnsiTheme="minorHAnsi"/>
        </w:rPr>
        <w:t>Dno wykopu powinno być równe i wykonane ze spadkiem ustalonym w dokumentacji projektowej.</w:t>
      </w:r>
    </w:p>
    <w:p w:rsidR="003218F2" w:rsidRPr="00E01CB3" w:rsidRDefault="003218F2" w:rsidP="003218F2">
      <w:pPr>
        <w:ind w:firstLine="431"/>
        <w:rPr>
          <w:rFonts w:asciiTheme="minorHAnsi" w:hAnsiTheme="minorHAnsi"/>
        </w:rPr>
      </w:pPr>
      <w:r w:rsidRPr="00E01CB3">
        <w:rPr>
          <w:rFonts w:asciiTheme="minorHAnsi" w:hAnsiTheme="minorHAnsi"/>
        </w:rPr>
        <w:t>Sposób wykonywania robót ziemnych pod zarurowania rowu powinien by</w:t>
      </w:r>
      <w:r w:rsidRPr="00E01CB3">
        <w:rPr>
          <w:rFonts w:asciiTheme="minorHAnsi" w:hAnsiTheme="minorHAnsi" w:hint="eastAsia"/>
        </w:rPr>
        <w:t>ć</w:t>
      </w:r>
      <w:r w:rsidRPr="00E01CB3">
        <w:rPr>
          <w:rFonts w:asciiTheme="minorHAnsi" w:hAnsiTheme="minorHAnsi"/>
        </w:rPr>
        <w:t xml:space="preserve"> dostosowany do wielko</w:t>
      </w:r>
      <w:r w:rsidRPr="00E01CB3">
        <w:rPr>
          <w:rFonts w:asciiTheme="minorHAnsi" w:hAnsiTheme="minorHAnsi" w:hint="eastAsia"/>
        </w:rPr>
        <w:t>ś</w:t>
      </w:r>
      <w:r w:rsidRPr="00E01CB3">
        <w:rPr>
          <w:rFonts w:asciiTheme="minorHAnsi" w:hAnsiTheme="minorHAnsi"/>
        </w:rPr>
        <w:t>ci zastosowanych materiałów, gł</w:t>
      </w:r>
      <w:r w:rsidRPr="00E01CB3">
        <w:rPr>
          <w:rFonts w:asciiTheme="minorHAnsi" w:hAnsiTheme="minorHAnsi" w:hint="eastAsia"/>
        </w:rPr>
        <w:t>ę</w:t>
      </w:r>
      <w:r w:rsidRPr="00E01CB3">
        <w:rPr>
          <w:rFonts w:asciiTheme="minorHAnsi" w:hAnsiTheme="minorHAnsi"/>
        </w:rPr>
        <w:t>boko</w:t>
      </w:r>
      <w:r w:rsidRPr="00E01CB3">
        <w:rPr>
          <w:rFonts w:asciiTheme="minorHAnsi" w:hAnsiTheme="minorHAnsi" w:hint="eastAsia"/>
        </w:rPr>
        <w:t>ś</w:t>
      </w:r>
      <w:r w:rsidRPr="00E01CB3">
        <w:rPr>
          <w:rFonts w:asciiTheme="minorHAnsi" w:hAnsiTheme="minorHAnsi"/>
        </w:rPr>
        <w:t>ci wykopu, ukształtowania terenu i rodzaju gruntu.</w:t>
      </w:r>
    </w:p>
    <w:p w:rsidR="003218F2" w:rsidRPr="00E01CB3" w:rsidRDefault="003218F2" w:rsidP="003218F2">
      <w:pPr>
        <w:ind w:firstLine="431"/>
        <w:rPr>
          <w:rFonts w:asciiTheme="minorHAnsi" w:hAnsiTheme="minorHAnsi"/>
        </w:rPr>
      </w:pPr>
      <w:r w:rsidRPr="00E01CB3">
        <w:rPr>
          <w:rFonts w:asciiTheme="minorHAnsi" w:hAnsiTheme="minorHAnsi"/>
        </w:rPr>
        <w:t xml:space="preserve">Roboty ziemne należy prowadzić zgodnie z normą PN-B-10736, instrukcją producenta rur oraz z normą PN - EN </w:t>
      </w:r>
      <w:smartTag w:uri="urn:schemas-microsoft-com:office:smarttags" w:element="metricconverter">
        <w:smartTagPr>
          <w:attr w:name="ProductID" w:val="1610 a"/>
        </w:smartTagPr>
        <w:r w:rsidRPr="00E01CB3">
          <w:rPr>
            <w:rFonts w:asciiTheme="minorHAnsi" w:hAnsiTheme="minorHAnsi"/>
          </w:rPr>
          <w:t>1610 a</w:t>
        </w:r>
      </w:smartTag>
      <w:r w:rsidRPr="00E01CB3">
        <w:rPr>
          <w:rFonts w:asciiTheme="minorHAnsi" w:hAnsiTheme="minorHAnsi"/>
        </w:rPr>
        <w:t xml:space="preserve"> także z obowiązującym w Polsce prawem.</w:t>
      </w:r>
    </w:p>
    <w:p w:rsidR="003218F2" w:rsidRPr="00E01CB3" w:rsidRDefault="003218F2" w:rsidP="005E4057">
      <w:pPr>
        <w:pStyle w:val="Akapitzlist"/>
        <w:numPr>
          <w:ilvl w:val="1"/>
          <w:numId w:val="80"/>
        </w:numPr>
        <w:tabs>
          <w:tab w:val="clear" w:pos="720"/>
          <w:tab w:val="left" w:pos="709"/>
        </w:tabs>
        <w:suppressAutoHyphens w:val="0"/>
        <w:overflowPunct w:val="0"/>
        <w:autoSpaceDE w:val="0"/>
        <w:adjustRightInd w:val="0"/>
        <w:jc w:val="both"/>
        <w:textAlignment w:val="baseline"/>
        <w:rPr>
          <w:b/>
        </w:rPr>
      </w:pPr>
      <w:r w:rsidRPr="00E01CB3">
        <w:rPr>
          <w:b/>
        </w:rPr>
        <w:t>Przygotowanie podłoża</w:t>
      </w:r>
    </w:p>
    <w:p w:rsidR="003218F2" w:rsidRPr="00E01CB3" w:rsidRDefault="003218F2" w:rsidP="003218F2">
      <w:pPr>
        <w:ind w:firstLine="431"/>
        <w:rPr>
          <w:rFonts w:asciiTheme="minorHAnsi" w:hAnsiTheme="minorHAnsi"/>
        </w:rPr>
      </w:pPr>
      <w:r w:rsidRPr="00E01CB3">
        <w:rPr>
          <w:rFonts w:asciiTheme="minorHAnsi" w:hAnsiTheme="minorHAnsi"/>
        </w:rPr>
        <w:lastRenderedPageBreak/>
        <w:t>W gruntach suchych piaszczystych, żwirowo-piaszczystych i piaszczysto-gliniastych podłożem jest grunt naturalny o nienaruszonej strukturze dna wykopu.</w:t>
      </w:r>
    </w:p>
    <w:p w:rsidR="003218F2" w:rsidRPr="00E01CB3" w:rsidRDefault="003218F2" w:rsidP="003218F2">
      <w:pPr>
        <w:ind w:firstLine="431"/>
        <w:rPr>
          <w:rFonts w:asciiTheme="minorHAnsi" w:hAnsiTheme="minorHAnsi"/>
        </w:rPr>
      </w:pPr>
      <w:r w:rsidRPr="00E01CB3">
        <w:rPr>
          <w:rFonts w:asciiTheme="minorHAnsi" w:hAnsiTheme="minorHAnsi"/>
        </w:rPr>
        <w:t xml:space="preserve">W gruntach nawodnionych (odwadnianych w trakcie robót) podłoże należy wykonać z warstwy tłucznia lub żwiru z piaskiem o grubości od 10 do </w:t>
      </w:r>
      <w:smartTag w:uri="urn:schemas-microsoft-com:office:smarttags" w:element="metricconverter">
        <w:smartTagPr>
          <w:attr w:name="ProductID" w:val="20 cm"/>
        </w:smartTagPr>
        <w:r w:rsidRPr="00E01CB3">
          <w:rPr>
            <w:rFonts w:asciiTheme="minorHAnsi" w:hAnsiTheme="minorHAnsi"/>
          </w:rPr>
          <w:t>20 cm</w:t>
        </w:r>
      </w:smartTag>
      <w:r w:rsidRPr="00E01CB3">
        <w:rPr>
          <w:rFonts w:asciiTheme="minorHAnsi" w:hAnsiTheme="minorHAnsi"/>
        </w:rPr>
        <w:t xml:space="preserve"> łącznie z ułożonymi sączkami odwadniającymi.</w:t>
      </w:r>
    </w:p>
    <w:p w:rsidR="003218F2" w:rsidRPr="00E01CB3" w:rsidRDefault="003218F2" w:rsidP="003218F2">
      <w:pPr>
        <w:ind w:firstLine="431"/>
        <w:rPr>
          <w:rFonts w:asciiTheme="minorHAnsi" w:hAnsiTheme="minorHAnsi"/>
        </w:rPr>
      </w:pPr>
      <w:r w:rsidRPr="00E01CB3">
        <w:rPr>
          <w:rFonts w:asciiTheme="minorHAnsi" w:hAnsiTheme="minorHAnsi"/>
        </w:rPr>
        <w:t xml:space="preserve">W gruntach skalistych gliniastych lub stanowiących zbite iły należy wykonać podłoże z pospółki, żwiru lub tłucznia o grubości od 10 do </w:t>
      </w:r>
      <w:smartTag w:uri="urn:schemas-microsoft-com:office:smarttags" w:element="metricconverter">
        <w:smartTagPr>
          <w:attr w:name="ProductID" w:val="20 cm"/>
        </w:smartTagPr>
        <w:r w:rsidRPr="00E01CB3">
          <w:rPr>
            <w:rFonts w:asciiTheme="minorHAnsi" w:hAnsiTheme="minorHAnsi"/>
          </w:rPr>
          <w:t xml:space="preserve">20 </w:t>
        </w:r>
        <w:proofErr w:type="spellStart"/>
        <w:r w:rsidRPr="00E01CB3">
          <w:rPr>
            <w:rFonts w:asciiTheme="minorHAnsi" w:hAnsiTheme="minorHAnsi"/>
          </w:rPr>
          <w:t>cm</w:t>
        </w:r>
      </w:smartTag>
      <w:proofErr w:type="spellEnd"/>
      <w:r w:rsidRPr="00E01CB3">
        <w:rPr>
          <w:rFonts w:asciiTheme="minorHAnsi" w:hAnsiTheme="minorHAnsi"/>
        </w:rPr>
        <w:t>.</w:t>
      </w:r>
    </w:p>
    <w:p w:rsidR="003218F2" w:rsidRPr="00E01CB3" w:rsidRDefault="003218F2" w:rsidP="003218F2">
      <w:pPr>
        <w:ind w:firstLine="431"/>
        <w:rPr>
          <w:rFonts w:asciiTheme="minorHAnsi" w:hAnsiTheme="minorHAnsi"/>
        </w:rPr>
      </w:pPr>
      <w:r w:rsidRPr="00E01CB3">
        <w:rPr>
          <w:rFonts w:asciiTheme="minorHAnsi" w:hAnsiTheme="minorHAnsi"/>
        </w:rPr>
        <w:t>Wskaźnik zagęszczenia podłoża powinien wynosić co najmniej IS = 0,97.</w:t>
      </w:r>
    </w:p>
    <w:p w:rsidR="003218F2" w:rsidRPr="00E01CB3" w:rsidRDefault="003218F2" w:rsidP="005E4057">
      <w:pPr>
        <w:pStyle w:val="Akapitzlist"/>
        <w:numPr>
          <w:ilvl w:val="1"/>
          <w:numId w:val="80"/>
        </w:numPr>
        <w:tabs>
          <w:tab w:val="clear" w:pos="720"/>
          <w:tab w:val="left" w:pos="709"/>
        </w:tabs>
        <w:suppressAutoHyphens w:val="0"/>
        <w:overflowPunct w:val="0"/>
        <w:autoSpaceDE w:val="0"/>
        <w:adjustRightInd w:val="0"/>
        <w:jc w:val="both"/>
        <w:textAlignment w:val="baseline"/>
        <w:rPr>
          <w:b/>
        </w:rPr>
      </w:pPr>
      <w:r w:rsidRPr="00E01CB3">
        <w:rPr>
          <w:b/>
        </w:rPr>
        <w:t>Roboty montażowe</w:t>
      </w:r>
    </w:p>
    <w:p w:rsidR="003218F2" w:rsidRPr="002746CF" w:rsidRDefault="003218F2" w:rsidP="003218F2">
      <w:pPr>
        <w:pStyle w:val="Nagwek3"/>
        <w:numPr>
          <w:ilvl w:val="2"/>
          <w:numId w:val="0"/>
        </w:numPr>
        <w:tabs>
          <w:tab w:val="left" w:pos="680"/>
        </w:tabs>
        <w:overflowPunct/>
        <w:autoSpaceDE/>
        <w:autoSpaceDN/>
        <w:spacing w:before="120"/>
        <w:ind w:left="680" w:hanging="510"/>
        <w:textAlignment w:val="auto"/>
        <w:rPr>
          <w:b w:val="0"/>
        </w:rPr>
      </w:pPr>
      <w:r w:rsidRPr="002746CF">
        <w:rPr>
          <w:b w:val="0"/>
        </w:rPr>
        <w:t>5.</w:t>
      </w:r>
      <w:r>
        <w:rPr>
          <w:b w:val="0"/>
        </w:rPr>
        <w:t>6</w:t>
      </w:r>
      <w:r w:rsidRPr="002746CF">
        <w:rPr>
          <w:b w:val="0"/>
        </w:rPr>
        <w:t>.1 Obsługa geodezyjna obiektu</w:t>
      </w:r>
    </w:p>
    <w:p w:rsidR="003218F2" w:rsidRPr="00E01CB3" w:rsidRDefault="003218F2" w:rsidP="003218F2">
      <w:pPr>
        <w:ind w:firstLine="426"/>
        <w:rPr>
          <w:rFonts w:asciiTheme="minorHAnsi" w:hAnsiTheme="minorHAnsi"/>
        </w:rPr>
      </w:pPr>
      <w:r w:rsidRPr="00E01CB3">
        <w:rPr>
          <w:rFonts w:asciiTheme="minorHAnsi" w:hAnsiTheme="minorHAnsi"/>
        </w:rPr>
        <w:t>Po wykonaniu sieci wraz z </w:t>
      </w:r>
      <w:proofErr w:type="spellStart"/>
      <w:r w:rsidRPr="00E01CB3">
        <w:rPr>
          <w:rFonts w:asciiTheme="minorHAnsi" w:hAnsiTheme="minorHAnsi"/>
        </w:rPr>
        <w:t>przykanalikami</w:t>
      </w:r>
      <w:proofErr w:type="spellEnd"/>
      <w:r w:rsidRPr="00E01CB3">
        <w:rPr>
          <w:rFonts w:asciiTheme="minorHAnsi" w:hAnsiTheme="minorHAnsi"/>
        </w:rPr>
        <w:t xml:space="preserve"> należy dokonać pomiarów powykonawczych. Prace pomiarowe muszą być wykonane przez uprawnione służby geodezyjne. Po zrealizowaniu sieci dokonać wymaganych badań i prób szczelności, a następnie zasypki wykopów. Wykonawca zobowiązany jest do dostarczenia Inwestorowi dokumentacji powykonawczej zgodnie z obowiązującym Prawem Budowlanym.</w:t>
      </w:r>
    </w:p>
    <w:p w:rsidR="003218F2" w:rsidRPr="002746CF" w:rsidRDefault="003218F2" w:rsidP="003218F2">
      <w:pPr>
        <w:pStyle w:val="Nagwek3"/>
        <w:numPr>
          <w:ilvl w:val="2"/>
          <w:numId w:val="0"/>
        </w:numPr>
        <w:tabs>
          <w:tab w:val="left" w:pos="680"/>
        </w:tabs>
        <w:overflowPunct/>
        <w:autoSpaceDE/>
        <w:autoSpaceDN/>
        <w:spacing w:before="120"/>
        <w:ind w:left="680" w:hanging="510"/>
        <w:textAlignment w:val="auto"/>
        <w:rPr>
          <w:b w:val="0"/>
        </w:rPr>
      </w:pPr>
      <w:bookmarkStart w:id="965" w:name="_Toc532135123"/>
      <w:r>
        <w:rPr>
          <w:b w:val="0"/>
        </w:rPr>
        <w:t>5.6</w:t>
      </w:r>
      <w:r w:rsidRPr="002746CF">
        <w:rPr>
          <w:b w:val="0"/>
        </w:rPr>
        <w:t>.2 Warunki wykonania obiektu</w:t>
      </w:r>
      <w:bookmarkEnd w:id="965"/>
    </w:p>
    <w:p w:rsidR="003218F2" w:rsidRPr="00E01CB3" w:rsidRDefault="003218F2" w:rsidP="003218F2">
      <w:pPr>
        <w:ind w:firstLine="426"/>
        <w:rPr>
          <w:rFonts w:asciiTheme="minorHAnsi" w:hAnsiTheme="minorHAnsi"/>
        </w:rPr>
      </w:pPr>
      <w:r w:rsidRPr="00E01CB3">
        <w:rPr>
          <w:rFonts w:asciiTheme="minorHAnsi" w:hAnsiTheme="minorHAnsi"/>
        </w:rPr>
        <w:t>Roboty prowadzić i odebrać zgodnie z normą PN-EN 1610</w:t>
      </w:r>
    </w:p>
    <w:p w:rsidR="003218F2" w:rsidRPr="00E01CB3" w:rsidRDefault="003218F2" w:rsidP="003218F2">
      <w:pPr>
        <w:ind w:firstLine="426"/>
        <w:rPr>
          <w:rFonts w:asciiTheme="minorHAnsi" w:hAnsiTheme="minorHAnsi"/>
        </w:rPr>
      </w:pPr>
      <w:r w:rsidRPr="00E01CB3">
        <w:rPr>
          <w:rFonts w:asciiTheme="minorHAnsi" w:hAnsiTheme="minorHAnsi"/>
        </w:rPr>
        <w:t xml:space="preserve">Przy realizacji wykopów wąskoprzestrzennych, wykonać je zgodnie z BN-83/8836-02. Wszystkie przewody do DN200 układać na wyprofilowanej warstwie podsypki piaskowej o grubości min </w:t>
      </w:r>
      <w:smartTag w:uri="urn:schemas-microsoft-com:office:smarttags" w:element="metricconverter">
        <w:smartTagPr>
          <w:attr w:name="ProductID" w:val="0,10 m"/>
        </w:smartTagPr>
        <w:r w:rsidRPr="00E01CB3">
          <w:rPr>
            <w:rFonts w:asciiTheme="minorHAnsi" w:hAnsiTheme="minorHAnsi"/>
          </w:rPr>
          <w:t>0,10 m</w:t>
        </w:r>
      </w:smartTag>
      <w:r w:rsidRPr="00E01CB3">
        <w:rPr>
          <w:rFonts w:asciiTheme="minorHAnsi" w:hAnsiTheme="minorHAnsi"/>
        </w:rPr>
        <w:t xml:space="preserve">, a dla przewodów od DN300 na podsypce o grubości min. </w:t>
      </w:r>
      <w:smartTag w:uri="urn:schemas-microsoft-com:office:smarttags" w:element="metricconverter">
        <w:smartTagPr>
          <w:attr w:name="ProductID" w:val="0.15 m"/>
        </w:smartTagPr>
        <w:r w:rsidRPr="00E01CB3">
          <w:rPr>
            <w:rFonts w:asciiTheme="minorHAnsi" w:hAnsiTheme="minorHAnsi"/>
          </w:rPr>
          <w:t>0.15 m</w:t>
        </w:r>
      </w:smartTag>
      <w:r w:rsidRPr="00E01CB3">
        <w:rPr>
          <w:rFonts w:asciiTheme="minorHAnsi" w:hAnsiTheme="minorHAnsi"/>
        </w:rPr>
        <w:t xml:space="preserve">  zagęszczonej do I</w:t>
      </w:r>
      <w:r w:rsidRPr="00E01CB3">
        <w:rPr>
          <w:rFonts w:asciiTheme="minorHAnsi" w:hAnsiTheme="minorHAnsi"/>
          <w:vertAlign w:val="subscript"/>
        </w:rPr>
        <w:t>S</w:t>
      </w:r>
      <w:r w:rsidRPr="00E01CB3">
        <w:rPr>
          <w:rFonts w:asciiTheme="minorHAnsi" w:hAnsiTheme="minorHAnsi"/>
        </w:rPr>
        <w:t xml:space="preserve">=0,97. </w:t>
      </w:r>
    </w:p>
    <w:p w:rsidR="003218F2" w:rsidRPr="00E01CB3" w:rsidRDefault="003218F2" w:rsidP="003218F2">
      <w:pPr>
        <w:ind w:firstLine="426"/>
        <w:rPr>
          <w:rFonts w:asciiTheme="minorHAnsi" w:hAnsiTheme="minorHAnsi"/>
        </w:rPr>
      </w:pPr>
      <w:r w:rsidRPr="00E01CB3">
        <w:rPr>
          <w:rFonts w:asciiTheme="minorHAnsi" w:hAnsiTheme="minorHAnsi"/>
        </w:rPr>
        <w:t xml:space="preserve">Po przeprowadzeniu montażu, prób i odbioru należy wykonać zasypkę wykopów, stosując grunty sypkie. Do wysokości ok. </w:t>
      </w:r>
      <w:smartTag w:uri="urn:schemas-microsoft-com:office:smarttags" w:element="metricconverter">
        <w:smartTagPr>
          <w:attr w:name="ProductID" w:val="0,30 m"/>
        </w:smartTagPr>
        <w:r w:rsidRPr="00E01CB3">
          <w:rPr>
            <w:rFonts w:asciiTheme="minorHAnsi" w:hAnsiTheme="minorHAnsi"/>
          </w:rPr>
          <w:t>0,30 m</w:t>
        </w:r>
      </w:smartTag>
      <w:r w:rsidRPr="00E01CB3">
        <w:rPr>
          <w:rFonts w:asciiTheme="minorHAnsi" w:hAnsiTheme="minorHAnsi"/>
        </w:rPr>
        <w:t xml:space="preserve"> ponad górną krawędź przewodu powinny to być grunty nie zawierające kamieni. Zasypywanie prowadzić równocześnie z obu stron kanału, aby nie dopuścić do jego poziomego przemieszczenia. Wykop zasypywać warstwami grubości ok. </w:t>
      </w:r>
      <w:smartTag w:uri="urn:schemas-microsoft-com:office:smarttags" w:element="metricconverter">
        <w:smartTagPr>
          <w:attr w:name="ProductID" w:val="0,20 m"/>
        </w:smartTagPr>
        <w:r w:rsidRPr="00E01CB3">
          <w:rPr>
            <w:rFonts w:asciiTheme="minorHAnsi" w:hAnsiTheme="minorHAnsi"/>
          </w:rPr>
          <w:t>0,20 m</w:t>
        </w:r>
      </w:smartTag>
      <w:r w:rsidRPr="00E01CB3">
        <w:rPr>
          <w:rFonts w:asciiTheme="minorHAnsi" w:hAnsiTheme="minorHAnsi"/>
        </w:rPr>
        <w:t xml:space="preserve"> z jednoczesnym zagęszczaniem gruntu do uzyskania wskaźnika zagęszczenia 1,0 wg </w:t>
      </w:r>
      <w:proofErr w:type="spellStart"/>
      <w:r w:rsidRPr="00E01CB3">
        <w:rPr>
          <w:rFonts w:asciiTheme="minorHAnsi" w:hAnsiTheme="minorHAnsi"/>
        </w:rPr>
        <w:t>Proctora</w:t>
      </w:r>
      <w:proofErr w:type="spellEnd"/>
      <w:r w:rsidRPr="00E01CB3">
        <w:rPr>
          <w:rFonts w:asciiTheme="minorHAnsi" w:hAnsiTheme="minorHAnsi"/>
        </w:rPr>
        <w:t xml:space="preserve"> w obrębie pasa drogowego na głębokości do </w:t>
      </w:r>
      <w:smartTag w:uri="urn:schemas-microsoft-com:office:smarttags" w:element="metricconverter">
        <w:smartTagPr>
          <w:attr w:name="ProductID" w:val="1,2 m"/>
        </w:smartTagPr>
        <w:r w:rsidRPr="00E01CB3">
          <w:rPr>
            <w:rFonts w:asciiTheme="minorHAnsi" w:hAnsiTheme="minorHAnsi"/>
          </w:rPr>
          <w:t>1,2 m</w:t>
        </w:r>
      </w:smartTag>
      <w:r w:rsidRPr="00E01CB3">
        <w:rPr>
          <w:rFonts w:asciiTheme="minorHAnsi" w:hAnsiTheme="minorHAnsi"/>
        </w:rPr>
        <w:t xml:space="preserve"> poniżej podbudowy jezdni oraz 0,98 poniżej </w:t>
      </w:r>
      <w:smartTag w:uri="urn:schemas-microsoft-com:office:smarttags" w:element="metricconverter">
        <w:smartTagPr>
          <w:attr w:name="ProductID" w:val="1,2 m"/>
        </w:smartTagPr>
        <w:r w:rsidRPr="00E01CB3">
          <w:rPr>
            <w:rFonts w:asciiTheme="minorHAnsi" w:hAnsiTheme="minorHAnsi"/>
          </w:rPr>
          <w:t>1,2 m</w:t>
        </w:r>
      </w:smartTag>
      <w:r w:rsidRPr="00E01CB3">
        <w:rPr>
          <w:rFonts w:asciiTheme="minorHAnsi" w:hAnsiTheme="minorHAnsi"/>
        </w:rPr>
        <w:t xml:space="preserve"> od podbudowy jezdni. Podłoża pod kanały należy zagęścić do wskaźnika zagęszczenia </w:t>
      </w:r>
      <w:smartTag w:uri="urn:schemas-microsoft-com:office:smarttags" w:element="metricconverter">
        <w:smartTagPr>
          <w:attr w:name="ProductID" w:val="0,97 a"/>
        </w:smartTagPr>
        <w:r w:rsidRPr="00E01CB3">
          <w:rPr>
            <w:rFonts w:asciiTheme="minorHAnsi" w:hAnsiTheme="minorHAnsi"/>
          </w:rPr>
          <w:t>0,97 a</w:t>
        </w:r>
      </w:smartTag>
      <w:r w:rsidRPr="00E01CB3">
        <w:rPr>
          <w:rFonts w:asciiTheme="minorHAnsi" w:hAnsiTheme="minorHAnsi"/>
        </w:rPr>
        <w:t xml:space="preserve"> pod jezdnia Is=1,0 z godnie z branżą drogową.</w:t>
      </w:r>
    </w:p>
    <w:p w:rsidR="003218F2" w:rsidRPr="00E01CB3" w:rsidRDefault="003218F2" w:rsidP="003218F2">
      <w:pPr>
        <w:ind w:firstLine="426"/>
        <w:rPr>
          <w:rFonts w:asciiTheme="minorHAnsi" w:hAnsiTheme="minorHAnsi"/>
        </w:rPr>
      </w:pPr>
      <w:r w:rsidRPr="00E01CB3">
        <w:rPr>
          <w:rFonts w:asciiTheme="minorHAnsi" w:hAnsiTheme="minorHAnsi"/>
        </w:rPr>
        <w:t>Kratki wpustów osadzić po docelowym wykonaniu korpusu jezdni i ułożeniu krawężników.</w:t>
      </w:r>
    </w:p>
    <w:p w:rsidR="003218F2" w:rsidRDefault="003218F2" w:rsidP="003218F2">
      <w:pPr>
        <w:rPr>
          <w:rFonts w:asciiTheme="minorHAnsi" w:hAnsiTheme="minorHAnsi"/>
        </w:rPr>
      </w:pPr>
      <w:r w:rsidRPr="00E01CB3">
        <w:rPr>
          <w:rFonts w:asciiTheme="minorHAnsi" w:hAnsiTheme="minorHAnsi"/>
        </w:rPr>
        <w:t>W trakcie wykonywania robót ściśle przestrzegać obowiązujących przepisów BHP.</w:t>
      </w:r>
    </w:p>
    <w:p w:rsidR="003218F2" w:rsidRPr="00E01CB3" w:rsidRDefault="003218F2" w:rsidP="003218F2">
      <w:pPr>
        <w:rPr>
          <w:rFonts w:asciiTheme="minorHAnsi" w:hAnsiTheme="minorHAnsi"/>
        </w:rPr>
      </w:pPr>
    </w:p>
    <w:p w:rsidR="003218F2" w:rsidRPr="00E01CB3" w:rsidRDefault="005E4057" w:rsidP="005E4057">
      <w:pPr>
        <w:pStyle w:val="Akapitzlist"/>
        <w:numPr>
          <w:ilvl w:val="1"/>
          <w:numId w:val="80"/>
        </w:numPr>
        <w:tabs>
          <w:tab w:val="clear" w:pos="720"/>
          <w:tab w:val="left" w:pos="709"/>
        </w:tabs>
        <w:suppressAutoHyphens w:val="0"/>
        <w:overflowPunct w:val="0"/>
        <w:autoSpaceDE w:val="0"/>
        <w:adjustRightInd w:val="0"/>
        <w:jc w:val="both"/>
        <w:textAlignment w:val="baseline"/>
        <w:rPr>
          <w:b/>
        </w:rPr>
      </w:pPr>
      <w:r>
        <w:rPr>
          <w:b/>
        </w:rPr>
        <w:t>Rozbudowa zarurowania rowu</w:t>
      </w:r>
    </w:p>
    <w:p w:rsidR="003218F2" w:rsidRPr="00E01CB3" w:rsidRDefault="005E4057" w:rsidP="003218F2">
      <w:pPr>
        <w:rPr>
          <w:rFonts w:asciiTheme="minorHAnsi" w:hAnsiTheme="minorHAnsi"/>
          <w:strike/>
        </w:rPr>
      </w:pPr>
      <w:r>
        <w:rPr>
          <w:rFonts w:asciiTheme="minorHAnsi" w:hAnsiTheme="minorHAnsi"/>
        </w:rPr>
        <w:t xml:space="preserve">Przewiduje się rozbudowę istniejącego zarurowania rowu o 4m. Należy zadbać o szczelność połączenia projektowanego zarurowania z istniejącym. </w:t>
      </w:r>
      <w:r w:rsidR="003218F2" w:rsidRPr="00E01CB3">
        <w:rPr>
          <w:rFonts w:asciiTheme="minorHAnsi" w:hAnsiTheme="minorHAnsi"/>
        </w:rPr>
        <w:t xml:space="preserve"> </w:t>
      </w:r>
      <w:r w:rsidRPr="00E01CB3">
        <w:rPr>
          <w:rFonts w:asciiTheme="minorHAnsi" w:hAnsiTheme="minorHAnsi"/>
        </w:rPr>
        <w:t xml:space="preserve">Podłoża pod kanały należy zagęścić do wskaźnika zagęszczenia </w:t>
      </w:r>
      <w:smartTag w:uri="urn:schemas-microsoft-com:office:smarttags" w:element="metricconverter">
        <w:smartTagPr>
          <w:attr w:name="ProductID" w:val="0,97 a"/>
        </w:smartTagPr>
        <w:r w:rsidRPr="00E01CB3">
          <w:rPr>
            <w:rFonts w:asciiTheme="minorHAnsi" w:hAnsiTheme="minorHAnsi"/>
          </w:rPr>
          <w:t>0,97 a</w:t>
        </w:r>
      </w:smartTag>
      <w:r w:rsidRPr="00E01CB3">
        <w:rPr>
          <w:rFonts w:asciiTheme="minorHAnsi" w:hAnsiTheme="minorHAnsi"/>
        </w:rPr>
        <w:t xml:space="preserve"> pod jezdnia Is=1,0 z godnie z branżą drogową.</w:t>
      </w:r>
    </w:p>
    <w:p w:rsidR="003218F2" w:rsidRPr="00E01CB3" w:rsidRDefault="003218F2" w:rsidP="005E4057">
      <w:pPr>
        <w:pStyle w:val="Nagwek3"/>
        <w:keepLines w:val="0"/>
        <w:numPr>
          <w:ilvl w:val="0"/>
          <w:numId w:val="80"/>
        </w:numPr>
        <w:suppressAutoHyphens w:val="0"/>
        <w:adjustRightInd w:val="0"/>
        <w:spacing w:before="360" w:after="60"/>
        <w:jc w:val="both"/>
      </w:pPr>
      <w:r w:rsidRPr="00E01CB3">
        <w:t>Kontrola jakości robót</w:t>
      </w:r>
    </w:p>
    <w:p w:rsidR="003218F2" w:rsidRPr="00E01CB3" w:rsidRDefault="003218F2" w:rsidP="005E4057">
      <w:pPr>
        <w:pStyle w:val="Akapitzlist"/>
        <w:numPr>
          <w:ilvl w:val="1"/>
          <w:numId w:val="80"/>
        </w:numPr>
        <w:tabs>
          <w:tab w:val="clear" w:pos="720"/>
          <w:tab w:val="left" w:pos="709"/>
        </w:tabs>
        <w:suppressAutoHyphens w:val="0"/>
        <w:overflowPunct w:val="0"/>
        <w:autoSpaceDE w:val="0"/>
        <w:adjustRightInd w:val="0"/>
        <w:jc w:val="both"/>
        <w:textAlignment w:val="baseline"/>
        <w:rPr>
          <w:b/>
        </w:rPr>
      </w:pPr>
      <w:bookmarkStart w:id="966" w:name="_Toc532135126"/>
      <w:bookmarkStart w:id="967" w:name="_Toc22439580"/>
      <w:bookmarkStart w:id="968" w:name="_Toc22440710"/>
      <w:r w:rsidRPr="00E01CB3">
        <w:rPr>
          <w:b/>
        </w:rPr>
        <w:t>Badania materiałów użytych do budowy kanalizacji deszczowej</w:t>
      </w:r>
      <w:bookmarkEnd w:id="966"/>
      <w:bookmarkEnd w:id="967"/>
      <w:bookmarkEnd w:id="968"/>
    </w:p>
    <w:p w:rsidR="003218F2" w:rsidRPr="00E01CB3" w:rsidRDefault="003218F2" w:rsidP="003218F2">
      <w:pPr>
        <w:ind w:firstLine="431"/>
        <w:rPr>
          <w:rFonts w:asciiTheme="minorHAnsi" w:hAnsiTheme="minorHAnsi"/>
        </w:rPr>
      </w:pPr>
      <w:r w:rsidRPr="00E01CB3">
        <w:rPr>
          <w:rFonts w:asciiTheme="minorHAnsi" w:hAnsiTheme="minorHAnsi"/>
        </w:rPr>
        <w:t>Badanie to następuje poprzez porównanie cech materiałów z wymaganiami dokumentacji projektowej, ST i odpowiednich norm materiałowych podanych w punkcie 2 niniejszej ST.</w:t>
      </w:r>
    </w:p>
    <w:p w:rsidR="003218F2" w:rsidRPr="00E01CB3" w:rsidRDefault="003218F2" w:rsidP="005E4057">
      <w:pPr>
        <w:pStyle w:val="Akapitzlist"/>
        <w:numPr>
          <w:ilvl w:val="1"/>
          <w:numId w:val="80"/>
        </w:numPr>
        <w:tabs>
          <w:tab w:val="clear" w:pos="720"/>
          <w:tab w:val="left" w:pos="709"/>
        </w:tabs>
        <w:suppressAutoHyphens w:val="0"/>
        <w:overflowPunct w:val="0"/>
        <w:autoSpaceDE w:val="0"/>
        <w:adjustRightInd w:val="0"/>
        <w:jc w:val="both"/>
        <w:textAlignment w:val="baseline"/>
        <w:rPr>
          <w:b/>
        </w:rPr>
      </w:pPr>
      <w:bookmarkStart w:id="969" w:name="_Toc532135127"/>
      <w:bookmarkStart w:id="970" w:name="_Toc22439581"/>
      <w:bookmarkStart w:id="971" w:name="_Toc22440711"/>
      <w:r w:rsidRPr="00E01CB3">
        <w:rPr>
          <w:b/>
        </w:rPr>
        <w:t>Kontrola jakości robót</w:t>
      </w:r>
    </w:p>
    <w:p w:rsidR="003218F2" w:rsidRPr="00E01CB3" w:rsidRDefault="003218F2" w:rsidP="003218F2">
      <w:pPr>
        <w:ind w:firstLine="431"/>
        <w:rPr>
          <w:rFonts w:asciiTheme="minorHAnsi" w:hAnsiTheme="minorHAnsi"/>
        </w:rPr>
      </w:pPr>
      <w:r w:rsidRPr="00E01CB3">
        <w:rPr>
          <w:rFonts w:asciiTheme="minorHAnsi" w:hAnsiTheme="minorHAnsi"/>
        </w:rPr>
        <w:t xml:space="preserve">Kontroli jakości wykonanych robót należy dokonać wg </w:t>
      </w:r>
      <w:bookmarkEnd w:id="969"/>
      <w:bookmarkEnd w:id="970"/>
      <w:bookmarkEnd w:id="971"/>
      <w:r w:rsidRPr="00E01CB3">
        <w:rPr>
          <w:rFonts w:asciiTheme="minorHAnsi" w:hAnsiTheme="minorHAnsi"/>
        </w:rPr>
        <w:t>PN-EN 1610:2015-10. Kontrola jakości wykonanych robót w szczególności dotyczy zgodności wykonania kanalizacji z dokumentacją projektową.</w:t>
      </w:r>
    </w:p>
    <w:p w:rsidR="003218F2" w:rsidRPr="00E01CB3" w:rsidRDefault="003218F2" w:rsidP="005E4057">
      <w:pPr>
        <w:pStyle w:val="Akapitzlist"/>
        <w:numPr>
          <w:ilvl w:val="1"/>
          <w:numId w:val="80"/>
        </w:numPr>
        <w:tabs>
          <w:tab w:val="clear" w:pos="720"/>
          <w:tab w:val="left" w:pos="709"/>
        </w:tabs>
        <w:suppressAutoHyphens w:val="0"/>
        <w:overflowPunct w:val="0"/>
        <w:autoSpaceDE w:val="0"/>
        <w:adjustRightInd w:val="0"/>
        <w:jc w:val="both"/>
        <w:textAlignment w:val="baseline"/>
        <w:rPr>
          <w:b/>
        </w:rPr>
      </w:pPr>
      <w:r w:rsidRPr="00E01CB3">
        <w:rPr>
          <w:b/>
        </w:rPr>
        <w:t>Kontrola, pomiary i badania w czasie robót</w:t>
      </w:r>
    </w:p>
    <w:p w:rsidR="003218F2" w:rsidRPr="00E01CB3" w:rsidRDefault="003218F2" w:rsidP="003218F2">
      <w:pPr>
        <w:ind w:firstLine="431"/>
        <w:rPr>
          <w:rFonts w:asciiTheme="minorHAnsi" w:hAnsiTheme="minorHAnsi"/>
        </w:rPr>
      </w:pPr>
      <w:r w:rsidRPr="00E01CB3">
        <w:rPr>
          <w:rFonts w:asciiTheme="minorHAnsi" w:hAnsiTheme="minorHAnsi"/>
        </w:rPr>
        <w:t>Wykonawca jest zobowiązany do stałej i systematycznej kontroli prowadzonych robót w zakresie i z częstotliwością określoną w niniejszej ST.</w:t>
      </w:r>
    </w:p>
    <w:p w:rsidR="003218F2" w:rsidRPr="00E01CB3" w:rsidRDefault="003218F2" w:rsidP="003218F2">
      <w:pPr>
        <w:rPr>
          <w:rFonts w:asciiTheme="minorHAnsi" w:hAnsiTheme="minorHAnsi"/>
        </w:rPr>
      </w:pPr>
      <w:r w:rsidRPr="00E01CB3">
        <w:rPr>
          <w:rFonts w:asciiTheme="minorHAnsi" w:hAnsiTheme="minorHAnsi"/>
        </w:rPr>
        <w:t>W szczególności kontrola powinna obejmować:</w:t>
      </w:r>
    </w:p>
    <w:p w:rsidR="003218F2" w:rsidRPr="00E01CB3" w:rsidRDefault="003218F2" w:rsidP="005E4057">
      <w:pPr>
        <w:numPr>
          <w:ilvl w:val="0"/>
          <w:numId w:val="84"/>
        </w:numPr>
        <w:suppressAutoHyphens w:val="0"/>
        <w:overflowPunct/>
        <w:autoSpaceDE/>
        <w:autoSpaceDN/>
        <w:jc w:val="both"/>
        <w:textAlignment w:val="auto"/>
        <w:rPr>
          <w:rFonts w:asciiTheme="minorHAnsi" w:hAnsiTheme="minorHAnsi"/>
        </w:rPr>
      </w:pPr>
      <w:r w:rsidRPr="00E01CB3">
        <w:rPr>
          <w:rFonts w:asciiTheme="minorHAnsi" w:hAnsiTheme="minorHAnsi"/>
        </w:rPr>
        <w:t>badanie i pomiary szerokości, grubości i zagęszczenia wykonanej warstwy podłoża z kruszywa min</w:t>
      </w:r>
      <w:r w:rsidRPr="00E01CB3">
        <w:rPr>
          <w:rFonts w:asciiTheme="minorHAnsi" w:hAnsiTheme="minorHAnsi"/>
        </w:rPr>
        <w:t>e</w:t>
      </w:r>
      <w:r w:rsidRPr="00E01CB3">
        <w:rPr>
          <w:rFonts w:asciiTheme="minorHAnsi" w:hAnsiTheme="minorHAnsi"/>
        </w:rPr>
        <w:t>ralnego lub betonu,</w:t>
      </w:r>
    </w:p>
    <w:p w:rsidR="003218F2" w:rsidRPr="00E01CB3" w:rsidRDefault="003218F2" w:rsidP="005E4057">
      <w:pPr>
        <w:numPr>
          <w:ilvl w:val="0"/>
          <w:numId w:val="84"/>
        </w:numPr>
        <w:suppressAutoHyphens w:val="0"/>
        <w:overflowPunct/>
        <w:autoSpaceDE/>
        <w:autoSpaceDN/>
        <w:jc w:val="both"/>
        <w:textAlignment w:val="auto"/>
        <w:rPr>
          <w:rFonts w:asciiTheme="minorHAnsi" w:hAnsiTheme="minorHAnsi"/>
        </w:rPr>
      </w:pPr>
      <w:r w:rsidRPr="00E01CB3">
        <w:rPr>
          <w:rFonts w:asciiTheme="minorHAnsi" w:hAnsiTheme="minorHAnsi"/>
        </w:rPr>
        <w:t>badanie odchylenia osi kolektora,</w:t>
      </w:r>
    </w:p>
    <w:p w:rsidR="003218F2" w:rsidRPr="00E01CB3" w:rsidRDefault="003218F2" w:rsidP="005E4057">
      <w:pPr>
        <w:numPr>
          <w:ilvl w:val="0"/>
          <w:numId w:val="84"/>
        </w:numPr>
        <w:suppressAutoHyphens w:val="0"/>
        <w:overflowPunct/>
        <w:autoSpaceDE/>
        <w:autoSpaceDN/>
        <w:jc w:val="both"/>
        <w:textAlignment w:val="auto"/>
        <w:rPr>
          <w:rFonts w:asciiTheme="minorHAnsi" w:hAnsiTheme="minorHAnsi"/>
        </w:rPr>
      </w:pPr>
      <w:r w:rsidRPr="00E01CB3">
        <w:rPr>
          <w:rFonts w:asciiTheme="minorHAnsi" w:hAnsiTheme="minorHAnsi"/>
        </w:rPr>
        <w:t>sprawdzenie zgodności z dokumentacją projektową ułożenia przewodów i studzienek,</w:t>
      </w:r>
    </w:p>
    <w:p w:rsidR="003218F2" w:rsidRPr="00E01CB3" w:rsidRDefault="003218F2" w:rsidP="005E4057">
      <w:pPr>
        <w:numPr>
          <w:ilvl w:val="0"/>
          <w:numId w:val="84"/>
        </w:numPr>
        <w:suppressAutoHyphens w:val="0"/>
        <w:overflowPunct/>
        <w:autoSpaceDE/>
        <w:autoSpaceDN/>
        <w:jc w:val="both"/>
        <w:textAlignment w:val="auto"/>
        <w:rPr>
          <w:rFonts w:asciiTheme="minorHAnsi" w:hAnsiTheme="minorHAnsi"/>
        </w:rPr>
      </w:pPr>
      <w:r w:rsidRPr="00E01CB3">
        <w:rPr>
          <w:rFonts w:asciiTheme="minorHAnsi" w:hAnsiTheme="minorHAnsi"/>
        </w:rPr>
        <w:t>badanie odchylenia spadku kolektora deszczowego,</w:t>
      </w:r>
    </w:p>
    <w:p w:rsidR="003218F2" w:rsidRPr="00E01CB3" w:rsidRDefault="003218F2" w:rsidP="005E4057">
      <w:pPr>
        <w:numPr>
          <w:ilvl w:val="0"/>
          <w:numId w:val="84"/>
        </w:numPr>
        <w:suppressAutoHyphens w:val="0"/>
        <w:overflowPunct/>
        <w:autoSpaceDE/>
        <w:autoSpaceDN/>
        <w:jc w:val="both"/>
        <w:textAlignment w:val="auto"/>
        <w:rPr>
          <w:rFonts w:asciiTheme="minorHAnsi" w:hAnsiTheme="minorHAnsi"/>
        </w:rPr>
      </w:pPr>
      <w:r w:rsidRPr="00E01CB3">
        <w:rPr>
          <w:rFonts w:asciiTheme="minorHAnsi" w:hAnsiTheme="minorHAnsi"/>
        </w:rPr>
        <w:t>sprawdzenie prawidłowości ułożenia przewodów,</w:t>
      </w:r>
    </w:p>
    <w:p w:rsidR="003218F2" w:rsidRPr="00E01CB3" w:rsidRDefault="003218F2" w:rsidP="005E4057">
      <w:pPr>
        <w:numPr>
          <w:ilvl w:val="0"/>
          <w:numId w:val="84"/>
        </w:numPr>
        <w:suppressAutoHyphens w:val="0"/>
        <w:overflowPunct/>
        <w:autoSpaceDE/>
        <w:autoSpaceDN/>
        <w:jc w:val="both"/>
        <w:textAlignment w:val="auto"/>
        <w:rPr>
          <w:rFonts w:asciiTheme="minorHAnsi" w:hAnsiTheme="minorHAnsi"/>
        </w:rPr>
      </w:pPr>
      <w:r w:rsidRPr="00E01CB3">
        <w:rPr>
          <w:rFonts w:asciiTheme="minorHAnsi" w:hAnsiTheme="minorHAnsi"/>
        </w:rPr>
        <w:t>sprawdzenie prawidłowości uszczelniania przewodów,</w:t>
      </w:r>
    </w:p>
    <w:p w:rsidR="003218F2" w:rsidRPr="00E01CB3" w:rsidRDefault="003218F2" w:rsidP="005E4057">
      <w:pPr>
        <w:numPr>
          <w:ilvl w:val="0"/>
          <w:numId w:val="84"/>
        </w:numPr>
        <w:suppressAutoHyphens w:val="0"/>
        <w:overflowPunct/>
        <w:autoSpaceDE/>
        <w:autoSpaceDN/>
        <w:jc w:val="both"/>
        <w:textAlignment w:val="auto"/>
        <w:rPr>
          <w:rFonts w:asciiTheme="minorHAnsi" w:hAnsiTheme="minorHAnsi"/>
        </w:rPr>
      </w:pPr>
      <w:r w:rsidRPr="00E01CB3">
        <w:rPr>
          <w:rFonts w:asciiTheme="minorHAnsi" w:hAnsiTheme="minorHAnsi"/>
        </w:rPr>
        <w:t>badanie wskaźników zagęszczenia poszczególnych warstw zasypu,</w:t>
      </w:r>
    </w:p>
    <w:p w:rsidR="003218F2" w:rsidRPr="00E01CB3" w:rsidRDefault="003218F2" w:rsidP="005E4057">
      <w:pPr>
        <w:numPr>
          <w:ilvl w:val="0"/>
          <w:numId w:val="84"/>
        </w:numPr>
        <w:suppressAutoHyphens w:val="0"/>
        <w:overflowPunct/>
        <w:autoSpaceDE/>
        <w:autoSpaceDN/>
        <w:jc w:val="both"/>
        <w:textAlignment w:val="auto"/>
        <w:rPr>
          <w:rFonts w:asciiTheme="minorHAnsi" w:hAnsiTheme="minorHAnsi"/>
        </w:rPr>
      </w:pPr>
      <w:r w:rsidRPr="00E01CB3">
        <w:rPr>
          <w:rFonts w:asciiTheme="minorHAnsi" w:hAnsiTheme="minorHAnsi"/>
        </w:rPr>
        <w:t>sprawdzenie rzędnych posadowienia studzienek ściekowych (kratek) i pokryw włazowych,</w:t>
      </w:r>
    </w:p>
    <w:p w:rsidR="003218F2" w:rsidRPr="00E01CB3" w:rsidRDefault="003218F2" w:rsidP="005E4057">
      <w:pPr>
        <w:numPr>
          <w:ilvl w:val="0"/>
          <w:numId w:val="84"/>
        </w:numPr>
        <w:suppressAutoHyphens w:val="0"/>
        <w:overflowPunct/>
        <w:autoSpaceDE/>
        <w:autoSpaceDN/>
        <w:jc w:val="both"/>
        <w:textAlignment w:val="auto"/>
        <w:rPr>
          <w:rFonts w:asciiTheme="minorHAnsi" w:hAnsiTheme="minorHAnsi"/>
        </w:rPr>
      </w:pPr>
      <w:r w:rsidRPr="00E01CB3">
        <w:rPr>
          <w:rFonts w:asciiTheme="minorHAnsi" w:hAnsiTheme="minorHAnsi"/>
        </w:rPr>
        <w:t>sprawdzenie zabezpieczenia przed korozją,</w:t>
      </w:r>
    </w:p>
    <w:p w:rsidR="003218F2" w:rsidRPr="00E01CB3" w:rsidRDefault="003218F2" w:rsidP="005E4057">
      <w:pPr>
        <w:numPr>
          <w:ilvl w:val="0"/>
          <w:numId w:val="84"/>
        </w:numPr>
        <w:suppressAutoHyphens w:val="0"/>
        <w:overflowPunct/>
        <w:autoSpaceDE/>
        <w:autoSpaceDN/>
        <w:jc w:val="both"/>
        <w:textAlignment w:val="auto"/>
        <w:rPr>
          <w:rFonts w:asciiTheme="minorHAnsi" w:hAnsiTheme="minorHAnsi"/>
        </w:rPr>
      </w:pPr>
      <w:r w:rsidRPr="00E01CB3">
        <w:rPr>
          <w:rFonts w:asciiTheme="minorHAnsi" w:hAnsiTheme="minorHAnsi"/>
        </w:rPr>
        <w:t>sprawdzenie stałości pochylenia podłużnego rowu, woda nie może stać w rowie,</w:t>
      </w:r>
    </w:p>
    <w:p w:rsidR="003218F2" w:rsidRPr="00E01CB3" w:rsidRDefault="003218F2" w:rsidP="005E4057">
      <w:pPr>
        <w:pStyle w:val="Akapitzlist"/>
        <w:numPr>
          <w:ilvl w:val="1"/>
          <w:numId w:val="80"/>
        </w:numPr>
        <w:tabs>
          <w:tab w:val="clear" w:pos="720"/>
          <w:tab w:val="left" w:pos="709"/>
        </w:tabs>
        <w:suppressAutoHyphens w:val="0"/>
        <w:overflowPunct w:val="0"/>
        <w:autoSpaceDE w:val="0"/>
        <w:adjustRightInd w:val="0"/>
        <w:jc w:val="both"/>
        <w:textAlignment w:val="baseline"/>
        <w:rPr>
          <w:b/>
        </w:rPr>
      </w:pPr>
      <w:r w:rsidRPr="00E01CB3">
        <w:rPr>
          <w:b/>
        </w:rPr>
        <w:lastRenderedPageBreak/>
        <w:t>Kontrola wykonania elementów prefabrykowanych i betonowych</w:t>
      </w:r>
    </w:p>
    <w:p w:rsidR="003218F2" w:rsidRPr="00E01CB3" w:rsidRDefault="003218F2" w:rsidP="003218F2">
      <w:pPr>
        <w:ind w:firstLine="360"/>
        <w:rPr>
          <w:rFonts w:asciiTheme="minorHAnsi" w:hAnsiTheme="minorHAnsi"/>
        </w:rPr>
      </w:pPr>
      <w:r w:rsidRPr="00E01CB3">
        <w:rPr>
          <w:rFonts w:asciiTheme="minorHAnsi" w:hAnsiTheme="minorHAnsi"/>
        </w:rPr>
        <w:t>Elementy prefabrykowane należy sprawdzać w zakresie:</w:t>
      </w:r>
    </w:p>
    <w:p w:rsidR="003218F2" w:rsidRPr="00E01CB3" w:rsidRDefault="003218F2" w:rsidP="005E4057">
      <w:pPr>
        <w:numPr>
          <w:ilvl w:val="0"/>
          <w:numId w:val="83"/>
        </w:numPr>
        <w:suppressAutoHyphens w:val="0"/>
        <w:overflowPunct/>
        <w:autoSpaceDE/>
        <w:autoSpaceDN/>
        <w:jc w:val="both"/>
        <w:textAlignment w:val="auto"/>
        <w:rPr>
          <w:rFonts w:asciiTheme="minorHAnsi" w:hAnsiTheme="minorHAnsi"/>
        </w:rPr>
      </w:pPr>
      <w:r w:rsidRPr="00E01CB3">
        <w:rPr>
          <w:rFonts w:asciiTheme="minorHAnsi" w:hAnsiTheme="minorHAnsi"/>
        </w:rPr>
        <w:t>kształtu i wymiarów (długość, wymiary wewnętrzne, grubość ścianki - wg dokumentacji projektowej),</w:t>
      </w:r>
    </w:p>
    <w:p w:rsidR="003218F2" w:rsidRPr="00E01CB3" w:rsidRDefault="003218F2" w:rsidP="005E4057">
      <w:pPr>
        <w:numPr>
          <w:ilvl w:val="0"/>
          <w:numId w:val="83"/>
        </w:numPr>
        <w:suppressAutoHyphens w:val="0"/>
        <w:overflowPunct/>
        <w:autoSpaceDE/>
        <w:autoSpaceDN/>
        <w:jc w:val="both"/>
        <w:textAlignment w:val="auto"/>
        <w:rPr>
          <w:rFonts w:asciiTheme="minorHAnsi" w:hAnsiTheme="minorHAnsi"/>
        </w:rPr>
      </w:pPr>
      <w:r w:rsidRPr="00E01CB3">
        <w:rPr>
          <w:rFonts w:asciiTheme="minorHAnsi" w:hAnsiTheme="minorHAnsi"/>
        </w:rPr>
        <w:t>wyglądu zewnętrznego (zgodnie z wymaganiami punktu 2),</w:t>
      </w:r>
    </w:p>
    <w:p w:rsidR="003218F2" w:rsidRPr="00E01CB3" w:rsidRDefault="003218F2" w:rsidP="005E4057">
      <w:pPr>
        <w:pStyle w:val="Akapitzlist"/>
        <w:numPr>
          <w:ilvl w:val="1"/>
          <w:numId w:val="80"/>
        </w:numPr>
        <w:tabs>
          <w:tab w:val="clear" w:pos="720"/>
          <w:tab w:val="left" w:pos="709"/>
        </w:tabs>
        <w:suppressAutoHyphens w:val="0"/>
        <w:overflowPunct w:val="0"/>
        <w:autoSpaceDE w:val="0"/>
        <w:adjustRightInd w:val="0"/>
        <w:jc w:val="both"/>
        <w:textAlignment w:val="baseline"/>
        <w:rPr>
          <w:b/>
        </w:rPr>
      </w:pPr>
      <w:r w:rsidRPr="00E01CB3">
        <w:rPr>
          <w:b/>
        </w:rPr>
        <w:t>Kontrola połączenia prefabrykatów</w:t>
      </w:r>
    </w:p>
    <w:p w:rsidR="003218F2" w:rsidRPr="00E01CB3" w:rsidRDefault="003218F2" w:rsidP="003218F2">
      <w:pPr>
        <w:ind w:firstLine="426"/>
        <w:rPr>
          <w:rFonts w:asciiTheme="minorHAnsi" w:hAnsiTheme="minorHAnsi"/>
        </w:rPr>
      </w:pPr>
      <w:r w:rsidRPr="00E01CB3">
        <w:rPr>
          <w:rFonts w:asciiTheme="minorHAnsi" w:hAnsiTheme="minorHAnsi"/>
        </w:rPr>
        <w:t>Połączenie prefabrykatów powinno być sprawdzone wizualnie w celu porównania zgodności zmontowanego przepustu z dokumentacją projektową oraz ustaleniami punktu 5.</w:t>
      </w:r>
    </w:p>
    <w:p w:rsidR="003218F2" w:rsidRPr="00E01CB3" w:rsidRDefault="003218F2" w:rsidP="005E4057">
      <w:pPr>
        <w:pStyle w:val="Akapitzlist"/>
        <w:numPr>
          <w:ilvl w:val="1"/>
          <w:numId w:val="80"/>
        </w:numPr>
        <w:tabs>
          <w:tab w:val="clear" w:pos="720"/>
          <w:tab w:val="left" w:pos="709"/>
        </w:tabs>
        <w:suppressAutoHyphens w:val="0"/>
        <w:overflowPunct w:val="0"/>
        <w:autoSpaceDE w:val="0"/>
        <w:adjustRightInd w:val="0"/>
        <w:jc w:val="both"/>
        <w:textAlignment w:val="baseline"/>
        <w:rPr>
          <w:b/>
        </w:rPr>
      </w:pPr>
      <w:r w:rsidRPr="00E01CB3">
        <w:rPr>
          <w:b/>
        </w:rPr>
        <w:t>Dopuszczalne tolerancje i wymagania</w:t>
      </w:r>
    </w:p>
    <w:p w:rsidR="003218F2" w:rsidRPr="00E01CB3" w:rsidRDefault="003218F2" w:rsidP="005E4057">
      <w:pPr>
        <w:numPr>
          <w:ilvl w:val="0"/>
          <w:numId w:val="85"/>
        </w:numPr>
        <w:suppressAutoHyphens w:val="0"/>
        <w:overflowPunct/>
        <w:autoSpaceDE/>
        <w:autoSpaceDN/>
        <w:jc w:val="both"/>
        <w:textAlignment w:val="auto"/>
        <w:rPr>
          <w:rFonts w:asciiTheme="minorHAnsi" w:hAnsiTheme="minorHAnsi"/>
        </w:rPr>
      </w:pPr>
      <w:r w:rsidRPr="00E01CB3">
        <w:rPr>
          <w:rFonts w:asciiTheme="minorHAnsi" w:hAnsiTheme="minorHAnsi"/>
        </w:rPr>
        <w:t xml:space="preserve">odchylenie wymiarów w planie nie powinno być większe niż </w:t>
      </w:r>
      <w:smartTag w:uri="urn:schemas-microsoft-com:office:smarttags" w:element="metricconverter">
        <w:smartTagPr>
          <w:attr w:name="ProductID" w:val="0,3 m"/>
        </w:smartTagPr>
        <w:r w:rsidRPr="00E01CB3">
          <w:rPr>
            <w:rFonts w:asciiTheme="minorHAnsi" w:hAnsiTheme="minorHAnsi"/>
          </w:rPr>
          <w:t>0,3 m</w:t>
        </w:r>
      </w:smartTag>
      <w:r w:rsidRPr="00E01CB3">
        <w:rPr>
          <w:rFonts w:asciiTheme="minorHAnsi" w:hAnsiTheme="minorHAnsi"/>
        </w:rPr>
        <w:t>,</w:t>
      </w:r>
    </w:p>
    <w:p w:rsidR="003218F2" w:rsidRPr="00E01CB3" w:rsidRDefault="003218F2" w:rsidP="005E4057">
      <w:pPr>
        <w:numPr>
          <w:ilvl w:val="0"/>
          <w:numId w:val="85"/>
        </w:numPr>
        <w:suppressAutoHyphens w:val="0"/>
        <w:overflowPunct/>
        <w:autoSpaceDE/>
        <w:autoSpaceDN/>
        <w:jc w:val="both"/>
        <w:textAlignment w:val="auto"/>
        <w:rPr>
          <w:rFonts w:asciiTheme="minorHAnsi" w:hAnsiTheme="minorHAnsi"/>
        </w:rPr>
      </w:pPr>
      <w:r w:rsidRPr="00E01CB3">
        <w:rPr>
          <w:rFonts w:asciiTheme="minorHAnsi" w:hAnsiTheme="minorHAnsi"/>
        </w:rPr>
        <w:t xml:space="preserve">odchylenie grubości warstwy podłoża nie powinno przekraczać </w:t>
      </w:r>
      <w:r w:rsidRPr="00E01CB3">
        <w:rPr>
          <w:rFonts w:asciiTheme="minorHAnsi" w:hAnsiTheme="minorHAnsi"/>
        </w:rPr>
        <w:sym w:font="Symbol" w:char="00B1"/>
      </w:r>
      <w:r w:rsidRPr="00E01CB3">
        <w:rPr>
          <w:rFonts w:asciiTheme="minorHAnsi" w:hAnsiTheme="minorHAnsi"/>
        </w:rPr>
        <w:t xml:space="preserve"> </w:t>
      </w:r>
      <w:smartTag w:uri="urn:schemas-microsoft-com:office:smarttags" w:element="metricconverter">
        <w:smartTagPr>
          <w:attr w:name="ProductID" w:val="10 cm"/>
        </w:smartTagPr>
        <w:r w:rsidRPr="00E01CB3">
          <w:rPr>
            <w:rFonts w:asciiTheme="minorHAnsi" w:hAnsiTheme="minorHAnsi"/>
          </w:rPr>
          <w:t>10 cm</w:t>
        </w:r>
      </w:smartTag>
      <w:r w:rsidRPr="00E01CB3">
        <w:rPr>
          <w:rFonts w:asciiTheme="minorHAnsi" w:hAnsiTheme="minorHAnsi"/>
        </w:rPr>
        <w:t>,</w:t>
      </w:r>
    </w:p>
    <w:p w:rsidR="003218F2" w:rsidRPr="00E01CB3" w:rsidRDefault="003218F2" w:rsidP="005E4057">
      <w:pPr>
        <w:numPr>
          <w:ilvl w:val="0"/>
          <w:numId w:val="85"/>
        </w:numPr>
        <w:suppressAutoHyphens w:val="0"/>
        <w:overflowPunct/>
        <w:autoSpaceDE/>
        <w:autoSpaceDN/>
        <w:jc w:val="both"/>
        <w:textAlignment w:val="auto"/>
        <w:rPr>
          <w:rFonts w:asciiTheme="minorHAnsi" w:hAnsiTheme="minorHAnsi"/>
        </w:rPr>
      </w:pPr>
      <w:r w:rsidRPr="00E01CB3">
        <w:rPr>
          <w:rFonts w:asciiTheme="minorHAnsi" w:hAnsiTheme="minorHAnsi"/>
        </w:rPr>
        <w:t xml:space="preserve">odchylenie szerokości warstwy podłoża nie powinno przekraczać </w:t>
      </w:r>
      <w:r w:rsidRPr="00E01CB3">
        <w:rPr>
          <w:rFonts w:asciiTheme="minorHAnsi" w:hAnsiTheme="minorHAnsi"/>
        </w:rPr>
        <w:sym w:font="Symbol" w:char="00B1"/>
      </w:r>
      <w:r w:rsidRPr="00E01CB3">
        <w:rPr>
          <w:rFonts w:asciiTheme="minorHAnsi" w:hAnsiTheme="minorHAnsi"/>
        </w:rPr>
        <w:t xml:space="preserve"> </w:t>
      </w:r>
      <w:smartTag w:uri="urn:schemas-microsoft-com:office:smarttags" w:element="metricconverter">
        <w:smartTagPr>
          <w:attr w:name="ProductID" w:val="10 cm"/>
        </w:smartTagPr>
        <w:r w:rsidRPr="00E01CB3">
          <w:rPr>
            <w:rFonts w:asciiTheme="minorHAnsi" w:hAnsiTheme="minorHAnsi"/>
          </w:rPr>
          <w:t>10 cm</w:t>
        </w:r>
      </w:smartTag>
      <w:r w:rsidRPr="00E01CB3">
        <w:rPr>
          <w:rFonts w:asciiTheme="minorHAnsi" w:hAnsiTheme="minorHAnsi"/>
        </w:rPr>
        <w:t>,</w:t>
      </w:r>
    </w:p>
    <w:p w:rsidR="003218F2" w:rsidRPr="00E01CB3" w:rsidRDefault="003218F2" w:rsidP="005E4057">
      <w:pPr>
        <w:numPr>
          <w:ilvl w:val="0"/>
          <w:numId w:val="85"/>
        </w:numPr>
        <w:suppressAutoHyphens w:val="0"/>
        <w:overflowPunct/>
        <w:autoSpaceDE/>
        <w:autoSpaceDN/>
        <w:jc w:val="both"/>
        <w:textAlignment w:val="auto"/>
        <w:rPr>
          <w:rFonts w:asciiTheme="minorHAnsi" w:hAnsiTheme="minorHAnsi"/>
        </w:rPr>
      </w:pPr>
      <w:r w:rsidRPr="00E01CB3">
        <w:rPr>
          <w:rFonts w:asciiTheme="minorHAnsi" w:hAnsiTheme="minorHAnsi"/>
        </w:rPr>
        <w:t>odchylenie spadku ułożonego kolektora od przewidzianego w projekcie nie powinno przekraczać ±10% projektowanego spadku (przy zmniejszonym spadku) i ±20% projektowanego spadku (przy zwiększonym spadku),</w:t>
      </w:r>
    </w:p>
    <w:p w:rsidR="003218F2" w:rsidRPr="00E01CB3" w:rsidRDefault="003218F2" w:rsidP="005E4057">
      <w:pPr>
        <w:numPr>
          <w:ilvl w:val="0"/>
          <w:numId w:val="85"/>
        </w:numPr>
        <w:suppressAutoHyphens w:val="0"/>
        <w:overflowPunct/>
        <w:autoSpaceDE/>
        <w:autoSpaceDN/>
        <w:jc w:val="both"/>
        <w:textAlignment w:val="auto"/>
        <w:rPr>
          <w:rFonts w:asciiTheme="minorHAnsi" w:hAnsiTheme="minorHAnsi"/>
        </w:rPr>
      </w:pPr>
      <w:r w:rsidRPr="00E01CB3">
        <w:rPr>
          <w:rFonts w:asciiTheme="minorHAnsi" w:hAnsiTheme="minorHAnsi"/>
        </w:rPr>
        <w:t xml:space="preserve">wskaźnik zagęszczenia zasypki wykopów powinien być zgodny z </w:t>
      </w:r>
      <w:proofErr w:type="spellStart"/>
      <w:r w:rsidRPr="00E01CB3">
        <w:rPr>
          <w:rFonts w:asciiTheme="minorHAnsi" w:hAnsiTheme="minorHAnsi"/>
        </w:rPr>
        <w:t>pkt</w:t>
      </w:r>
      <w:proofErr w:type="spellEnd"/>
      <w:r w:rsidRPr="00E01CB3">
        <w:rPr>
          <w:rFonts w:asciiTheme="minorHAnsi" w:hAnsiTheme="minorHAnsi"/>
        </w:rPr>
        <w:t xml:space="preserve"> 5.5.2; badanie wykonać co na</w:t>
      </w:r>
      <w:r w:rsidRPr="00E01CB3">
        <w:rPr>
          <w:rFonts w:asciiTheme="minorHAnsi" w:hAnsiTheme="minorHAnsi"/>
        </w:rPr>
        <w:t>j</w:t>
      </w:r>
      <w:r w:rsidRPr="00E01CB3">
        <w:rPr>
          <w:rFonts w:asciiTheme="minorHAnsi" w:hAnsiTheme="minorHAnsi"/>
        </w:rPr>
        <w:t xml:space="preserve">mniej raz na przelotach między studniami o długości do </w:t>
      </w:r>
      <w:smartTag w:uri="urn:schemas-microsoft-com:office:smarttags" w:element="metricconverter">
        <w:smartTagPr>
          <w:attr w:name="ProductID" w:val="50 m"/>
        </w:smartTagPr>
        <w:r w:rsidRPr="00E01CB3">
          <w:rPr>
            <w:rFonts w:asciiTheme="minorHAnsi" w:hAnsiTheme="minorHAnsi"/>
          </w:rPr>
          <w:t>50 m</w:t>
        </w:r>
      </w:smartTag>
      <w:r w:rsidRPr="00E01CB3">
        <w:rPr>
          <w:rFonts w:asciiTheme="minorHAnsi" w:hAnsiTheme="minorHAnsi"/>
        </w:rPr>
        <w:t xml:space="preserve"> oraz co najmniej dwa razy na przel</w:t>
      </w:r>
      <w:r w:rsidRPr="00E01CB3">
        <w:rPr>
          <w:rFonts w:asciiTheme="minorHAnsi" w:hAnsiTheme="minorHAnsi"/>
        </w:rPr>
        <w:t>o</w:t>
      </w:r>
      <w:r w:rsidRPr="00E01CB3">
        <w:rPr>
          <w:rFonts w:asciiTheme="minorHAnsi" w:hAnsiTheme="minorHAnsi"/>
        </w:rPr>
        <w:t xml:space="preserve">tach między studniami powyżej </w:t>
      </w:r>
      <w:smartTag w:uri="urn:schemas-microsoft-com:office:smarttags" w:element="metricconverter">
        <w:smartTagPr>
          <w:attr w:name="ProductID" w:val="50 m"/>
        </w:smartTagPr>
        <w:r w:rsidRPr="00E01CB3">
          <w:rPr>
            <w:rFonts w:asciiTheme="minorHAnsi" w:hAnsiTheme="minorHAnsi"/>
          </w:rPr>
          <w:t>50 m</w:t>
        </w:r>
      </w:smartTag>
      <w:r w:rsidRPr="00E01CB3">
        <w:rPr>
          <w:rFonts w:asciiTheme="minorHAnsi" w:hAnsiTheme="minorHAnsi"/>
        </w:rPr>
        <w:t>,</w:t>
      </w:r>
    </w:p>
    <w:p w:rsidR="003218F2" w:rsidRPr="00E01CB3" w:rsidRDefault="003218F2" w:rsidP="005E4057">
      <w:pPr>
        <w:numPr>
          <w:ilvl w:val="0"/>
          <w:numId w:val="85"/>
        </w:numPr>
        <w:suppressAutoHyphens w:val="0"/>
        <w:overflowPunct/>
        <w:autoSpaceDE/>
        <w:autoSpaceDN/>
        <w:jc w:val="both"/>
        <w:textAlignment w:val="auto"/>
        <w:rPr>
          <w:rFonts w:asciiTheme="minorHAnsi" w:hAnsiTheme="minorHAnsi"/>
        </w:rPr>
      </w:pPr>
      <w:r w:rsidRPr="00E01CB3">
        <w:rPr>
          <w:rFonts w:asciiTheme="minorHAnsi" w:hAnsiTheme="minorHAnsi"/>
        </w:rPr>
        <w:t xml:space="preserve">pochylenie podłużne rowu; należy sprawdzić co najmniej raz na </w:t>
      </w:r>
      <w:smartTag w:uri="urn:schemas-microsoft-com:office:smarttags" w:element="metricconverter">
        <w:smartTagPr>
          <w:attr w:name="ProductID" w:val="100 m"/>
        </w:smartTagPr>
        <w:r w:rsidRPr="00E01CB3">
          <w:rPr>
            <w:rFonts w:asciiTheme="minorHAnsi" w:hAnsiTheme="minorHAnsi"/>
          </w:rPr>
          <w:t>100 m</w:t>
        </w:r>
      </w:smartTag>
      <w:r w:rsidRPr="00E01CB3">
        <w:rPr>
          <w:rFonts w:asciiTheme="minorHAnsi" w:hAnsiTheme="minorHAnsi"/>
        </w:rPr>
        <w:t xml:space="preserve"> i w miejscach zmiany spadku,</w:t>
      </w:r>
    </w:p>
    <w:p w:rsidR="003218F2" w:rsidRPr="00E01CB3" w:rsidRDefault="003218F2" w:rsidP="005E4057">
      <w:pPr>
        <w:numPr>
          <w:ilvl w:val="0"/>
          <w:numId w:val="85"/>
        </w:numPr>
        <w:suppressAutoHyphens w:val="0"/>
        <w:overflowPunct/>
        <w:autoSpaceDE/>
        <w:autoSpaceDN/>
        <w:jc w:val="both"/>
        <w:textAlignment w:val="auto"/>
        <w:rPr>
          <w:rFonts w:asciiTheme="minorHAnsi" w:hAnsiTheme="minorHAnsi"/>
        </w:rPr>
      </w:pPr>
      <w:r w:rsidRPr="00E01CB3">
        <w:rPr>
          <w:rFonts w:asciiTheme="minorHAnsi" w:hAnsiTheme="minorHAnsi"/>
        </w:rPr>
        <w:t>szerokość i głębokość rowu; należy sprawdzić co najmniej jeden raz na każdy hektometr dopuszcza</w:t>
      </w:r>
      <w:r w:rsidRPr="00E01CB3">
        <w:rPr>
          <w:rFonts w:asciiTheme="minorHAnsi" w:hAnsiTheme="minorHAnsi"/>
        </w:rPr>
        <w:t>l</w:t>
      </w:r>
      <w:r w:rsidRPr="00E01CB3">
        <w:rPr>
          <w:rFonts w:asciiTheme="minorHAnsi" w:hAnsiTheme="minorHAnsi"/>
        </w:rPr>
        <w:t xml:space="preserve">ne odchyłki + </w:t>
      </w:r>
      <w:smartTag w:uri="urn:schemas-microsoft-com:office:smarttags" w:element="metricconverter">
        <w:smartTagPr>
          <w:attr w:name="ProductID" w:val="5 cm"/>
        </w:smartTagPr>
        <w:r w:rsidRPr="00E01CB3">
          <w:rPr>
            <w:rFonts w:asciiTheme="minorHAnsi" w:hAnsiTheme="minorHAnsi"/>
          </w:rPr>
          <w:t xml:space="preserve">5 </w:t>
        </w:r>
        <w:proofErr w:type="spellStart"/>
        <w:r w:rsidRPr="00E01CB3">
          <w:rPr>
            <w:rFonts w:asciiTheme="minorHAnsi" w:hAnsiTheme="minorHAnsi"/>
          </w:rPr>
          <w:t>cm</w:t>
        </w:r>
      </w:smartTag>
      <w:proofErr w:type="spellEnd"/>
      <w:r w:rsidRPr="00E01CB3">
        <w:rPr>
          <w:rFonts w:asciiTheme="minorHAnsi" w:hAnsiTheme="minorHAnsi"/>
        </w:rPr>
        <w:t>.</w:t>
      </w:r>
    </w:p>
    <w:p w:rsidR="003218F2" w:rsidRPr="00924BAD" w:rsidRDefault="003218F2" w:rsidP="005E4057">
      <w:pPr>
        <w:numPr>
          <w:ilvl w:val="0"/>
          <w:numId w:val="85"/>
        </w:numPr>
        <w:suppressAutoHyphens w:val="0"/>
        <w:overflowPunct/>
        <w:autoSpaceDE/>
        <w:autoSpaceDN/>
        <w:jc w:val="both"/>
        <w:textAlignment w:val="auto"/>
      </w:pPr>
      <w:r w:rsidRPr="00E01CB3">
        <w:rPr>
          <w:rFonts w:asciiTheme="minorHAnsi" w:hAnsiTheme="minorHAnsi"/>
        </w:rPr>
        <w:t xml:space="preserve">rzędne kratek ściekowych i pokryw studzienek powinny być wykonane z dokładnością do </w:t>
      </w:r>
      <w:r w:rsidRPr="00E01CB3">
        <w:rPr>
          <w:rFonts w:asciiTheme="minorHAnsi" w:hAnsiTheme="minorHAnsi"/>
        </w:rPr>
        <w:sym w:font="Symbol" w:char="00B1"/>
      </w:r>
      <w:r w:rsidRPr="00E01CB3">
        <w:rPr>
          <w:rFonts w:asciiTheme="minorHAnsi" w:hAnsiTheme="minorHAnsi"/>
        </w:rPr>
        <w:t xml:space="preserve"> </w:t>
      </w:r>
      <w:smartTag w:uri="urn:schemas-microsoft-com:office:smarttags" w:element="metricconverter">
        <w:smartTagPr>
          <w:attr w:name="ProductID" w:val="10 mm"/>
        </w:smartTagPr>
        <w:r w:rsidRPr="00E01CB3">
          <w:rPr>
            <w:rFonts w:asciiTheme="minorHAnsi" w:hAnsiTheme="minorHAnsi"/>
          </w:rPr>
          <w:t xml:space="preserve">10 </w:t>
        </w:r>
        <w:proofErr w:type="spellStart"/>
        <w:r w:rsidRPr="00E01CB3">
          <w:rPr>
            <w:rFonts w:asciiTheme="minorHAnsi" w:hAnsiTheme="minorHAnsi"/>
          </w:rPr>
          <w:t>mm</w:t>
        </w:r>
      </w:smartTag>
      <w:proofErr w:type="spellEnd"/>
      <w:r w:rsidRPr="00E01CB3">
        <w:rPr>
          <w:rFonts w:asciiTheme="minorHAnsi" w:hAnsiTheme="minorHAnsi"/>
        </w:rPr>
        <w:t>.</w:t>
      </w:r>
    </w:p>
    <w:p w:rsidR="003218F2" w:rsidRPr="00E01CB3" w:rsidRDefault="003218F2" w:rsidP="005E4057">
      <w:pPr>
        <w:pStyle w:val="Nagwek3"/>
        <w:keepLines w:val="0"/>
        <w:numPr>
          <w:ilvl w:val="0"/>
          <w:numId w:val="80"/>
        </w:numPr>
        <w:suppressAutoHyphens w:val="0"/>
        <w:adjustRightInd w:val="0"/>
        <w:spacing w:before="360" w:after="60"/>
        <w:jc w:val="both"/>
      </w:pPr>
      <w:r w:rsidRPr="00E01CB3">
        <w:t>Obmiar robót</w:t>
      </w:r>
    </w:p>
    <w:p w:rsidR="003218F2" w:rsidRPr="00E01CB3" w:rsidRDefault="003218F2" w:rsidP="005E4057">
      <w:pPr>
        <w:pStyle w:val="Akapitzlist"/>
        <w:numPr>
          <w:ilvl w:val="1"/>
          <w:numId w:val="80"/>
        </w:numPr>
        <w:tabs>
          <w:tab w:val="clear" w:pos="720"/>
          <w:tab w:val="left" w:pos="709"/>
        </w:tabs>
        <w:suppressAutoHyphens w:val="0"/>
        <w:overflowPunct w:val="0"/>
        <w:autoSpaceDE w:val="0"/>
        <w:adjustRightInd w:val="0"/>
        <w:jc w:val="both"/>
        <w:textAlignment w:val="baseline"/>
        <w:rPr>
          <w:b/>
        </w:rPr>
      </w:pPr>
      <w:r w:rsidRPr="00E01CB3">
        <w:rPr>
          <w:b/>
        </w:rPr>
        <w:t>Wymagania ogólne obmiaru robót</w:t>
      </w:r>
    </w:p>
    <w:p w:rsidR="003218F2" w:rsidRPr="00E01CB3" w:rsidRDefault="003218F2" w:rsidP="003218F2">
      <w:pPr>
        <w:ind w:firstLine="708"/>
        <w:rPr>
          <w:rFonts w:asciiTheme="minorHAnsi" w:hAnsiTheme="minorHAnsi" w:cs="Arial"/>
        </w:rPr>
      </w:pPr>
      <w:r w:rsidRPr="00E01CB3">
        <w:rPr>
          <w:rFonts w:asciiTheme="minorHAnsi" w:hAnsiTheme="minorHAnsi" w:cs="Arial"/>
        </w:rPr>
        <w:t>Ogólne zasady obmiaru robót podano w ST  „Wymagania ogólne”</w:t>
      </w:r>
    </w:p>
    <w:p w:rsidR="003218F2" w:rsidRPr="00653BF5" w:rsidRDefault="003218F2" w:rsidP="003218F2">
      <w:pPr>
        <w:rPr>
          <w:rFonts w:cs="Arial"/>
          <w:b/>
          <w:bCs/>
        </w:rPr>
      </w:pPr>
    </w:p>
    <w:p w:rsidR="003218F2" w:rsidRPr="00E01CB3" w:rsidRDefault="003218F2" w:rsidP="005E4057">
      <w:pPr>
        <w:pStyle w:val="Akapitzlist"/>
        <w:numPr>
          <w:ilvl w:val="1"/>
          <w:numId w:val="80"/>
        </w:numPr>
        <w:tabs>
          <w:tab w:val="clear" w:pos="720"/>
          <w:tab w:val="left" w:pos="709"/>
        </w:tabs>
        <w:suppressAutoHyphens w:val="0"/>
        <w:overflowPunct w:val="0"/>
        <w:autoSpaceDE w:val="0"/>
        <w:adjustRightInd w:val="0"/>
        <w:jc w:val="both"/>
        <w:textAlignment w:val="baseline"/>
        <w:rPr>
          <w:b/>
        </w:rPr>
      </w:pPr>
      <w:r w:rsidRPr="00E01CB3">
        <w:rPr>
          <w:b/>
        </w:rPr>
        <w:t>Jednostka obmiarowa</w:t>
      </w:r>
    </w:p>
    <w:p w:rsidR="003218F2" w:rsidRPr="00E01CB3" w:rsidRDefault="003218F2" w:rsidP="003218F2">
      <w:pPr>
        <w:ind w:firstLine="708"/>
        <w:rPr>
          <w:rFonts w:asciiTheme="minorHAnsi" w:hAnsiTheme="minorHAnsi" w:cs="Arial"/>
        </w:rPr>
      </w:pPr>
      <w:r w:rsidRPr="00E01CB3">
        <w:rPr>
          <w:rFonts w:asciiTheme="minorHAnsi" w:hAnsiTheme="minorHAnsi" w:cs="Arial"/>
        </w:rPr>
        <w:t>Ze względu na ryczałtowy charakter robót nie przewiduje się wykonania obmiaru. Jeżeli obmiar będzie wykonywany np. pomocniczo do szacowania płatności częściowych, przyjmuje się, że jednostką obmiarową dla:</w:t>
      </w:r>
    </w:p>
    <w:p w:rsidR="003218F2" w:rsidRPr="00E01CB3" w:rsidRDefault="003218F2" w:rsidP="005E4057">
      <w:pPr>
        <w:numPr>
          <w:ilvl w:val="0"/>
          <w:numId w:val="86"/>
        </w:numPr>
        <w:suppressAutoHyphens w:val="0"/>
        <w:overflowPunct/>
        <w:autoSpaceDE/>
        <w:autoSpaceDN/>
        <w:jc w:val="both"/>
        <w:textAlignment w:val="auto"/>
        <w:rPr>
          <w:rFonts w:asciiTheme="minorHAnsi" w:hAnsiTheme="minorHAnsi" w:cs="Arial"/>
        </w:rPr>
      </w:pPr>
      <w:r w:rsidRPr="00E01CB3">
        <w:rPr>
          <w:rFonts w:asciiTheme="minorHAnsi" w:hAnsiTheme="minorHAnsi" w:cs="Arial"/>
        </w:rPr>
        <w:t xml:space="preserve">budowanej kanalizacji deszczowej jest </w:t>
      </w:r>
      <w:smartTag w:uri="urn:schemas-microsoft-com:office:smarttags" w:element="metricconverter">
        <w:smartTagPr>
          <w:attr w:name="ProductID" w:val="1 m"/>
        </w:smartTagPr>
        <w:r w:rsidRPr="00E01CB3">
          <w:rPr>
            <w:rFonts w:asciiTheme="minorHAnsi" w:hAnsiTheme="minorHAnsi" w:cs="Arial"/>
          </w:rPr>
          <w:t>1 m</w:t>
        </w:r>
      </w:smartTag>
      <w:r w:rsidRPr="00E01CB3">
        <w:rPr>
          <w:rFonts w:asciiTheme="minorHAnsi" w:hAnsiTheme="minorHAnsi" w:cs="Arial"/>
        </w:rPr>
        <w:t>.</w:t>
      </w:r>
    </w:p>
    <w:p w:rsidR="003218F2" w:rsidRPr="00E01CB3" w:rsidRDefault="003218F2" w:rsidP="005E4057">
      <w:pPr>
        <w:numPr>
          <w:ilvl w:val="0"/>
          <w:numId w:val="86"/>
        </w:numPr>
        <w:suppressAutoHyphens w:val="0"/>
        <w:overflowPunct/>
        <w:autoSpaceDE/>
        <w:autoSpaceDN/>
        <w:jc w:val="both"/>
        <w:textAlignment w:val="auto"/>
        <w:rPr>
          <w:rFonts w:asciiTheme="minorHAnsi" w:hAnsiTheme="minorHAnsi" w:cs="Arial"/>
        </w:rPr>
      </w:pPr>
      <w:r w:rsidRPr="00E01CB3">
        <w:rPr>
          <w:rFonts w:asciiTheme="minorHAnsi" w:hAnsiTheme="minorHAnsi"/>
        </w:rPr>
        <w:t xml:space="preserve">studni ściekowej, rewizyjnej, osadnika, separatora, przyczółka wlotowego i wylotowego </w:t>
      </w:r>
      <w:r w:rsidRPr="00E01CB3">
        <w:rPr>
          <w:rFonts w:asciiTheme="minorHAnsi" w:hAnsiTheme="minorHAnsi" w:cs="Arial"/>
        </w:rPr>
        <w:t>jest 1 szt.</w:t>
      </w:r>
    </w:p>
    <w:p w:rsidR="003218F2" w:rsidRPr="00E01CB3" w:rsidRDefault="003218F2" w:rsidP="005E4057">
      <w:pPr>
        <w:numPr>
          <w:ilvl w:val="0"/>
          <w:numId w:val="86"/>
        </w:numPr>
        <w:suppressAutoHyphens w:val="0"/>
        <w:overflowPunct/>
        <w:autoSpaceDE/>
        <w:autoSpaceDN/>
        <w:jc w:val="both"/>
        <w:textAlignment w:val="auto"/>
        <w:rPr>
          <w:rFonts w:cs="Arial"/>
        </w:rPr>
      </w:pPr>
      <w:r w:rsidRPr="00E01CB3">
        <w:rPr>
          <w:rFonts w:asciiTheme="minorHAnsi" w:hAnsiTheme="minorHAnsi" w:cs="Arial"/>
        </w:rPr>
        <w:t xml:space="preserve">likwidacji, budowy i renowacji rowów jest 1 </w:t>
      </w:r>
      <w:proofErr w:type="spellStart"/>
      <w:r w:rsidRPr="00E01CB3">
        <w:rPr>
          <w:rFonts w:asciiTheme="minorHAnsi" w:hAnsiTheme="minorHAnsi" w:cs="Arial"/>
        </w:rPr>
        <w:t>mb</w:t>
      </w:r>
      <w:proofErr w:type="spellEnd"/>
      <w:r w:rsidRPr="00E01CB3">
        <w:rPr>
          <w:rFonts w:asciiTheme="minorHAnsi" w:hAnsiTheme="minorHAnsi" w:cs="Arial"/>
        </w:rPr>
        <w:t>.</w:t>
      </w:r>
    </w:p>
    <w:p w:rsidR="003218F2" w:rsidRPr="00E01CB3" w:rsidRDefault="003218F2" w:rsidP="005E4057">
      <w:pPr>
        <w:pStyle w:val="Nagwek3"/>
        <w:keepLines w:val="0"/>
        <w:numPr>
          <w:ilvl w:val="0"/>
          <w:numId w:val="80"/>
        </w:numPr>
        <w:suppressAutoHyphens w:val="0"/>
        <w:adjustRightInd w:val="0"/>
        <w:spacing w:before="360" w:after="60"/>
        <w:jc w:val="both"/>
      </w:pPr>
      <w:r w:rsidRPr="00E01CB3">
        <w:t>Odbiór robót</w:t>
      </w:r>
    </w:p>
    <w:p w:rsidR="003218F2" w:rsidRPr="00E01CB3" w:rsidRDefault="003218F2" w:rsidP="005E4057">
      <w:pPr>
        <w:pStyle w:val="Akapitzlist"/>
        <w:numPr>
          <w:ilvl w:val="1"/>
          <w:numId w:val="80"/>
        </w:numPr>
        <w:tabs>
          <w:tab w:val="clear" w:pos="720"/>
          <w:tab w:val="left" w:pos="709"/>
        </w:tabs>
        <w:suppressAutoHyphens w:val="0"/>
        <w:overflowPunct w:val="0"/>
        <w:autoSpaceDE w:val="0"/>
        <w:adjustRightInd w:val="0"/>
        <w:jc w:val="both"/>
        <w:textAlignment w:val="baseline"/>
        <w:rPr>
          <w:b/>
        </w:rPr>
      </w:pPr>
      <w:r w:rsidRPr="00E01CB3">
        <w:rPr>
          <w:b/>
        </w:rPr>
        <w:t>Ogólne zasady odbioru robót</w:t>
      </w:r>
    </w:p>
    <w:p w:rsidR="003218F2" w:rsidRPr="00E01CB3" w:rsidRDefault="003218F2" w:rsidP="003218F2">
      <w:pPr>
        <w:pStyle w:val="Tekstpodstawowywcity3"/>
        <w:overflowPunct/>
        <w:autoSpaceDE/>
        <w:autoSpaceDN/>
        <w:adjustRightInd/>
        <w:textAlignment w:val="auto"/>
        <w:rPr>
          <w:rFonts w:asciiTheme="minorHAnsi" w:hAnsiTheme="minorHAnsi" w:cs="Arial"/>
          <w:sz w:val="20"/>
        </w:rPr>
      </w:pPr>
      <w:r w:rsidRPr="00653BF5">
        <w:rPr>
          <w:rFonts w:cs="Arial"/>
          <w:sz w:val="20"/>
        </w:rPr>
        <w:tab/>
      </w:r>
      <w:r w:rsidRPr="00653BF5">
        <w:rPr>
          <w:rFonts w:cs="Arial"/>
          <w:sz w:val="20"/>
        </w:rPr>
        <w:tab/>
      </w:r>
      <w:r w:rsidRPr="00E01CB3">
        <w:rPr>
          <w:rFonts w:asciiTheme="minorHAnsi" w:hAnsiTheme="minorHAnsi" w:cs="Arial"/>
          <w:sz w:val="20"/>
        </w:rPr>
        <w:t>Ogólne zasady odbioru podano w ST  „Wymagania ogólne”.</w:t>
      </w:r>
    </w:p>
    <w:p w:rsidR="003218F2" w:rsidRPr="00E01CB3" w:rsidRDefault="003218F2" w:rsidP="003218F2">
      <w:pPr>
        <w:rPr>
          <w:rFonts w:asciiTheme="minorHAnsi" w:hAnsiTheme="minorHAnsi" w:cs="Arial"/>
        </w:rPr>
      </w:pPr>
      <w:r w:rsidRPr="00E01CB3">
        <w:rPr>
          <w:rFonts w:asciiTheme="minorHAnsi" w:hAnsiTheme="minorHAnsi" w:cs="Arial"/>
        </w:rPr>
        <w:t>Odbiór robót ziemnych i montażowych dokonywany jest na zasadach:</w:t>
      </w:r>
    </w:p>
    <w:p w:rsidR="003218F2" w:rsidRPr="00E01CB3" w:rsidRDefault="003218F2" w:rsidP="005E4057">
      <w:pPr>
        <w:numPr>
          <w:ilvl w:val="0"/>
          <w:numId w:val="79"/>
        </w:numPr>
        <w:tabs>
          <w:tab w:val="clear" w:pos="360"/>
          <w:tab w:val="num" w:pos="540"/>
        </w:tabs>
        <w:suppressAutoHyphens w:val="0"/>
        <w:overflowPunct/>
        <w:autoSpaceDE/>
        <w:autoSpaceDN/>
        <w:ind w:left="540" w:hanging="540"/>
        <w:jc w:val="both"/>
        <w:textAlignment w:val="auto"/>
        <w:rPr>
          <w:rFonts w:asciiTheme="minorHAnsi" w:hAnsiTheme="minorHAnsi" w:cs="Arial"/>
        </w:rPr>
      </w:pPr>
      <w:r w:rsidRPr="00E01CB3">
        <w:rPr>
          <w:rFonts w:asciiTheme="minorHAnsi" w:hAnsiTheme="minorHAnsi" w:cs="Arial"/>
        </w:rPr>
        <w:t>odbioru robót zanikających i ulegających zakryciu,</w:t>
      </w:r>
    </w:p>
    <w:p w:rsidR="003218F2" w:rsidRPr="00E01CB3" w:rsidRDefault="003218F2" w:rsidP="005E4057">
      <w:pPr>
        <w:numPr>
          <w:ilvl w:val="0"/>
          <w:numId w:val="79"/>
        </w:numPr>
        <w:tabs>
          <w:tab w:val="clear" w:pos="360"/>
          <w:tab w:val="num" w:pos="540"/>
        </w:tabs>
        <w:suppressAutoHyphens w:val="0"/>
        <w:overflowPunct/>
        <w:autoSpaceDE/>
        <w:autoSpaceDN/>
        <w:ind w:left="540" w:hanging="540"/>
        <w:jc w:val="both"/>
        <w:textAlignment w:val="auto"/>
        <w:rPr>
          <w:rFonts w:asciiTheme="minorHAnsi" w:hAnsiTheme="minorHAnsi" w:cs="Arial"/>
        </w:rPr>
      </w:pPr>
      <w:r w:rsidRPr="00E01CB3">
        <w:rPr>
          <w:rFonts w:asciiTheme="minorHAnsi" w:hAnsiTheme="minorHAnsi" w:cs="Arial"/>
        </w:rPr>
        <w:t>odbioru końcowego.</w:t>
      </w:r>
    </w:p>
    <w:p w:rsidR="003218F2" w:rsidRPr="00E01CB3" w:rsidRDefault="003218F2" w:rsidP="003218F2">
      <w:pPr>
        <w:rPr>
          <w:rFonts w:asciiTheme="minorHAnsi" w:hAnsiTheme="minorHAnsi" w:cs="Arial"/>
        </w:rPr>
      </w:pPr>
    </w:p>
    <w:p w:rsidR="003218F2" w:rsidRPr="00653BF5" w:rsidRDefault="003218F2" w:rsidP="003218F2">
      <w:pPr>
        <w:rPr>
          <w:rFonts w:cs="Arial"/>
        </w:rPr>
      </w:pPr>
      <w:r w:rsidRPr="00E01CB3">
        <w:rPr>
          <w:rFonts w:asciiTheme="minorHAnsi" w:hAnsiTheme="minorHAnsi" w:cs="Arial"/>
        </w:rPr>
        <w:t>Roboty uznaje się za wykonane zgodnie z ST oraz dokumentacją projektową, jeżeli wszystkie pomiary i badania, z zachowaniem tolerancji dały wynik pozytywny.</w:t>
      </w:r>
    </w:p>
    <w:p w:rsidR="003218F2" w:rsidRPr="00653BF5" w:rsidRDefault="003218F2" w:rsidP="003218F2">
      <w:pPr>
        <w:rPr>
          <w:rFonts w:cs="Arial"/>
        </w:rPr>
      </w:pPr>
    </w:p>
    <w:p w:rsidR="003218F2" w:rsidRPr="00E01CB3" w:rsidRDefault="003218F2" w:rsidP="005E4057">
      <w:pPr>
        <w:pStyle w:val="Akapitzlist"/>
        <w:numPr>
          <w:ilvl w:val="1"/>
          <w:numId w:val="80"/>
        </w:numPr>
        <w:tabs>
          <w:tab w:val="clear" w:pos="720"/>
          <w:tab w:val="left" w:pos="709"/>
        </w:tabs>
        <w:suppressAutoHyphens w:val="0"/>
        <w:overflowPunct w:val="0"/>
        <w:autoSpaceDE w:val="0"/>
        <w:adjustRightInd w:val="0"/>
        <w:jc w:val="both"/>
        <w:textAlignment w:val="baseline"/>
        <w:rPr>
          <w:b/>
        </w:rPr>
      </w:pPr>
      <w:r w:rsidRPr="00E01CB3">
        <w:rPr>
          <w:b/>
        </w:rPr>
        <w:t>Odbiór robót zanikających i ulegających zakryciu</w:t>
      </w:r>
    </w:p>
    <w:p w:rsidR="003218F2" w:rsidRPr="00E01CB3" w:rsidRDefault="003218F2" w:rsidP="003218F2">
      <w:pPr>
        <w:ind w:firstLine="540"/>
        <w:rPr>
          <w:rFonts w:asciiTheme="minorHAnsi" w:hAnsiTheme="minorHAnsi" w:cs="Arial"/>
        </w:rPr>
      </w:pPr>
      <w:r w:rsidRPr="00E01CB3">
        <w:rPr>
          <w:rFonts w:asciiTheme="minorHAnsi" w:hAnsiTheme="minorHAnsi" w:cs="Arial"/>
        </w:rPr>
        <w:t>Obejmuje sprawdzenie:</w:t>
      </w:r>
    </w:p>
    <w:p w:rsidR="003218F2" w:rsidRPr="00E01CB3" w:rsidRDefault="003218F2" w:rsidP="005E4057">
      <w:pPr>
        <w:numPr>
          <w:ilvl w:val="0"/>
          <w:numId w:val="79"/>
        </w:numPr>
        <w:tabs>
          <w:tab w:val="clear" w:pos="360"/>
          <w:tab w:val="num" w:pos="540"/>
        </w:tabs>
        <w:suppressAutoHyphens w:val="0"/>
        <w:overflowPunct/>
        <w:autoSpaceDE/>
        <w:autoSpaceDN/>
        <w:ind w:left="540" w:hanging="540"/>
        <w:jc w:val="both"/>
        <w:textAlignment w:val="auto"/>
        <w:rPr>
          <w:rFonts w:asciiTheme="minorHAnsi" w:hAnsiTheme="minorHAnsi" w:cs="Arial"/>
        </w:rPr>
      </w:pPr>
      <w:r w:rsidRPr="00E01CB3">
        <w:rPr>
          <w:rFonts w:asciiTheme="minorHAnsi" w:hAnsiTheme="minorHAnsi" w:cs="Arial"/>
        </w:rPr>
        <w:t>sposobu wykonania wykopów dla rurociągów,</w:t>
      </w:r>
    </w:p>
    <w:p w:rsidR="003218F2" w:rsidRPr="00E01CB3" w:rsidRDefault="003218F2" w:rsidP="005E4057">
      <w:pPr>
        <w:numPr>
          <w:ilvl w:val="0"/>
          <w:numId w:val="79"/>
        </w:numPr>
        <w:tabs>
          <w:tab w:val="clear" w:pos="360"/>
          <w:tab w:val="num" w:pos="540"/>
        </w:tabs>
        <w:suppressAutoHyphens w:val="0"/>
        <w:overflowPunct/>
        <w:autoSpaceDE/>
        <w:autoSpaceDN/>
        <w:ind w:left="540" w:hanging="540"/>
        <w:jc w:val="both"/>
        <w:textAlignment w:val="auto"/>
        <w:rPr>
          <w:rFonts w:asciiTheme="minorHAnsi" w:hAnsiTheme="minorHAnsi" w:cs="Arial"/>
        </w:rPr>
      </w:pPr>
      <w:r w:rsidRPr="00E01CB3">
        <w:rPr>
          <w:rFonts w:asciiTheme="minorHAnsi" w:hAnsiTheme="minorHAnsi" w:cs="Arial"/>
        </w:rPr>
        <w:t>ułożenia rurociągów w ww. wykopach,</w:t>
      </w:r>
    </w:p>
    <w:p w:rsidR="003218F2" w:rsidRPr="00E01CB3" w:rsidRDefault="003218F2" w:rsidP="005E4057">
      <w:pPr>
        <w:numPr>
          <w:ilvl w:val="0"/>
          <w:numId w:val="79"/>
        </w:numPr>
        <w:tabs>
          <w:tab w:val="clear" w:pos="360"/>
          <w:tab w:val="num" w:pos="540"/>
        </w:tabs>
        <w:suppressAutoHyphens w:val="0"/>
        <w:overflowPunct/>
        <w:autoSpaceDE/>
        <w:autoSpaceDN/>
        <w:ind w:left="540" w:hanging="540"/>
        <w:jc w:val="both"/>
        <w:textAlignment w:val="auto"/>
        <w:rPr>
          <w:rFonts w:asciiTheme="minorHAnsi" w:hAnsiTheme="minorHAnsi" w:cs="Arial"/>
        </w:rPr>
      </w:pPr>
      <w:r w:rsidRPr="00E01CB3">
        <w:rPr>
          <w:rFonts w:asciiTheme="minorHAnsi" w:hAnsiTheme="minorHAnsi" w:cs="Arial"/>
        </w:rPr>
        <w:t>wykonanie i montaż studni,</w:t>
      </w:r>
    </w:p>
    <w:p w:rsidR="003218F2" w:rsidRPr="00E01CB3" w:rsidRDefault="003218F2" w:rsidP="005E4057">
      <w:pPr>
        <w:numPr>
          <w:ilvl w:val="0"/>
          <w:numId w:val="79"/>
        </w:numPr>
        <w:tabs>
          <w:tab w:val="clear" w:pos="360"/>
          <w:tab w:val="num" w:pos="540"/>
        </w:tabs>
        <w:suppressAutoHyphens w:val="0"/>
        <w:overflowPunct/>
        <w:autoSpaceDE/>
        <w:autoSpaceDN/>
        <w:ind w:left="540" w:hanging="540"/>
        <w:jc w:val="both"/>
        <w:textAlignment w:val="auto"/>
        <w:rPr>
          <w:rFonts w:asciiTheme="minorHAnsi" w:hAnsiTheme="minorHAnsi" w:cs="Arial"/>
        </w:rPr>
      </w:pPr>
      <w:r w:rsidRPr="00E01CB3">
        <w:rPr>
          <w:rFonts w:asciiTheme="minorHAnsi" w:hAnsiTheme="minorHAnsi" w:cs="Arial"/>
        </w:rPr>
        <w:t>przeprowadzenie niezbędnych pomiarów ciśnienia,</w:t>
      </w:r>
    </w:p>
    <w:p w:rsidR="003218F2" w:rsidRPr="00E01CB3" w:rsidRDefault="003218F2" w:rsidP="005E4057">
      <w:pPr>
        <w:numPr>
          <w:ilvl w:val="0"/>
          <w:numId w:val="79"/>
        </w:numPr>
        <w:tabs>
          <w:tab w:val="clear" w:pos="360"/>
          <w:tab w:val="num" w:pos="540"/>
        </w:tabs>
        <w:suppressAutoHyphens w:val="0"/>
        <w:overflowPunct/>
        <w:autoSpaceDE/>
        <w:autoSpaceDN/>
        <w:ind w:left="540" w:hanging="540"/>
        <w:jc w:val="both"/>
        <w:textAlignment w:val="auto"/>
        <w:rPr>
          <w:rFonts w:asciiTheme="minorHAnsi" w:hAnsiTheme="minorHAnsi" w:cs="Arial"/>
        </w:rPr>
      </w:pPr>
      <w:r w:rsidRPr="00E01CB3">
        <w:rPr>
          <w:rFonts w:asciiTheme="minorHAnsi" w:hAnsiTheme="minorHAnsi" w:cs="Arial"/>
        </w:rPr>
        <w:t>jakości materiałów wbudowanych,</w:t>
      </w:r>
    </w:p>
    <w:p w:rsidR="003218F2" w:rsidRPr="00E01CB3" w:rsidRDefault="003218F2" w:rsidP="005E4057">
      <w:pPr>
        <w:numPr>
          <w:ilvl w:val="0"/>
          <w:numId w:val="79"/>
        </w:numPr>
        <w:tabs>
          <w:tab w:val="clear" w:pos="360"/>
          <w:tab w:val="num" w:pos="540"/>
        </w:tabs>
        <w:suppressAutoHyphens w:val="0"/>
        <w:overflowPunct/>
        <w:autoSpaceDE/>
        <w:autoSpaceDN/>
        <w:ind w:left="540" w:hanging="540"/>
        <w:jc w:val="both"/>
        <w:textAlignment w:val="auto"/>
        <w:rPr>
          <w:rFonts w:asciiTheme="minorHAnsi" w:hAnsiTheme="minorHAnsi" w:cs="Arial"/>
        </w:rPr>
      </w:pPr>
      <w:r w:rsidRPr="00E01CB3">
        <w:rPr>
          <w:rFonts w:asciiTheme="minorHAnsi" w:hAnsiTheme="minorHAnsi" w:cs="Arial"/>
        </w:rPr>
        <w:t>jakości zakrycia robót sieciowych,</w:t>
      </w:r>
    </w:p>
    <w:p w:rsidR="003218F2" w:rsidRPr="00E01CB3" w:rsidRDefault="003218F2" w:rsidP="003218F2">
      <w:pPr>
        <w:ind w:firstLine="540"/>
        <w:rPr>
          <w:rFonts w:asciiTheme="minorHAnsi" w:hAnsiTheme="minorHAnsi" w:cs="Arial"/>
        </w:rPr>
      </w:pPr>
      <w:r w:rsidRPr="00E01CB3">
        <w:rPr>
          <w:rFonts w:asciiTheme="minorHAnsi" w:hAnsiTheme="minorHAnsi" w:cs="Arial"/>
        </w:rPr>
        <w:t>Wyniki z przeprowadzonych badań powinny być ujęte w formie protokołów i wpisane do Dziennika Budowy.</w:t>
      </w:r>
    </w:p>
    <w:p w:rsidR="003218F2" w:rsidRPr="00E01CB3" w:rsidRDefault="003218F2" w:rsidP="003218F2">
      <w:pPr>
        <w:ind w:firstLine="540"/>
        <w:rPr>
          <w:rFonts w:asciiTheme="minorHAnsi" w:hAnsiTheme="minorHAnsi" w:cs="Arial"/>
        </w:rPr>
      </w:pPr>
      <w:r w:rsidRPr="00E01CB3">
        <w:rPr>
          <w:rFonts w:asciiTheme="minorHAnsi" w:hAnsiTheme="minorHAnsi" w:cs="Arial"/>
        </w:rPr>
        <w:t>Inwentaryzację geodezyjną i branżową należy wykonać przed zgłoszeniem do przedmiotowego odbioru.</w:t>
      </w:r>
    </w:p>
    <w:p w:rsidR="003218F2" w:rsidRPr="00E01CB3" w:rsidRDefault="003218F2" w:rsidP="003218F2">
      <w:pPr>
        <w:ind w:left="720" w:hanging="720"/>
        <w:rPr>
          <w:rFonts w:asciiTheme="minorHAnsi" w:hAnsiTheme="minorHAnsi" w:cs="Arial"/>
        </w:rPr>
      </w:pPr>
    </w:p>
    <w:p w:rsidR="003218F2" w:rsidRPr="00E01CB3" w:rsidRDefault="003218F2" w:rsidP="005E4057">
      <w:pPr>
        <w:pStyle w:val="Akapitzlist"/>
        <w:numPr>
          <w:ilvl w:val="1"/>
          <w:numId w:val="80"/>
        </w:numPr>
        <w:tabs>
          <w:tab w:val="clear" w:pos="720"/>
          <w:tab w:val="left" w:pos="709"/>
        </w:tabs>
        <w:suppressAutoHyphens w:val="0"/>
        <w:overflowPunct w:val="0"/>
        <w:autoSpaceDE w:val="0"/>
        <w:adjustRightInd w:val="0"/>
        <w:jc w:val="both"/>
        <w:textAlignment w:val="baseline"/>
        <w:rPr>
          <w:b/>
        </w:rPr>
      </w:pPr>
      <w:r w:rsidRPr="00E01CB3">
        <w:rPr>
          <w:b/>
        </w:rPr>
        <w:lastRenderedPageBreak/>
        <w:t>Odbiór końcowy</w:t>
      </w:r>
    </w:p>
    <w:p w:rsidR="003218F2" w:rsidRPr="00E01CB3" w:rsidRDefault="003218F2" w:rsidP="003218F2">
      <w:pPr>
        <w:rPr>
          <w:rFonts w:asciiTheme="minorHAnsi" w:hAnsiTheme="minorHAnsi" w:cs="Arial"/>
        </w:rPr>
      </w:pPr>
      <w:r w:rsidRPr="00E01CB3">
        <w:rPr>
          <w:rFonts w:asciiTheme="minorHAnsi" w:hAnsiTheme="minorHAnsi" w:cs="Arial"/>
        </w:rPr>
        <w:t>Przy odbiorze końcowym należy sprawdzić:</w:t>
      </w:r>
    </w:p>
    <w:p w:rsidR="003218F2" w:rsidRPr="00E01CB3" w:rsidRDefault="003218F2" w:rsidP="003218F2">
      <w:pPr>
        <w:rPr>
          <w:rFonts w:asciiTheme="minorHAnsi" w:hAnsiTheme="minorHAnsi" w:cs="Arial"/>
        </w:rPr>
      </w:pPr>
      <w:r w:rsidRPr="00E01CB3">
        <w:rPr>
          <w:rFonts w:asciiTheme="minorHAnsi" w:hAnsiTheme="minorHAnsi" w:cs="Arial"/>
        </w:rPr>
        <w:t>•</w:t>
      </w:r>
      <w:r w:rsidRPr="00E01CB3">
        <w:rPr>
          <w:rFonts w:asciiTheme="minorHAnsi" w:hAnsiTheme="minorHAnsi" w:cs="Arial"/>
        </w:rPr>
        <w:tab/>
        <w:t>zgodność wykonania z Dokumentacją Projektową oraz ewentualnymi zapisami w Dzienniku Budowy dotyczącymi zmian i odstępstw od Dokumentacji Projektowej;</w:t>
      </w:r>
    </w:p>
    <w:p w:rsidR="003218F2" w:rsidRPr="00E01CB3" w:rsidRDefault="003218F2" w:rsidP="003218F2">
      <w:pPr>
        <w:rPr>
          <w:rFonts w:asciiTheme="minorHAnsi" w:hAnsiTheme="minorHAnsi" w:cs="Arial"/>
        </w:rPr>
      </w:pPr>
      <w:r w:rsidRPr="00E01CB3">
        <w:rPr>
          <w:rFonts w:asciiTheme="minorHAnsi" w:hAnsiTheme="minorHAnsi" w:cs="Arial"/>
        </w:rPr>
        <w:t>•</w:t>
      </w:r>
      <w:r w:rsidRPr="00E01CB3">
        <w:rPr>
          <w:rFonts w:asciiTheme="minorHAnsi" w:hAnsiTheme="minorHAnsi" w:cs="Arial"/>
        </w:rPr>
        <w:tab/>
        <w:t>protokoły z odbiorów częściowych i realizację postanowień dotyczącą usunięcia usterek; aktualność Dokumentacji Projektowej, czy wprowadzono wszystkie zmiany i uzupełnienia;</w:t>
      </w:r>
    </w:p>
    <w:p w:rsidR="003218F2" w:rsidRPr="00E01CB3" w:rsidRDefault="003218F2" w:rsidP="003218F2">
      <w:pPr>
        <w:rPr>
          <w:rFonts w:asciiTheme="minorHAnsi" w:hAnsiTheme="minorHAnsi" w:cs="Arial"/>
        </w:rPr>
      </w:pPr>
      <w:r w:rsidRPr="00E01CB3">
        <w:rPr>
          <w:rFonts w:asciiTheme="minorHAnsi" w:hAnsiTheme="minorHAnsi" w:cs="Arial"/>
        </w:rPr>
        <w:t>•</w:t>
      </w:r>
      <w:r w:rsidRPr="00E01CB3">
        <w:rPr>
          <w:rFonts w:asciiTheme="minorHAnsi" w:hAnsiTheme="minorHAnsi" w:cs="Arial"/>
        </w:rPr>
        <w:tab/>
        <w:t>protokoły badań szczelności całego przewodu.</w:t>
      </w:r>
    </w:p>
    <w:p w:rsidR="003218F2" w:rsidRDefault="003218F2" w:rsidP="003218F2">
      <w:pPr>
        <w:rPr>
          <w:rFonts w:cs="Arial"/>
        </w:rPr>
      </w:pPr>
    </w:p>
    <w:p w:rsidR="003218F2" w:rsidRPr="004631E8" w:rsidRDefault="003218F2" w:rsidP="003218F2">
      <w:pPr>
        <w:ind w:left="540" w:hanging="540"/>
        <w:rPr>
          <w:rFonts w:cs="Arial"/>
          <w:b/>
          <w:bCs/>
        </w:rPr>
      </w:pPr>
      <w:r w:rsidRPr="004631E8">
        <w:rPr>
          <w:rFonts w:cs="Arial"/>
          <w:b/>
          <w:bCs/>
        </w:rPr>
        <w:t>8.</w:t>
      </w:r>
      <w:r>
        <w:rPr>
          <w:rFonts w:cs="Arial"/>
          <w:b/>
          <w:bCs/>
        </w:rPr>
        <w:t>4</w:t>
      </w:r>
      <w:r w:rsidRPr="004631E8">
        <w:rPr>
          <w:rFonts w:cs="Arial"/>
          <w:b/>
          <w:bCs/>
        </w:rPr>
        <w:t>.</w:t>
      </w:r>
      <w:r w:rsidRPr="004631E8">
        <w:rPr>
          <w:rFonts w:cs="Arial"/>
          <w:b/>
          <w:bCs/>
        </w:rPr>
        <w:tab/>
        <w:t>Wymagana dokumentacja</w:t>
      </w:r>
    </w:p>
    <w:p w:rsidR="003218F2" w:rsidRPr="00E01CB3" w:rsidRDefault="003218F2" w:rsidP="003218F2">
      <w:pPr>
        <w:ind w:left="540" w:hanging="540"/>
        <w:rPr>
          <w:rFonts w:asciiTheme="minorHAnsi" w:hAnsiTheme="minorHAnsi" w:cs="Arial"/>
          <w:bCs/>
        </w:rPr>
      </w:pPr>
      <w:r w:rsidRPr="00E01CB3">
        <w:rPr>
          <w:rFonts w:asciiTheme="minorHAnsi" w:hAnsiTheme="minorHAnsi" w:cs="Arial"/>
          <w:bCs/>
        </w:rPr>
        <w:t>Przy odbiorze robót powinny być dostarczone następujące dokumenty:</w:t>
      </w:r>
    </w:p>
    <w:p w:rsidR="003218F2" w:rsidRPr="00E01CB3" w:rsidRDefault="003218F2" w:rsidP="005E4057">
      <w:pPr>
        <w:numPr>
          <w:ilvl w:val="0"/>
          <w:numId w:val="87"/>
        </w:numPr>
        <w:suppressAutoHyphens w:val="0"/>
        <w:overflowPunct/>
        <w:autoSpaceDE/>
        <w:autoSpaceDN/>
        <w:jc w:val="both"/>
        <w:textAlignment w:val="auto"/>
        <w:rPr>
          <w:rFonts w:asciiTheme="minorHAnsi" w:hAnsiTheme="minorHAnsi" w:cs="Arial"/>
          <w:bCs/>
        </w:rPr>
      </w:pPr>
      <w:r w:rsidRPr="00E01CB3">
        <w:rPr>
          <w:rFonts w:asciiTheme="minorHAnsi" w:hAnsiTheme="minorHAnsi" w:cs="Arial"/>
          <w:bCs/>
        </w:rPr>
        <w:t>Dokumentacja Projektowa z naniesionymi zmianami i uzupełnieniami w trakcie wykonywania robót oraz schemat węzłów z domiarem do punktów stałych,</w:t>
      </w:r>
    </w:p>
    <w:p w:rsidR="003218F2" w:rsidRPr="00E01CB3" w:rsidRDefault="003218F2" w:rsidP="005E4057">
      <w:pPr>
        <w:numPr>
          <w:ilvl w:val="0"/>
          <w:numId w:val="87"/>
        </w:numPr>
        <w:suppressAutoHyphens w:val="0"/>
        <w:overflowPunct/>
        <w:autoSpaceDE/>
        <w:autoSpaceDN/>
        <w:jc w:val="both"/>
        <w:textAlignment w:val="auto"/>
        <w:rPr>
          <w:rFonts w:asciiTheme="minorHAnsi" w:hAnsiTheme="minorHAnsi" w:cs="Arial"/>
        </w:rPr>
      </w:pPr>
      <w:r w:rsidRPr="00E01CB3">
        <w:rPr>
          <w:rFonts w:asciiTheme="minorHAnsi" w:hAnsiTheme="minorHAnsi" w:cs="Arial"/>
        </w:rPr>
        <w:t>powykonawcza dokumentacja projektowa,</w:t>
      </w:r>
    </w:p>
    <w:p w:rsidR="003218F2" w:rsidRPr="00E01CB3" w:rsidRDefault="003218F2" w:rsidP="005E4057">
      <w:pPr>
        <w:numPr>
          <w:ilvl w:val="0"/>
          <w:numId w:val="87"/>
        </w:numPr>
        <w:suppressAutoHyphens w:val="0"/>
        <w:overflowPunct/>
        <w:autoSpaceDE/>
        <w:autoSpaceDN/>
        <w:jc w:val="both"/>
        <w:textAlignment w:val="auto"/>
        <w:rPr>
          <w:rFonts w:asciiTheme="minorHAnsi" w:hAnsiTheme="minorHAnsi" w:cs="Arial"/>
          <w:bCs/>
        </w:rPr>
      </w:pPr>
      <w:r w:rsidRPr="00E01CB3">
        <w:rPr>
          <w:rFonts w:asciiTheme="minorHAnsi" w:hAnsiTheme="minorHAnsi" w:cs="Arial"/>
          <w:bCs/>
        </w:rPr>
        <w:t>Dziennik Budowy,</w:t>
      </w:r>
    </w:p>
    <w:p w:rsidR="003218F2" w:rsidRPr="00E01CB3" w:rsidRDefault="003218F2" w:rsidP="005E4057">
      <w:pPr>
        <w:numPr>
          <w:ilvl w:val="0"/>
          <w:numId w:val="87"/>
        </w:numPr>
        <w:suppressAutoHyphens w:val="0"/>
        <w:overflowPunct/>
        <w:autoSpaceDE/>
        <w:autoSpaceDN/>
        <w:jc w:val="both"/>
        <w:textAlignment w:val="auto"/>
        <w:rPr>
          <w:rFonts w:asciiTheme="minorHAnsi" w:hAnsiTheme="minorHAnsi" w:cs="Arial"/>
          <w:bCs/>
        </w:rPr>
      </w:pPr>
      <w:r w:rsidRPr="00E01CB3">
        <w:rPr>
          <w:rFonts w:asciiTheme="minorHAnsi" w:hAnsiTheme="minorHAnsi" w:cs="Arial"/>
          <w:bCs/>
        </w:rPr>
        <w:t>dokumenty uzasadniające uzupełnienia i zmiany wprowadzone w trakcie wykonywania robót,</w:t>
      </w:r>
    </w:p>
    <w:p w:rsidR="003218F2" w:rsidRPr="00E01CB3" w:rsidRDefault="003218F2" w:rsidP="005E4057">
      <w:pPr>
        <w:numPr>
          <w:ilvl w:val="0"/>
          <w:numId w:val="87"/>
        </w:numPr>
        <w:suppressAutoHyphens w:val="0"/>
        <w:overflowPunct/>
        <w:autoSpaceDE/>
        <w:autoSpaceDN/>
        <w:jc w:val="both"/>
        <w:textAlignment w:val="auto"/>
        <w:rPr>
          <w:rFonts w:asciiTheme="minorHAnsi" w:hAnsiTheme="minorHAnsi" w:cs="Arial"/>
          <w:bCs/>
        </w:rPr>
      </w:pPr>
      <w:r w:rsidRPr="00E01CB3">
        <w:rPr>
          <w:rFonts w:asciiTheme="minorHAnsi" w:hAnsiTheme="minorHAnsi" w:cs="Arial"/>
          <w:bCs/>
        </w:rPr>
        <w:t>dokumenty dotyczące jakości wbudowanych materiałów,</w:t>
      </w:r>
    </w:p>
    <w:p w:rsidR="003218F2" w:rsidRPr="00E01CB3" w:rsidRDefault="003218F2" w:rsidP="005E4057">
      <w:pPr>
        <w:numPr>
          <w:ilvl w:val="0"/>
          <w:numId w:val="87"/>
        </w:numPr>
        <w:suppressAutoHyphens w:val="0"/>
        <w:overflowPunct/>
        <w:autoSpaceDE/>
        <w:autoSpaceDN/>
        <w:jc w:val="both"/>
        <w:textAlignment w:val="auto"/>
        <w:rPr>
          <w:rFonts w:asciiTheme="minorHAnsi" w:hAnsiTheme="minorHAnsi" w:cs="Arial"/>
        </w:rPr>
      </w:pPr>
      <w:r w:rsidRPr="00E01CB3">
        <w:rPr>
          <w:rFonts w:asciiTheme="minorHAnsi" w:hAnsiTheme="minorHAnsi" w:cs="Arial"/>
        </w:rPr>
        <w:t>oświadczenie kierownika robót o zgodności użytych materiałów pomocniczych z obowiązującymi no</w:t>
      </w:r>
      <w:r w:rsidRPr="00E01CB3">
        <w:rPr>
          <w:rFonts w:asciiTheme="minorHAnsi" w:hAnsiTheme="minorHAnsi" w:cs="Arial"/>
        </w:rPr>
        <w:t>r</w:t>
      </w:r>
      <w:r w:rsidRPr="00E01CB3">
        <w:rPr>
          <w:rFonts w:asciiTheme="minorHAnsi" w:hAnsiTheme="minorHAnsi" w:cs="Arial"/>
        </w:rPr>
        <w:t>mami,</w:t>
      </w:r>
    </w:p>
    <w:p w:rsidR="003218F2" w:rsidRPr="00E01CB3" w:rsidRDefault="003218F2" w:rsidP="005E4057">
      <w:pPr>
        <w:numPr>
          <w:ilvl w:val="0"/>
          <w:numId w:val="87"/>
        </w:numPr>
        <w:suppressAutoHyphens w:val="0"/>
        <w:overflowPunct/>
        <w:autoSpaceDE/>
        <w:autoSpaceDN/>
        <w:jc w:val="both"/>
        <w:textAlignment w:val="auto"/>
        <w:rPr>
          <w:rFonts w:asciiTheme="minorHAnsi" w:hAnsiTheme="minorHAnsi" w:cs="Arial"/>
          <w:bCs/>
        </w:rPr>
      </w:pPr>
      <w:r w:rsidRPr="00E01CB3">
        <w:rPr>
          <w:rFonts w:asciiTheme="minorHAnsi" w:hAnsiTheme="minorHAnsi" w:cs="Arial"/>
        </w:rPr>
        <w:t>dokumenty pomiarowe,</w:t>
      </w:r>
    </w:p>
    <w:p w:rsidR="003218F2" w:rsidRPr="00E01CB3" w:rsidRDefault="003218F2" w:rsidP="005E4057">
      <w:pPr>
        <w:numPr>
          <w:ilvl w:val="0"/>
          <w:numId w:val="87"/>
        </w:numPr>
        <w:suppressAutoHyphens w:val="0"/>
        <w:overflowPunct/>
        <w:autoSpaceDE/>
        <w:autoSpaceDN/>
        <w:jc w:val="both"/>
        <w:textAlignment w:val="auto"/>
        <w:rPr>
          <w:rFonts w:asciiTheme="minorHAnsi" w:hAnsiTheme="minorHAnsi" w:cs="Arial"/>
          <w:bCs/>
        </w:rPr>
      </w:pPr>
      <w:r w:rsidRPr="00E01CB3">
        <w:rPr>
          <w:rFonts w:asciiTheme="minorHAnsi" w:hAnsiTheme="minorHAnsi" w:cs="Arial"/>
          <w:bCs/>
        </w:rPr>
        <w:t>protokoły częściowych odbiorów poprzednich faz robót (roboty przygotowawcze i ziemne itp.),</w:t>
      </w:r>
    </w:p>
    <w:p w:rsidR="003218F2" w:rsidRPr="00E01CB3" w:rsidRDefault="003218F2" w:rsidP="005E4057">
      <w:pPr>
        <w:numPr>
          <w:ilvl w:val="0"/>
          <w:numId w:val="87"/>
        </w:numPr>
        <w:suppressAutoHyphens w:val="0"/>
        <w:overflowPunct/>
        <w:autoSpaceDE/>
        <w:autoSpaceDN/>
        <w:jc w:val="both"/>
        <w:textAlignment w:val="auto"/>
        <w:rPr>
          <w:rFonts w:asciiTheme="minorHAnsi" w:hAnsiTheme="minorHAnsi" w:cs="Arial"/>
        </w:rPr>
      </w:pPr>
      <w:r w:rsidRPr="00E01CB3">
        <w:rPr>
          <w:rFonts w:asciiTheme="minorHAnsi" w:hAnsiTheme="minorHAnsi" w:cs="Arial"/>
        </w:rPr>
        <w:t>protokół z odbioru częściowego tj. dla robót zanikających i ulegających zakryciu.</w:t>
      </w:r>
    </w:p>
    <w:p w:rsidR="003218F2" w:rsidRPr="00E01CB3" w:rsidRDefault="003218F2" w:rsidP="005E4057">
      <w:pPr>
        <w:numPr>
          <w:ilvl w:val="0"/>
          <w:numId w:val="87"/>
        </w:numPr>
        <w:suppressAutoHyphens w:val="0"/>
        <w:overflowPunct/>
        <w:autoSpaceDE/>
        <w:autoSpaceDN/>
        <w:jc w:val="both"/>
        <w:textAlignment w:val="auto"/>
        <w:rPr>
          <w:rFonts w:asciiTheme="minorHAnsi" w:hAnsiTheme="minorHAnsi" w:cs="Arial"/>
          <w:bCs/>
        </w:rPr>
      </w:pPr>
      <w:r w:rsidRPr="00E01CB3">
        <w:rPr>
          <w:rFonts w:asciiTheme="minorHAnsi" w:hAnsiTheme="minorHAnsi" w:cs="Arial"/>
          <w:bCs/>
        </w:rPr>
        <w:t>protokół przeprowadzonego badania szczelności całego przewodu,</w:t>
      </w:r>
    </w:p>
    <w:p w:rsidR="003218F2" w:rsidRPr="00E01CB3" w:rsidRDefault="003218F2" w:rsidP="005E4057">
      <w:pPr>
        <w:numPr>
          <w:ilvl w:val="0"/>
          <w:numId w:val="87"/>
        </w:numPr>
        <w:suppressAutoHyphens w:val="0"/>
        <w:overflowPunct/>
        <w:autoSpaceDE/>
        <w:autoSpaceDN/>
        <w:jc w:val="both"/>
        <w:textAlignment w:val="auto"/>
        <w:rPr>
          <w:rFonts w:asciiTheme="minorHAnsi" w:hAnsiTheme="minorHAnsi" w:cs="Arial"/>
          <w:bCs/>
        </w:rPr>
      </w:pPr>
      <w:r w:rsidRPr="00E01CB3">
        <w:rPr>
          <w:rFonts w:asciiTheme="minorHAnsi" w:hAnsiTheme="minorHAnsi" w:cs="Arial"/>
          <w:bCs/>
        </w:rPr>
        <w:t>świadectwa jakości wydane przez dostawców urządzeń i materiałów,</w:t>
      </w:r>
    </w:p>
    <w:p w:rsidR="003218F2" w:rsidRPr="002746CF" w:rsidRDefault="003218F2" w:rsidP="005E4057">
      <w:pPr>
        <w:numPr>
          <w:ilvl w:val="0"/>
          <w:numId w:val="87"/>
        </w:numPr>
        <w:suppressAutoHyphens w:val="0"/>
        <w:overflowPunct/>
        <w:autoSpaceDE/>
        <w:autoSpaceDN/>
        <w:jc w:val="both"/>
        <w:textAlignment w:val="auto"/>
        <w:rPr>
          <w:rFonts w:cs="Arial"/>
          <w:bCs/>
        </w:rPr>
      </w:pPr>
      <w:r w:rsidRPr="00E01CB3">
        <w:rPr>
          <w:rFonts w:asciiTheme="minorHAnsi" w:hAnsiTheme="minorHAnsi" w:cs="Arial"/>
          <w:bCs/>
        </w:rPr>
        <w:t>inwentaryzacja geodezyjna przewodów i obiektów z aktualizacją mapy zasadniczej wykonana przez uprawnioną jednostkę geodezyjną.</w:t>
      </w:r>
    </w:p>
    <w:p w:rsidR="003218F2" w:rsidRPr="00E01CB3" w:rsidRDefault="003218F2" w:rsidP="005E4057">
      <w:pPr>
        <w:pStyle w:val="Nagwek3"/>
        <w:keepLines w:val="0"/>
        <w:numPr>
          <w:ilvl w:val="0"/>
          <w:numId w:val="80"/>
        </w:numPr>
        <w:suppressAutoHyphens w:val="0"/>
        <w:adjustRightInd w:val="0"/>
        <w:spacing w:before="360" w:after="60"/>
        <w:jc w:val="both"/>
      </w:pPr>
      <w:r w:rsidRPr="00E01CB3">
        <w:t>Podstawa płatności</w:t>
      </w:r>
    </w:p>
    <w:p w:rsidR="003218F2" w:rsidRDefault="003218F2" w:rsidP="003218F2">
      <w:pPr>
        <w:ind w:left="540" w:hanging="540"/>
        <w:rPr>
          <w:rFonts w:cs="Arial"/>
        </w:rPr>
      </w:pPr>
      <w:r>
        <w:rPr>
          <w:rFonts w:cs="Arial"/>
        </w:rPr>
        <w:t>Nie dotyczy.</w:t>
      </w:r>
    </w:p>
    <w:p w:rsidR="003218F2" w:rsidRPr="00E01CB3" w:rsidRDefault="003218F2" w:rsidP="005E4057">
      <w:pPr>
        <w:pStyle w:val="Nagwek3"/>
        <w:keepLines w:val="0"/>
        <w:numPr>
          <w:ilvl w:val="0"/>
          <w:numId w:val="80"/>
        </w:numPr>
        <w:suppressAutoHyphens w:val="0"/>
        <w:adjustRightInd w:val="0"/>
        <w:spacing w:before="360" w:after="60"/>
        <w:jc w:val="both"/>
      </w:pPr>
      <w:r w:rsidRPr="00E01CB3">
        <w:t>Normy i przepisy związane</w:t>
      </w:r>
    </w:p>
    <w:p w:rsidR="003218F2" w:rsidRPr="00653BF5" w:rsidRDefault="003218F2" w:rsidP="003218F2">
      <w:pPr>
        <w:rPr>
          <w:rFonts w:cs="Arial"/>
          <w:b/>
        </w:rPr>
      </w:pPr>
      <w:r w:rsidRPr="00653BF5">
        <w:rPr>
          <w:rFonts w:cs="Arial"/>
          <w:b/>
        </w:rPr>
        <w:t>10.1. Normy</w:t>
      </w:r>
    </w:p>
    <w:p w:rsidR="003218F2" w:rsidRPr="00E01CB3" w:rsidRDefault="003218F2" w:rsidP="003218F2">
      <w:pPr>
        <w:ind w:left="2832" w:hanging="2832"/>
        <w:rPr>
          <w:rFonts w:asciiTheme="minorHAnsi" w:hAnsiTheme="minorHAnsi"/>
        </w:rPr>
      </w:pPr>
      <w:r w:rsidRPr="00E01CB3">
        <w:rPr>
          <w:rFonts w:asciiTheme="minorHAnsi" w:hAnsiTheme="minorHAnsi"/>
        </w:rPr>
        <w:t xml:space="preserve">PN-EN 1917;2004 </w:t>
      </w:r>
      <w:r w:rsidRPr="00E01CB3">
        <w:rPr>
          <w:rFonts w:asciiTheme="minorHAnsi" w:hAnsiTheme="minorHAnsi"/>
        </w:rPr>
        <w:tab/>
        <w:t xml:space="preserve">Studzienki włazowe i </w:t>
      </w:r>
      <w:proofErr w:type="spellStart"/>
      <w:r w:rsidRPr="00E01CB3">
        <w:rPr>
          <w:rFonts w:asciiTheme="minorHAnsi" w:hAnsiTheme="minorHAnsi"/>
        </w:rPr>
        <w:t>niewłazowe</w:t>
      </w:r>
      <w:proofErr w:type="spellEnd"/>
      <w:r w:rsidRPr="00E01CB3">
        <w:rPr>
          <w:rFonts w:asciiTheme="minorHAnsi" w:hAnsiTheme="minorHAnsi"/>
        </w:rPr>
        <w:t xml:space="preserve"> z betonu niezbrojonego, z betonu zbrojonego włóknem stalowym i żelbetowe.</w:t>
      </w:r>
    </w:p>
    <w:p w:rsidR="003218F2" w:rsidRPr="00E01CB3" w:rsidRDefault="003218F2" w:rsidP="003218F2">
      <w:pPr>
        <w:ind w:left="2835" w:hanging="2835"/>
        <w:rPr>
          <w:rFonts w:asciiTheme="minorHAnsi" w:hAnsiTheme="minorHAnsi"/>
        </w:rPr>
      </w:pPr>
      <w:r w:rsidRPr="00E01CB3">
        <w:rPr>
          <w:rFonts w:asciiTheme="minorHAnsi" w:hAnsiTheme="minorHAnsi"/>
        </w:rPr>
        <w:t>PN-ISO 8062:1997</w:t>
      </w:r>
      <w:r w:rsidRPr="00E01CB3">
        <w:rPr>
          <w:rFonts w:asciiTheme="minorHAnsi" w:hAnsiTheme="minorHAnsi"/>
        </w:rPr>
        <w:tab/>
        <w:t>Odlewy. System tolerancji wymiarowych i naddatków na obróbkę skrawaniem.</w:t>
      </w:r>
    </w:p>
    <w:p w:rsidR="003218F2" w:rsidRPr="00E01CB3" w:rsidRDefault="003218F2" w:rsidP="003218F2">
      <w:pPr>
        <w:rPr>
          <w:rFonts w:asciiTheme="minorHAnsi" w:hAnsiTheme="minorHAnsi"/>
        </w:rPr>
      </w:pPr>
      <w:r w:rsidRPr="00E01CB3">
        <w:rPr>
          <w:rFonts w:asciiTheme="minorHAnsi" w:hAnsiTheme="minorHAnsi"/>
        </w:rPr>
        <w:t xml:space="preserve">PN-EN 206:2014-04 </w:t>
      </w:r>
      <w:r w:rsidRPr="00E01CB3">
        <w:rPr>
          <w:rFonts w:asciiTheme="minorHAnsi" w:hAnsiTheme="minorHAnsi"/>
        </w:rPr>
        <w:tab/>
      </w:r>
      <w:r w:rsidRPr="00E01CB3">
        <w:rPr>
          <w:rFonts w:asciiTheme="minorHAnsi" w:hAnsiTheme="minorHAnsi"/>
        </w:rPr>
        <w:tab/>
        <w:t>Beton. Wymagania, właściwości, produkcja i zgodność.</w:t>
      </w:r>
    </w:p>
    <w:p w:rsidR="003218F2" w:rsidRPr="00E01CB3" w:rsidRDefault="003218F2" w:rsidP="003218F2">
      <w:pPr>
        <w:ind w:left="2127" w:hanging="2127"/>
        <w:rPr>
          <w:rFonts w:asciiTheme="minorHAnsi" w:hAnsiTheme="minorHAnsi"/>
        </w:rPr>
      </w:pPr>
      <w:r w:rsidRPr="00E01CB3">
        <w:rPr>
          <w:rFonts w:asciiTheme="minorHAnsi" w:hAnsiTheme="minorHAnsi"/>
        </w:rPr>
        <w:t>PN-EN 12620+A1:2010</w:t>
      </w:r>
      <w:r w:rsidRPr="00E01CB3">
        <w:rPr>
          <w:rFonts w:asciiTheme="minorHAnsi" w:hAnsiTheme="minorHAnsi"/>
        </w:rPr>
        <w:tab/>
        <w:t xml:space="preserve">   </w:t>
      </w:r>
      <w:r w:rsidRPr="00E01CB3">
        <w:rPr>
          <w:rFonts w:asciiTheme="minorHAnsi" w:hAnsiTheme="minorHAnsi"/>
        </w:rPr>
        <w:tab/>
        <w:t>Kruszywa do betonu.</w:t>
      </w:r>
    </w:p>
    <w:p w:rsidR="003218F2" w:rsidRPr="00E01CB3" w:rsidRDefault="003218F2" w:rsidP="003218F2">
      <w:pPr>
        <w:ind w:left="2832" w:hanging="2832"/>
        <w:rPr>
          <w:rFonts w:asciiTheme="minorHAnsi" w:hAnsiTheme="minorHAnsi"/>
        </w:rPr>
      </w:pPr>
      <w:r w:rsidRPr="00E01CB3">
        <w:rPr>
          <w:rFonts w:asciiTheme="minorHAnsi" w:hAnsiTheme="minorHAnsi"/>
        </w:rPr>
        <w:t>PN-EN 13043:2004</w:t>
      </w:r>
      <w:r w:rsidRPr="00E01CB3">
        <w:rPr>
          <w:rFonts w:asciiTheme="minorHAnsi" w:hAnsiTheme="minorHAnsi"/>
        </w:rPr>
        <w:tab/>
        <w:t>Kruszywa do mieszanek bitumicznych i powierzchniowych utrwaleń stosowanych na drogach, lotniskach i innych powierzchniach przeznaczonych do ruchu.</w:t>
      </w:r>
    </w:p>
    <w:p w:rsidR="003218F2" w:rsidRPr="00E01CB3" w:rsidRDefault="003218F2" w:rsidP="003218F2">
      <w:pPr>
        <w:ind w:left="2127" w:hanging="2127"/>
        <w:rPr>
          <w:rFonts w:asciiTheme="minorHAnsi" w:hAnsiTheme="minorHAnsi"/>
        </w:rPr>
      </w:pPr>
      <w:r w:rsidRPr="00E01CB3">
        <w:rPr>
          <w:rFonts w:asciiTheme="minorHAnsi" w:hAnsiTheme="minorHAnsi"/>
        </w:rPr>
        <w:t>PN-EN 1610:2015-10</w:t>
      </w:r>
      <w:r w:rsidRPr="00E01CB3">
        <w:rPr>
          <w:rFonts w:asciiTheme="minorHAnsi" w:hAnsiTheme="minorHAnsi"/>
        </w:rPr>
        <w:tab/>
      </w:r>
      <w:r w:rsidRPr="00E01CB3">
        <w:rPr>
          <w:rFonts w:asciiTheme="minorHAnsi" w:hAnsiTheme="minorHAnsi"/>
        </w:rPr>
        <w:tab/>
        <w:t>Budowa i badania przewodów kanalizacyjnych.</w:t>
      </w:r>
    </w:p>
    <w:p w:rsidR="003218F2" w:rsidRPr="00E01CB3" w:rsidRDefault="003218F2" w:rsidP="003218F2">
      <w:pPr>
        <w:ind w:left="2832" w:hanging="2832"/>
        <w:rPr>
          <w:rFonts w:asciiTheme="minorHAnsi" w:hAnsiTheme="minorHAnsi"/>
        </w:rPr>
      </w:pPr>
      <w:r w:rsidRPr="00E01CB3">
        <w:rPr>
          <w:rFonts w:asciiTheme="minorHAnsi" w:hAnsiTheme="minorHAnsi"/>
        </w:rPr>
        <w:t>PN-EN 124:2015</w:t>
      </w:r>
      <w:r w:rsidRPr="00E01CB3">
        <w:rPr>
          <w:rFonts w:asciiTheme="minorHAnsi" w:hAnsiTheme="minorHAnsi"/>
        </w:rPr>
        <w:tab/>
        <w:t>Zwieńczenia wpustów i studzienek kanalizacyjnych do nawierzchni dla ruchu pieszego i kołowego. Zasady konstrukcji, badania typu, znakowanie, sterowanie jakością.</w:t>
      </w:r>
    </w:p>
    <w:p w:rsidR="003218F2" w:rsidRPr="00E01CB3" w:rsidRDefault="003218F2" w:rsidP="003218F2">
      <w:pPr>
        <w:ind w:left="2127" w:hanging="2127"/>
        <w:rPr>
          <w:rFonts w:asciiTheme="minorHAnsi" w:hAnsiTheme="minorHAnsi"/>
        </w:rPr>
      </w:pPr>
      <w:r w:rsidRPr="00E01CB3">
        <w:rPr>
          <w:rFonts w:asciiTheme="minorHAnsi" w:hAnsiTheme="minorHAnsi"/>
        </w:rPr>
        <w:t>BN-88/6731-08</w:t>
      </w:r>
      <w:r w:rsidRPr="00E01CB3">
        <w:rPr>
          <w:rFonts w:asciiTheme="minorHAnsi" w:hAnsiTheme="minorHAnsi"/>
        </w:rPr>
        <w:tab/>
      </w:r>
      <w:r w:rsidRPr="00E01CB3">
        <w:rPr>
          <w:rFonts w:asciiTheme="minorHAnsi" w:hAnsiTheme="minorHAnsi"/>
        </w:rPr>
        <w:tab/>
        <w:t>Cement. Transport i przechowywanie.</w:t>
      </w:r>
    </w:p>
    <w:p w:rsidR="003218F2" w:rsidRPr="00E01CB3" w:rsidRDefault="003218F2" w:rsidP="003218F2">
      <w:pPr>
        <w:ind w:left="2832" w:hanging="2832"/>
        <w:rPr>
          <w:rFonts w:asciiTheme="minorHAnsi" w:hAnsiTheme="minorHAnsi"/>
        </w:rPr>
      </w:pPr>
      <w:r w:rsidRPr="00E01CB3">
        <w:rPr>
          <w:rFonts w:asciiTheme="minorHAnsi" w:hAnsiTheme="minorHAnsi"/>
        </w:rPr>
        <w:t>PN-EN 197-1:2012</w:t>
      </w:r>
      <w:r w:rsidRPr="00E01CB3">
        <w:rPr>
          <w:rFonts w:asciiTheme="minorHAnsi" w:hAnsiTheme="minorHAnsi"/>
        </w:rPr>
        <w:tab/>
        <w:t>Cement. Część 1: Skład, wymagania i kryteria zgodności dotyczące cementów powszechnego użytku.</w:t>
      </w:r>
    </w:p>
    <w:p w:rsidR="003218F2" w:rsidRPr="00E01CB3" w:rsidRDefault="003218F2" w:rsidP="003218F2">
      <w:pPr>
        <w:ind w:left="2127" w:hanging="2127"/>
        <w:rPr>
          <w:rFonts w:asciiTheme="minorHAnsi" w:hAnsiTheme="minorHAnsi"/>
        </w:rPr>
      </w:pPr>
      <w:r w:rsidRPr="00E01CB3">
        <w:rPr>
          <w:rFonts w:asciiTheme="minorHAnsi" w:hAnsiTheme="minorHAnsi"/>
        </w:rPr>
        <w:t>BN-83/8836-02</w:t>
      </w:r>
      <w:r w:rsidRPr="00E01CB3">
        <w:rPr>
          <w:rFonts w:asciiTheme="minorHAnsi" w:hAnsiTheme="minorHAnsi"/>
        </w:rPr>
        <w:tab/>
      </w:r>
      <w:r w:rsidRPr="00E01CB3">
        <w:rPr>
          <w:rFonts w:asciiTheme="minorHAnsi" w:hAnsiTheme="minorHAnsi"/>
        </w:rPr>
        <w:tab/>
        <w:t>Przewody podziemne. Roboty ziemne wykonanie i badanie przy odbiorze.</w:t>
      </w:r>
    </w:p>
    <w:p w:rsidR="003218F2" w:rsidRPr="00E01CB3" w:rsidRDefault="003218F2" w:rsidP="003218F2">
      <w:pPr>
        <w:ind w:left="2127" w:hanging="2127"/>
        <w:rPr>
          <w:rFonts w:asciiTheme="minorHAnsi" w:hAnsiTheme="minorHAnsi"/>
        </w:rPr>
      </w:pPr>
      <w:r w:rsidRPr="00E01CB3">
        <w:rPr>
          <w:rFonts w:asciiTheme="minorHAnsi" w:hAnsiTheme="minorHAnsi"/>
        </w:rPr>
        <w:t>PN-B-06050</w:t>
      </w:r>
      <w:r w:rsidRPr="00E01CB3">
        <w:rPr>
          <w:rFonts w:asciiTheme="minorHAnsi" w:hAnsiTheme="minorHAnsi"/>
        </w:rPr>
        <w:tab/>
      </w:r>
      <w:r w:rsidRPr="00E01CB3">
        <w:rPr>
          <w:rFonts w:asciiTheme="minorHAnsi" w:hAnsiTheme="minorHAnsi"/>
        </w:rPr>
        <w:tab/>
        <w:t>Geotechnika. Roboty ziemne. Wymagania ogólne.</w:t>
      </w:r>
    </w:p>
    <w:p w:rsidR="003218F2" w:rsidRPr="00E01CB3" w:rsidRDefault="003218F2" w:rsidP="003218F2">
      <w:pPr>
        <w:ind w:left="2832" w:hanging="2832"/>
        <w:rPr>
          <w:rFonts w:asciiTheme="minorHAnsi" w:hAnsiTheme="minorHAnsi" w:cs="Arial"/>
          <w:sz w:val="13"/>
          <w:szCs w:val="13"/>
          <w:shd w:val="clear" w:color="auto" w:fill="FFFFFF"/>
        </w:rPr>
      </w:pPr>
      <w:r w:rsidRPr="00E01CB3">
        <w:rPr>
          <w:rFonts w:asciiTheme="minorHAnsi" w:hAnsiTheme="minorHAnsi"/>
        </w:rPr>
        <w:t>PN-EN-991:1999</w:t>
      </w:r>
      <w:r w:rsidRPr="00E01CB3">
        <w:rPr>
          <w:rFonts w:asciiTheme="minorHAnsi" w:hAnsiTheme="minorHAnsi"/>
        </w:rPr>
        <w:tab/>
      </w:r>
      <w:r w:rsidRPr="00E01CB3">
        <w:rPr>
          <w:rFonts w:asciiTheme="minorHAnsi" w:hAnsiTheme="minorHAnsi" w:cs="Arial"/>
          <w:szCs w:val="13"/>
          <w:shd w:val="clear" w:color="auto" w:fill="FFFFFF"/>
        </w:rPr>
        <w:t>Oznaczanie wymiarów prefabrykowanych elementów zbrojonych z autoklawizowanego betonu komórkowego lub z betonu lekkiego kruszywowego o otwartej strukturze</w:t>
      </w:r>
    </w:p>
    <w:p w:rsidR="003218F2" w:rsidRPr="00E01CB3" w:rsidRDefault="003218F2" w:rsidP="003218F2">
      <w:pPr>
        <w:ind w:left="2832" w:hanging="2832"/>
        <w:rPr>
          <w:rFonts w:asciiTheme="minorHAnsi" w:hAnsiTheme="minorHAnsi"/>
        </w:rPr>
      </w:pPr>
      <w:r w:rsidRPr="00E01CB3">
        <w:rPr>
          <w:rFonts w:asciiTheme="minorHAnsi" w:hAnsiTheme="minorHAnsi"/>
        </w:rPr>
        <w:t>PN-EN 1008:2004</w:t>
      </w:r>
      <w:r w:rsidRPr="00E01CB3">
        <w:rPr>
          <w:rFonts w:asciiTheme="minorHAnsi" w:hAnsiTheme="minorHAnsi"/>
        </w:rPr>
        <w:tab/>
        <w:t xml:space="preserve">Woda </w:t>
      </w:r>
      <w:proofErr w:type="spellStart"/>
      <w:r w:rsidRPr="00E01CB3">
        <w:rPr>
          <w:rFonts w:asciiTheme="minorHAnsi" w:hAnsiTheme="minorHAnsi"/>
        </w:rPr>
        <w:t>zarobowa</w:t>
      </w:r>
      <w:proofErr w:type="spellEnd"/>
      <w:r w:rsidRPr="00E01CB3">
        <w:rPr>
          <w:rFonts w:asciiTheme="minorHAnsi" w:hAnsiTheme="minorHAnsi"/>
        </w:rPr>
        <w:t xml:space="preserve"> do betonu. Specyfikacja pobierania próbek, badanie i ocena przydatności wody </w:t>
      </w:r>
      <w:proofErr w:type="spellStart"/>
      <w:r w:rsidRPr="00E01CB3">
        <w:rPr>
          <w:rFonts w:asciiTheme="minorHAnsi" w:hAnsiTheme="minorHAnsi"/>
        </w:rPr>
        <w:t>zarobowej</w:t>
      </w:r>
      <w:proofErr w:type="spellEnd"/>
      <w:r w:rsidRPr="00E01CB3">
        <w:rPr>
          <w:rFonts w:asciiTheme="minorHAnsi" w:hAnsiTheme="minorHAnsi"/>
        </w:rPr>
        <w:t xml:space="preserve"> do betonu, w tym wody odzyskanej z procesów produkcji betonu</w:t>
      </w:r>
    </w:p>
    <w:p w:rsidR="003218F2" w:rsidRPr="00E01CB3" w:rsidRDefault="003218F2" w:rsidP="003218F2">
      <w:pPr>
        <w:ind w:left="2127" w:hanging="2127"/>
        <w:rPr>
          <w:rFonts w:asciiTheme="minorHAnsi" w:hAnsiTheme="minorHAnsi"/>
        </w:rPr>
      </w:pPr>
      <w:r w:rsidRPr="00E01CB3">
        <w:rPr>
          <w:rFonts w:asciiTheme="minorHAnsi" w:hAnsiTheme="minorHAnsi"/>
        </w:rPr>
        <w:t xml:space="preserve">PN-S-02205 </w:t>
      </w:r>
      <w:r w:rsidRPr="00E01CB3">
        <w:rPr>
          <w:rFonts w:asciiTheme="minorHAnsi" w:hAnsiTheme="minorHAnsi"/>
        </w:rPr>
        <w:tab/>
      </w:r>
      <w:r w:rsidRPr="00E01CB3">
        <w:rPr>
          <w:rFonts w:asciiTheme="minorHAnsi" w:hAnsiTheme="minorHAnsi"/>
        </w:rPr>
        <w:tab/>
        <w:t>Drogi samochodowe. Roboty ziemne. Wymagania i badania.</w:t>
      </w:r>
    </w:p>
    <w:p w:rsidR="003218F2" w:rsidRPr="00E01CB3" w:rsidRDefault="003218F2" w:rsidP="003218F2">
      <w:pPr>
        <w:ind w:left="2832" w:hanging="2832"/>
        <w:rPr>
          <w:rFonts w:asciiTheme="minorHAnsi" w:hAnsiTheme="minorHAnsi"/>
        </w:rPr>
      </w:pPr>
      <w:r w:rsidRPr="00E01CB3">
        <w:rPr>
          <w:rFonts w:asciiTheme="minorHAnsi" w:hAnsiTheme="minorHAnsi"/>
        </w:rPr>
        <w:lastRenderedPageBreak/>
        <w:t>PN-S-96012</w:t>
      </w:r>
      <w:r w:rsidRPr="00E01CB3">
        <w:rPr>
          <w:rFonts w:asciiTheme="minorHAnsi" w:hAnsiTheme="minorHAnsi"/>
        </w:rPr>
        <w:tab/>
        <w:t>Drogi samochodowe. Podbudowa i ulepszone podłoże z gruntu stabilizowanego cementem.</w:t>
      </w:r>
    </w:p>
    <w:p w:rsidR="003218F2" w:rsidRPr="00E01CB3" w:rsidRDefault="003218F2" w:rsidP="003218F2">
      <w:pPr>
        <w:ind w:left="2832" w:hanging="2832"/>
        <w:rPr>
          <w:rFonts w:asciiTheme="minorHAnsi" w:hAnsiTheme="minorHAnsi"/>
        </w:rPr>
      </w:pPr>
      <w:r w:rsidRPr="00E01CB3">
        <w:rPr>
          <w:rFonts w:asciiTheme="minorHAnsi" w:hAnsiTheme="minorHAnsi"/>
        </w:rPr>
        <w:t>BN-74/9191-01</w:t>
      </w:r>
      <w:r w:rsidRPr="00E01CB3">
        <w:rPr>
          <w:rFonts w:asciiTheme="minorHAnsi" w:hAnsiTheme="minorHAnsi"/>
        </w:rPr>
        <w:tab/>
        <w:t>Urządzenia wodno-melioracyjne. Przepusty z rur betonowych i żelbetowych Wymagania i badania przy odbiorze.</w:t>
      </w:r>
    </w:p>
    <w:p w:rsidR="003218F2" w:rsidRPr="00E01CB3" w:rsidRDefault="003218F2" w:rsidP="003218F2">
      <w:pPr>
        <w:ind w:left="2127" w:hanging="2127"/>
        <w:rPr>
          <w:rFonts w:asciiTheme="minorHAnsi" w:hAnsiTheme="minorHAnsi"/>
        </w:rPr>
      </w:pPr>
      <w:r w:rsidRPr="00E01CB3">
        <w:rPr>
          <w:rFonts w:asciiTheme="minorHAnsi" w:hAnsiTheme="minorHAnsi"/>
        </w:rPr>
        <w:t>PN-B-06251</w:t>
      </w:r>
      <w:r w:rsidRPr="00E01CB3">
        <w:rPr>
          <w:rFonts w:asciiTheme="minorHAnsi" w:hAnsiTheme="minorHAnsi"/>
        </w:rPr>
        <w:tab/>
      </w:r>
      <w:r w:rsidRPr="00E01CB3">
        <w:rPr>
          <w:rFonts w:asciiTheme="minorHAnsi" w:hAnsiTheme="minorHAnsi"/>
        </w:rPr>
        <w:tab/>
        <w:t>Roboty betonowe i żelbetowe. Wymagania techniczne.</w:t>
      </w:r>
    </w:p>
    <w:p w:rsidR="003218F2" w:rsidRPr="00E01CB3" w:rsidRDefault="003218F2" w:rsidP="003218F2">
      <w:pPr>
        <w:ind w:left="2832" w:hanging="2832"/>
        <w:rPr>
          <w:rFonts w:asciiTheme="minorHAnsi" w:hAnsiTheme="minorHAnsi"/>
        </w:rPr>
      </w:pPr>
      <w:r w:rsidRPr="00E01CB3">
        <w:rPr>
          <w:rFonts w:asciiTheme="minorHAnsi" w:hAnsiTheme="minorHAnsi"/>
        </w:rPr>
        <w:t>PN-B-06253</w:t>
      </w:r>
      <w:r w:rsidRPr="00E01CB3">
        <w:rPr>
          <w:rFonts w:asciiTheme="minorHAnsi" w:hAnsiTheme="minorHAnsi"/>
        </w:rPr>
        <w:tab/>
        <w:t>Konstrukcje betonowe. Warunki wykonania i ochrony w środowisku agresywnych wód i gruntów.</w:t>
      </w:r>
    </w:p>
    <w:p w:rsidR="003218F2" w:rsidRPr="00E01CB3" w:rsidRDefault="003218F2" w:rsidP="003218F2">
      <w:pPr>
        <w:ind w:left="2127" w:hanging="2127"/>
        <w:rPr>
          <w:rFonts w:asciiTheme="minorHAnsi" w:hAnsiTheme="minorHAnsi"/>
        </w:rPr>
      </w:pPr>
      <w:r w:rsidRPr="00E01CB3">
        <w:rPr>
          <w:rFonts w:asciiTheme="minorHAnsi" w:hAnsiTheme="minorHAnsi"/>
        </w:rPr>
        <w:t>PN-B-04481</w:t>
      </w:r>
      <w:r w:rsidRPr="00E01CB3">
        <w:rPr>
          <w:rFonts w:asciiTheme="minorHAnsi" w:hAnsiTheme="minorHAnsi"/>
        </w:rPr>
        <w:tab/>
      </w:r>
      <w:r w:rsidRPr="00E01CB3">
        <w:rPr>
          <w:rFonts w:asciiTheme="minorHAnsi" w:hAnsiTheme="minorHAnsi"/>
        </w:rPr>
        <w:tab/>
        <w:t>Grunty budowlane. Badania próbek gruntu.</w:t>
      </w:r>
    </w:p>
    <w:p w:rsidR="003218F2" w:rsidRPr="00E01CB3" w:rsidRDefault="003218F2" w:rsidP="003218F2">
      <w:pPr>
        <w:ind w:left="2127" w:hanging="2127"/>
        <w:rPr>
          <w:rFonts w:asciiTheme="minorHAnsi" w:hAnsiTheme="minorHAnsi"/>
        </w:rPr>
      </w:pPr>
      <w:r w:rsidRPr="00E01CB3">
        <w:rPr>
          <w:rFonts w:asciiTheme="minorHAnsi" w:hAnsiTheme="minorHAnsi"/>
        </w:rPr>
        <w:t xml:space="preserve">PN-B-02480 </w:t>
      </w:r>
      <w:r w:rsidRPr="00E01CB3">
        <w:rPr>
          <w:rFonts w:asciiTheme="minorHAnsi" w:hAnsiTheme="minorHAnsi"/>
        </w:rPr>
        <w:tab/>
      </w:r>
      <w:r w:rsidRPr="00E01CB3">
        <w:rPr>
          <w:rFonts w:asciiTheme="minorHAnsi" w:hAnsiTheme="minorHAnsi"/>
        </w:rPr>
        <w:tab/>
        <w:t>Grunty budowlane. Określenia, symbole, podział i opis gruntów.</w:t>
      </w:r>
    </w:p>
    <w:p w:rsidR="003218F2" w:rsidRPr="00E01CB3" w:rsidRDefault="003218F2" w:rsidP="003218F2">
      <w:pPr>
        <w:ind w:left="2832" w:hanging="2832"/>
        <w:rPr>
          <w:rFonts w:asciiTheme="minorHAnsi" w:hAnsiTheme="minorHAnsi"/>
        </w:rPr>
      </w:pPr>
      <w:r w:rsidRPr="00E01CB3">
        <w:rPr>
          <w:rFonts w:asciiTheme="minorHAnsi" w:hAnsiTheme="minorHAnsi"/>
        </w:rPr>
        <w:t>PN-B-04492</w:t>
      </w:r>
      <w:r w:rsidRPr="00E01CB3">
        <w:rPr>
          <w:rFonts w:asciiTheme="minorHAnsi" w:hAnsiTheme="minorHAnsi"/>
        </w:rPr>
        <w:tab/>
        <w:t>Grunty budowlane. Badania własności fizycznych. Oznaczanie wskaźnika wodoprzepuszczalności.</w:t>
      </w:r>
    </w:p>
    <w:p w:rsidR="003218F2" w:rsidRPr="00E01CB3" w:rsidRDefault="003218F2" w:rsidP="003218F2">
      <w:pPr>
        <w:ind w:left="2832" w:hanging="2832"/>
        <w:rPr>
          <w:rFonts w:asciiTheme="minorHAnsi" w:hAnsiTheme="minorHAnsi"/>
        </w:rPr>
      </w:pPr>
      <w:r w:rsidRPr="00E01CB3">
        <w:rPr>
          <w:rFonts w:asciiTheme="minorHAnsi" w:hAnsiTheme="minorHAnsi"/>
        </w:rPr>
        <w:t>PN-EN 933-1:2012</w:t>
      </w:r>
      <w:r w:rsidRPr="00E01CB3">
        <w:rPr>
          <w:rFonts w:asciiTheme="minorHAnsi" w:hAnsiTheme="minorHAnsi"/>
        </w:rPr>
        <w:tab/>
        <w:t>Badania geometrycznych właściwości kruszyw. Oznaczenie składu ziarnowego. Metoda przesiewania.</w:t>
      </w:r>
    </w:p>
    <w:p w:rsidR="003218F2" w:rsidRPr="00E01CB3" w:rsidRDefault="003218F2" w:rsidP="003218F2">
      <w:pPr>
        <w:ind w:left="2127" w:hanging="2127"/>
        <w:rPr>
          <w:rFonts w:asciiTheme="minorHAnsi" w:hAnsiTheme="minorHAnsi"/>
        </w:rPr>
      </w:pPr>
      <w:r w:rsidRPr="00E01CB3">
        <w:rPr>
          <w:rFonts w:asciiTheme="minorHAnsi" w:hAnsiTheme="minorHAnsi"/>
        </w:rPr>
        <w:t>PN-EN 1744-1+A1:2013-5</w:t>
      </w:r>
      <w:r w:rsidRPr="00E01CB3">
        <w:rPr>
          <w:rFonts w:asciiTheme="minorHAnsi" w:hAnsiTheme="minorHAnsi"/>
        </w:rPr>
        <w:tab/>
        <w:t>Badania chemicznych właściwości kruszyw. Analiza chemiczna.</w:t>
      </w:r>
    </w:p>
    <w:p w:rsidR="003218F2" w:rsidRPr="00E01CB3" w:rsidRDefault="003218F2" w:rsidP="003218F2">
      <w:pPr>
        <w:ind w:left="2127" w:hanging="2127"/>
        <w:rPr>
          <w:rFonts w:asciiTheme="minorHAnsi" w:hAnsiTheme="minorHAnsi"/>
        </w:rPr>
      </w:pPr>
      <w:r w:rsidRPr="00E01CB3">
        <w:rPr>
          <w:rFonts w:asciiTheme="minorHAnsi" w:hAnsiTheme="minorHAnsi"/>
        </w:rPr>
        <w:t>BN-77/8931-12</w:t>
      </w:r>
      <w:r w:rsidRPr="00E01CB3">
        <w:rPr>
          <w:rFonts w:asciiTheme="minorHAnsi" w:hAnsiTheme="minorHAnsi"/>
        </w:rPr>
        <w:tab/>
      </w:r>
      <w:r w:rsidRPr="00E01CB3">
        <w:rPr>
          <w:rFonts w:asciiTheme="minorHAnsi" w:hAnsiTheme="minorHAnsi"/>
        </w:rPr>
        <w:tab/>
        <w:t>Oznaczanie wskaźnika zagęszczania gruntu.</w:t>
      </w:r>
    </w:p>
    <w:p w:rsidR="003218F2" w:rsidRPr="00E01CB3" w:rsidRDefault="003218F2" w:rsidP="003218F2">
      <w:pPr>
        <w:rPr>
          <w:rFonts w:asciiTheme="minorHAnsi" w:hAnsiTheme="minorHAnsi"/>
        </w:rPr>
      </w:pPr>
      <w:r w:rsidRPr="00E01CB3">
        <w:rPr>
          <w:rFonts w:asciiTheme="minorHAnsi" w:hAnsiTheme="minorHAnsi"/>
        </w:rPr>
        <w:t>BN-86/8971-08</w:t>
      </w:r>
      <w:r w:rsidRPr="00E01CB3">
        <w:rPr>
          <w:rFonts w:asciiTheme="minorHAnsi" w:hAnsiTheme="minorHAnsi"/>
        </w:rPr>
        <w:tab/>
      </w:r>
      <w:r w:rsidRPr="00E01CB3">
        <w:rPr>
          <w:rFonts w:asciiTheme="minorHAnsi" w:hAnsiTheme="minorHAnsi"/>
        </w:rPr>
        <w:tab/>
      </w:r>
      <w:r w:rsidRPr="00E01CB3">
        <w:rPr>
          <w:rFonts w:asciiTheme="minorHAnsi" w:hAnsiTheme="minorHAnsi"/>
        </w:rPr>
        <w:tab/>
        <w:t>Prefabrykaty budowlane z betonu. Kręgi betonowe i żelbetowe.</w:t>
      </w:r>
    </w:p>
    <w:p w:rsidR="003218F2" w:rsidRPr="00FB730E" w:rsidRDefault="003218F2" w:rsidP="003218F2"/>
    <w:p w:rsidR="00DF51E8" w:rsidRPr="00DF51E8" w:rsidRDefault="00DF51E8" w:rsidP="00DF51E8"/>
    <w:sectPr w:rsidR="00DF51E8" w:rsidRPr="00DF51E8" w:rsidSect="00F67F6E">
      <w:headerReference w:type="default" r:id="rId27"/>
      <w:footerReference w:type="default" r:id="rId28"/>
      <w:pgSz w:w="11906" w:h="16838" w:code="9"/>
      <w:pgMar w:top="1417" w:right="1417" w:bottom="1417" w:left="1417" w:header="709" w:footer="709" w:gutter="0"/>
      <w:cols w:space="708"/>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782F" w:rsidRDefault="0012782F" w:rsidP="002D1F79">
      <w:r>
        <w:separator/>
      </w:r>
    </w:p>
  </w:endnote>
  <w:endnote w:type="continuationSeparator" w:id="0">
    <w:p w:rsidR="0012782F" w:rsidRDefault="0012782F" w:rsidP="002D1F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TE18C80C0t00">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EE"/>
    <w:family w:val="swiss"/>
    <w:pitch w:val="variable"/>
    <w:sig w:usb0="20000287" w:usb1="00000000" w:usb2="00000000" w:usb3="00000000" w:csb0="0000019F" w:csb1="00000000"/>
  </w:font>
  <w:font w:name="Aharoni">
    <w:panose1 w:val="02010803020104030203"/>
    <w:charset w:val="B1"/>
    <w:family w:val="auto"/>
    <w:pitch w:val="variable"/>
    <w:sig w:usb0="00000801" w:usb1="00000000" w:usb2="00000000" w:usb3="00000000" w:csb0="00000020" w:csb1="00000000"/>
  </w:font>
  <w:font w:name="Franklin Gothic Demi">
    <w:panose1 w:val="020B0703020102020204"/>
    <w:charset w:val="EE"/>
    <w:family w:val="swiss"/>
    <w:pitch w:val="variable"/>
    <w:sig w:usb0="00000287" w:usb1="00000000" w:usb2="00000000" w:usb3="00000000" w:csb0="0000009F" w:csb1="00000000"/>
  </w:font>
  <w:font w:name="Corbel">
    <w:panose1 w:val="020B0503020204020204"/>
    <w:charset w:val="EE"/>
    <w:family w:val="swiss"/>
    <w:pitch w:val="variable"/>
    <w:sig w:usb0="A00002EF" w:usb1="4000204B" w:usb2="00000000" w:usb3="00000000" w:csb0="0000009F" w:csb1="00000000"/>
  </w:font>
  <w:font w:name="Consolas">
    <w:panose1 w:val="020B0609020204030204"/>
    <w:charset w:val="EE"/>
    <w:family w:val="modern"/>
    <w:pitch w:val="fixed"/>
    <w:sig w:usb0="A00002EF" w:usb1="4000204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53771"/>
      <w:docPartObj>
        <w:docPartGallery w:val="Page Numbers (Bottom of Page)"/>
        <w:docPartUnique/>
      </w:docPartObj>
    </w:sdtPr>
    <w:sdtContent>
      <w:sdt>
        <w:sdtPr>
          <w:rPr>
            <w:rFonts w:asciiTheme="majorHAnsi" w:hAnsiTheme="majorHAnsi"/>
            <w:sz w:val="28"/>
            <w:szCs w:val="28"/>
          </w:rPr>
          <w:id w:val="17853772"/>
          <w:docPartObj>
            <w:docPartGallery w:val="Page Numbers (Bottom of Page)"/>
            <w:docPartUnique/>
          </w:docPartObj>
        </w:sdtPr>
        <w:sdtContent>
          <w:p w:rsidR="0012782F" w:rsidRPr="002406F2" w:rsidRDefault="0012782F" w:rsidP="002406F2">
            <w:pPr>
              <w:pStyle w:val="Stopka"/>
              <w:jc w:val="center"/>
              <w:rPr>
                <w:rFonts w:asciiTheme="majorHAnsi" w:eastAsiaTheme="minorHAnsi" w:hAnsiTheme="majorHAnsi" w:cstheme="minorBidi"/>
                <w:sz w:val="28"/>
                <w:szCs w:val="28"/>
                <w:lang w:eastAsia="en-US"/>
              </w:rPr>
            </w:pPr>
            <w:r w:rsidRPr="002732E0">
              <w:rPr>
                <w:rFonts w:asciiTheme="majorHAnsi" w:hAnsiTheme="majorHAnsi"/>
                <w:sz w:val="24"/>
                <w:szCs w:val="24"/>
              </w:rPr>
              <w:t xml:space="preserve">- </w:t>
            </w:r>
            <w:r w:rsidRPr="002732E0">
              <w:rPr>
                <w:sz w:val="24"/>
                <w:szCs w:val="24"/>
              </w:rPr>
              <w:fldChar w:fldCharType="begin"/>
            </w:r>
            <w:r w:rsidRPr="002732E0">
              <w:rPr>
                <w:sz w:val="24"/>
                <w:szCs w:val="24"/>
              </w:rPr>
              <w:instrText xml:space="preserve"> PAGE    \* MERGEFORMAT </w:instrText>
            </w:r>
            <w:r w:rsidRPr="002732E0">
              <w:rPr>
                <w:sz w:val="24"/>
                <w:szCs w:val="24"/>
              </w:rPr>
              <w:fldChar w:fldCharType="separate"/>
            </w:r>
            <w:r w:rsidR="00634D81" w:rsidRPr="00634D81">
              <w:rPr>
                <w:rFonts w:asciiTheme="majorHAnsi" w:hAnsiTheme="majorHAnsi"/>
                <w:noProof/>
                <w:sz w:val="24"/>
                <w:szCs w:val="24"/>
              </w:rPr>
              <w:t>2</w:t>
            </w:r>
            <w:r w:rsidRPr="002732E0">
              <w:rPr>
                <w:sz w:val="24"/>
                <w:szCs w:val="24"/>
              </w:rPr>
              <w:fldChar w:fldCharType="end"/>
            </w:r>
            <w:r w:rsidRPr="002732E0">
              <w:rPr>
                <w:rFonts w:asciiTheme="majorHAnsi" w:hAnsiTheme="majorHAnsi"/>
                <w:sz w:val="24"/>
                <w:szCs w:val="24"/>
              </w:rPr>
              <w:t xml:space="preserve"> -</w:t>
            </w:r>
          </w:p>
        </w:sdtContent>
      </w:sdt>
    </w:sdtContent>
  </w:sdt>
  <w:p w:rsidR="0012782F" w:rsidRDefault="0012782F">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82F" w:rsidRPr="009D1A7B" w:rsidRDefault="0012782F" w:rsidP="009D1A7B">
    <w:pPr>
      <w:pStyle w:val="Stopka"/>
      <w:jc w:val="center"/>
      <w:rPr>
        <w:rFonts w:asciiTheme="majorHAnsi" w:eastAsiaTheme="minorHAnsi" w:hAnsiTheme="majorHAnsi" w:cstheme="minorBidi"/>
        <w:sz w:val="28"/>
        <w:szCs w:val="28"/>
        <w:lang w:eastAsia="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33155"/>
      <w:docPartObj>
        <w:docPartGallery w:val="Page Numbers (Bottom of Page)"/>
        <w:docPartUnique/>
      </w:docPartObj>
    </w:sdtPr>
    <w:sdtContent>
      <w:sdt>
        <w:sdtPr>
          <w:rPr>
            <w:rFonts w:asciiTheme="majorHAnsi" w:hAnsiTheme="majorHAnsi"/>
            <w:sz w:val="28"/>
            <w:szCs w:val="28"/>
          </w:rPr>
          <w:id w:val="15333156"/>
          <w:docPartObj>
            <w:docPartGallery w:val="Page Numbers (Bottom of Page)"/>
            <w:docPartUnique/>
          </w:docPartObj>
        </w:sdtPr>
        <w:sdtContent>
          <w:p w:rsidR="0012782F" w:rsidRPr="009D1A7B" w:rsidRDefault="0012782F" w:rsidP="009D1A7B">
            <w:pPr>
              <w:pStyle w:val="Stopka"/>
              <w:jc w:val="center"/>
              <w:rPr>
                <w:rFonts w:asciiTheme="majorHAnsi" w:eastAsiaTheme="minorHAnsi" w:hAnsiTheme="majorHAnsi" w:cstheme="minorBidi"/>
                <w:sz w:val="28"/>
                <w:szCs w:val="28"/>
                <w:lang w:eastAsia="en-US"/>
              </w:rPr>
            </w:pPr>
            <w:r w:rsidRPr="002732E0">
              <w:rPr>
                <w:rFonts w:asciiTheme="majorHAnsi" w:hAnsiTheme="majorHAnsi"/>
                <w:sz w:val="24"/>
                <w:szCs w:val="24"/>
              </w:rPr>
              <w:t xml:space="preserve">- </w:t>
            </w:r>
            <w:r w:rsidRPr="002732E0">
              <w:rPr>
                <w:sz w:val="24"/>
                <w:szCs w:val="24"/>
              </w:rPr>
              <w:fldChar w:fldCharType="begin"/>
            </w:r>
            <w:r w:rsidRPr="002732E0">
              <w:rPr>
                <w:sz w:val="24"/>
                <w:szCs w:val="24"/>
              </w:rPr>
              <w:instrText xml:space="preserve"> PAGE    \* MERGEFORMAT </w:instrText>
            </w:r>
            <w:r w:rsidRPr="002732E0">
              <w:rPr>
                <w:sz w:val="24"/>
                <w:szCs w:val="24"/>
              </w:rPr>
              <w:fldChar w:fldCharType="separate"/>
            </w:r>
            <w:r w:rsidR="00634D81" w:rsidRPr="00634D81">
              <w:rPr>
                <w:rFonts w:asciiTheme="majorHAnsi" w:hAnsiTheme="majorHAnsi"/>
                <w:noProof/>
                <w:sz w:val="24"/>
                <w:szCs w:val="24"/>
              </w:rPr>
              <w:t>141</w:t>
            </w:r>
            <w:r w:rsidRPr="002732E0">
              <w:rPr>
                <w:sz w:val="24"/>
                <w:szCs w:val="24"/>
              </w:rPr>
              <w:fldChar w:fldCharType="end"/>
            </w:r>
            <w:r w:rsidRPr="002732E0">
              <w:rPr>
                <w:rFonts w:asciiTheme="majorHAnsi" w:hAnsiTheme="majorHAnsi"/>
                <w:sz w:val="24"/>
                <w:szCs w:val="24"/>
              </w:rPr>
              <w:t xml:space="preserve"> -</w:t>
            </w:r>
          </w:p>
        </w:sdtContent>
      </w:sdt>
    </w:sdtContent>
  </w:sdt>
  <w:p w:rsidR="0012782F" w:rsidRDefault="0012782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782F" w:rsidRDefault="0012782F" w:rsidP="002D1F79">
      <w:r w:rsidRPr="002D1F79">
        <w:rPr>
          <w:color w:val="000000"/>
        </w:rPr>
        <w:separator/>
      </w:r>
    </w:p>
  </w:footnote>
  <w:footnote w:type="continuationSeparator" w:id="0">
    <w:p w:rsidR="0012782F" w:rsidRDefault="0012782F" w:rsidP="002D1F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782F" w:rsidRPr="009D1A7B" w:rsidRDefault="0012782F" w:rsidP="00EE12EB">
    <w:pPr>
      <w:pStyle w:val="Nagwek"/>
      <w:rPr>
        <w:rFonts w:asciiTheme="minorHAnsi" w:hAnsiTheme="minorHAnsi" w:cs="Arial"/>
        <w:bCs/>
        <w:color w:val="000000"/>
        <w:sz w:val="18"/>
        <w:szCs w:val="22"/>
        <w:lang w:eastAsia="pl-PL"/>
      </w:rPr>
    </w:pPr>
  </w:p>
  <w:p w:rsidR="0012782F" w:rsidRDefault="0012782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4E0938C"/>
    <w:lvl w:ilvl="0">
      <w:numFmt w:val="bullet"/>
      <w:lvlText w:val="*"/>
      <w:lvlJc w:val="left"/>
      <w:pPr>
        <w:ind w:left="0" w:firstLine="0"/>
      </w:pPr>
    </w:lvl>
  </w:abstractNum>
  <w:abstractNum w:abstractNumId="1">
    <w:nsid w:val="00000002"/>
    <w:multiLevelType w:val="multilevel"/>
    <w:tmpl w:val="00000002"/>
    <w:name w:val="WW8Num2"/>
    <w:lvl w:ilvl="0">
      <w:start w:val="1"/>
      <w:numFmt w:val="none"/>
      <w:pStyle w:val="Nagwek2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64"/>
      <w:numFmt w:val="decimal"/>
      <w:lvlText w:val="%1."/>
      <w:lvlJc w:val="left"/>
      <w:pPr>
        <w:tabs>
          <w:tab w:val="num" w:pos="283"/>
        </w:tabs>
        <w:ind w:left="283" w:hanging="283"/>
      </w:pPr>
    </w:lvl>
    <w:lvl w:ilvl="1">
      <w:start w:val="3"/>
      <w:numFmt w:val="decimal"/>
      <w:lvlText w:val="%1.%2."/>
      <w:lvlJc w:val="left"/>
      <w:pPr>
        <w:tabs>
          <w:tab w:val="num" w:pos="495"/>
        </w:tabs>
        <w:ind w:left="495" w:hanging="495"/>
      </w:pPr>
      <w:rPr>
        <w:b/>
        <w:bCs/>
      </w:rPr>
    </w:lvl>
    <w:lvl w:ilvl="2">
      <w:start w:val="2"/>
      <w:numFmt w:val="decimal"/>
      <w:lvlText w:val="%1.%2.%3."/>
      <w:lvlJc w:val="left"/>
      <w:pPr>
        <w:tabs>
          <w:tab w:val="num" w:pos="720"/>
        </w:tabs>
        <w:ind w:left="720" w:hanging="720"/>
      </w:pPr>
      <w:rPr>
        <w:b/>
        <w:bCs/>
      </w:rPr>
    </w:lvl>
    <w:lvl w:ilvl="3">
      <w:start w:val="1"/>
      <w:numFmt w:val="decimal"/>
      <w:lvlText w:val="%1.%2.%3.%4."/>
      <w:lvlJc w:val="left"/>
      <w:pPr>
        <w:tabs>
          <w:tab w:val="num" w:pos="720"/>
        </w:tabs>
        <w:ind w:left="720" w:hanging="720"/>
      </w:pPr>
      <w:rPr>
        <w:b/>
        <w:bCs/>
      </w:rPr>
    </w:lvl>
    <w:lvl w:ilvl="4">
      <w:start w:val="1"/>
      <w:numFmt w:val="decimal"/>
      <w:lvlText w:val="%1.%2.%3.%4.%5."/>
      <w:lvlJc w:val="left"/>
      <w:pPr>
        <w:tabs>
          <w:tab w:val="num" w:pos="1080"/>
        </w:tabs>
        <w:ind w:left="1080" w:hanging="1080"/>
      </w:pPr>
      <w:rPr>
        <w:b/>
        <w:bCs/>
      </w:rPr>
    </w:lvl>
    <w:lvl w:ilvl="5">
      <w:start w:val="1"/>
      <w:numFmt w:val="decimal"/>
      <w:lvlText w:val="%1.%2.%3.%4.%5.%6."/>
      <w:lvlJc w:val="left"/>
      <w:pPr>
        <w:tabs>
          <w:tab w:val="num" w:pos="1080"/>
        </w:tabs>
        <w:ind w:left="1080" w:hanging="1080"/>
      </w:pPr>
      <w:rPr>
        <w:b/>
        <w:bCs/>
      </w:rPr>
    </w:lvl>
    <w:lvl w:ilvl="6">
      <w:start w:val="1"/>
      <w:numFmt w:val="decimal"/>
      <w:lvlText w:val="%1.%2.%3.%4.%5.%6.%7."/>
      <w:lvlJc w:val="left"/>
      <w:pPr>
        <w:tabs>
          <w:tab w:val="num" w:pos="1080"/>
        </w:tabs>
        <w:ind w:left="1080" w:hanging="1080"/>
      </w:pPr>
      <w:rPr>
        <w:b/>
        <w:bCs/>
      </w:rPr>
    </w:lvl>
    <w:lvl w:ilvl="7">
      <w:start w:val="1"/>
      <w:numFmt w:val="decimal"/>
      <w:lvlText w:val="%1.%2.%3.%4.%5.%6.%7.%8."/>
      <w:lvlJc w:val="left"/>
      <w:pPr>
        <w:tabs>
          <w:tab w:val="num" w:pos="1440"/>
        </w:tabs>
        <w:ind w:left="1440" w:hanging="1440"/>
      </w:pPr>
      <w:rPr>
        <w:b/>
        <w:bCs/>
      </w:rPr>
    </w:lvl>
    <w:lvl w:ilvl="8">
      <w:start w:val="1"/>
      <w:numFmt w:val="decimal"/>
      <w:lvlText w:val="%1.%2.%3.%4.%5.%6.%7.%8.%9."/>
      <w:lvlJc w:val="left"/>
      <w:pPr>
        <w:tabs>
          <w:tab w:val="num" w:pos="1440"/>
        </w:tabs>
        <w:ind w:left="1440" w:hanging="1440"/>
      </w:pPr>
      <w:rPr>
        <w:b/>
        <w:bCs/>
      </w:rPr>
    </w:lvl>
  </w:abstractNum>
  <w:abstractNum w:abstractNumId="3">
    <w:nsid w:val="00000004"/>
    <w:multiLevelType w:val="singleLevel"/>
    <w:tmpl w:val="00000004"/>
    <w:name w:val="WW8Num4"/>
    <w:lvl w:ilvl="0">
      <w:numFmt w:val="bullet"/>
      <w:lvlText w:val="-"/>
      <w:lvlJc w:val="left"/>
      <w:pPr>
        <w:tabs>
          <w:tab w:val="num" w:pos="0"/>
        </w:tabs>
        <w:ind w:left="0" w:firstLine="0"/>
      </w:pPr>
      <w:rPr>
        <w:rFonts w:ascii="Arial" w:hAnsi="Arial" w:cs="Arial"/>
        <w:color w:val="000000"/>
        <w:sz w:val="24"/>
        <w:szCs w:val="24"/>
      </w:rPr>
    </w:lvl>
  </w:abstractNum>
  <w:abstractNum w:abstractNumId="4">
    <w:nsid w:val="00000005"/>
    <w:multiLevelType w:val="multilevel"/>
    <w:tmpl w:val="00000005"/>
    <w:name w:val="WW8Num5"/>
    <w:lvl w:ilvl="0">
      <w:start w:val="1"/>
      <w:numFmt w:val="bullet"/>
      <w:lvlText w:val=""/>
      <w:lvlJc w:val="left"/>
      <w:pPr>
        <w:tabs>
          <w:tab w:val="num" w:pos="720"/>
        </w:tabs>
        <w:ind w:left="720" w:hanging="360"/>
      </w:pPr>
      <w:rPr>
        <w:rFonts w:ascii="Symbol" w:hAnsi="Symbol" w:cs="Arial"/>
        <w:color w:val="000000"/>
        <w:sz w:val="24"/>
        <w:szCs w:val="24"/>
      </w:rPr>
    </w:lvl>
    <w:lvl w:ilvl="1">
      <w:start w:val="1"/>
      <w:numFmt w:val="bullet"/>
      <w:lvlText w:val=""/>
      <w:lvlJc w:val="left"/>
      <w:pPr>
        <w:tabs>
          <w:tab w:val="num" w:pos="1080"/>
        </w:tabs>
        <w:ind w:left="1080" w:hanging="360"/>
      </w:pPr>
      <w:rPr>
        <w:rFonts w:ascii="Symbol" w:hAnsi="Symbol" w:cs="Arial"/>
        <w:color w:val="000000"/>
        <w:sz w:val="24"/>
        <w:szCs w:val="24"/>
      </w:rPr>
    </w:lvl>
    <w:lvl w:ilvl="2">
      <w:start w:val="1"/>
      <w:numFmt w:val="bullet"/>
      <w:lvlText w:val=""/>
      <w:lvlJc w:val="left"/>
      <w:pPr>
        <w:tabs>
          <w:tab w:val="num" w:pos="1440"/>
        </w:tabs>
        <w:ind w:left="1440" w:hanging="360"/>
      </w:pPr>
      <w:rPr>
        <w:rFonts w:ascii="Symbol" w:hAnsi="Symbol" w:cs="Arial"/>
        <w:color w:val="000000"/>
        <w:sz w:val="24"/>
        <w:szCs w:val="24"/>
      </w:rPr>
    </w:lvl>
    <w:lvl w:ilvl="3">
      <w:start w:val="1"/>
      <w:numFmt w:val="bullet"/>
      <w:lvlText w:val=""/>
      <w:lvlJc w:val="left"/>
      <w:pPr>
        <w:tabs>
          <w:tab w:val="num" w:pos="1800"/>
        </w:tabs>
        <w:ind w:left="1800" w:hanging="360"/>
      </w:pPr>
      <w:rPr>
        <w:rFonts w:ascii="Symbol" w:hAnsi="Symbol" w:cs="Arial"/>
        <w:color w:val="000000"/>
        <w:sz w:val="24"/>
        <w:szCs w:val="24"/>
      </w:rPr>
    </w:lvl>
    <w:lvl w:ilvl="4">
      <w:start w:val="1"/>
      <w:numFmt w:val="bullet"/>
      <w:lvlText w:val=""/>
      <w:lvlJc w:val="left"/>
      <w:pPr>
        <w:tabs>
          <w:tab w:val="num" w:pos="2160"/>
        </w:tabs>
        <w:ind w:left="2160" w:hanging="360"/>
      </w:pPr>
      <w:rPr>
        <w:rFonts w:ascii="Symbol" w:hAnsi="Symbol" w:cs="Arial"/>
        <w:color w:val="000000"/>
        <w:sz w:val="24"/>
        <w:szCs w:val="24"/>
      </w:rPr>
    </w:lvl>
    <w:lvl w:ilvl="5">
      <w:start w:val="1"/>
      <w:numFmt w:val="bullet"/>
      <w:lvlText w:val=""/>
      <w:lvlJc w:val="left"/>
      <w:pPr>
        <w:tabs>
          <w:tab w:val="num" w:pos="2520"/>
        </w:tabs>
        <w:ind w:left="2520" w:hanging="360"/>
      </w:pPr>
      <w:rPr>
        <w:rFonts w:ascii="Symbol" w:hAnsi="Symbol" w:cs="Arial"/>
        <w:color w:val="000000"/>
        <w:sz w:val="24"/>
        <w:szCs w:val="24"/>
      </w:rPr>
    </w:lvl>
    <w:lvl w:ilvl="6">
      <w:start w:val="1"/>
      <w:numFmt w:val="bullet"/>
      <w:lvlText w:val=""/>
      <w:lvlJc w:val="left"/>
      <w:pPr>
        <w:tabs>
          <w:tab w:val="num" w:pos="2880"/>
        </w:tabs>
        <w:ind w:left="2880" w:hanging="360"/>
      </w:pPr>
      <w:rPr>
        <w:rFonts w:ascii="Symbol" w:hAnsi="Symbol" w:cs="Arial"/>
        <w:color w:val="000000"/>
        <w:sz w:val="24"/>
        <w:szCs w:val="24"/>
      </w:rPr>
    </w:lvl>
    <w:lvl w:ilvl="7">
      <w:start w:val="1"/>
      <w:numFmt w:val="bullet"/>
      <w:lvlText w:val=""/>
      <w:lvlJc w:val="left"/>
      <w:pPr>
        <w:tabs>
          <w:tab w:val="num" w:pos="3240"/>
        </w:tabs>
        <w:ind w:left="3240" w:hanging="360"/>
      </w:pPr>
      <w:rPr>
        <w:rFonts w:ascii="Symbol" w:hAnsi="Symbol" w:cs="Arial"/>
        <w:color w:val="000000"/>
        <w:sz w:val="24"/>
        <w:szCs w:val="24"/>
      </w:rPr>
    </w:lvl>
    <w:lvl w:ilvl="8">
      <w:start w:val="1"/>
      <w:numFmt w:val="bullet"/>
      <w:lvlText w:val=""/>
      <w:lvlJc w:val="left"/>
      <w:pPr>
        <w:tabs>
          <w:tab w:val="num" w:pos="3600"/>
        </w:tabs>
        <w:ind w:left="3600" w:hanging="360"/>
      </w:pPr>
      <w:rPr>
        <w:rFonts w:ascii="Symbol" w:hAnsi="Symbol" w:cs="Arial"/>
        <w:color w:val="000000"/>
        <w:sz w:val="24"/>
        <w:szCs w:val="24"/>
      </w:rPr>
    </w:lvl>
  </w:abstractNum>
  <w:abstractNum w:abstractNumId="5">
    <w:nsid w:val="00000009"/>
    <w:multiLevelType w:val="multilevel"/>
    <w:tmpl w:val="A2FAEA62"/>
    <w:name w:val="WW8Num9"/>
    <w:lvl w:ilvl="0">
      <w:start w:val="1"/>
      <w:numFmt w:val="decimal"/>
      <w:lvlText w:val="%1."/>
      <w:lvlJc w:val="left"/>
      <w:pPr>
        <w:tabs>
          <w:tab w:val="num" w:pos="420"/>
        </w:tabs>
        <w:ind w:left="420" w:hanging="420"/>
      </w:pPr>
      <w:rPr>
        <w:rFonts w:cs="Times New Roman" w:hint="default"/>
        <w:b w:val="0"/>
        <w:color w:val="000000"/>
        <w:sz w:val="24"/>
        <w:szCs w:val="24"/>
        <w:lang w:val="pl-PL"/>
      </w:rPr>
    </w:lvl>
    <w:lvl w:ilvl="1">
      <w:start w:val="4"/>
      <w:numFmt w:val="decimal"/>
      <w:lvlText w:val="%1.%2."/>
      <w:lvlJc w:val="left"/>
      <w:pPr>
        <w:tabs>
          <w:tab w:val="num" w:pos="420"/>
        </w:tabs>
        <w:ind w:left="420" w:hanging="420"/>
      </w:pPr>
      <w:rPr>
        <w:rFonts w:cs="Times New Roman" w:hint="default"/>
        <w:b w:val="0"/>
        <w:color w:val="000000"/>
        <w:sz w:val="24"/>
        <w:szCs w:val="24"/>
        <w:lang w:val="pl-PL"/>
      </w:rPr>
    </w:lvl>
    <w:lvl w:ilvl="2">
      <w:start w:val="1"/>
      <w:numFmt w:val="decimal"/>
      <w:lvlText w:val="%1.%2.%3."/>
      <w:lvlJc w:val="left"/>
      <w:pPr>
        <w:tabs>
          <w:tab w:val="num" w:pos="720"/>
        </w:tabs>
        <w:ind w:left="720" w:hanging="720"/>
      </w:pPr>
      <w:rPr>
        <w:rFonts w:cs="Times New Roman" w:hint="default"/>
        <w:b w:val="0"/>
        <w:color w:val="000000"/>
        <w:kern w:val="24"/>
        <w:sz w:val="24"/>
        <w:szCs w:val="24"/>
        <w:lang w:val="pl-PL"/>
      </w:rPr>
    </w:lvl>
    <w:lvl w:ilvl="3">
      <w:start w:val="1"/>
      <w:numFmt w:val="decimal"/>
      <w:lvlText w:val="%1.%2.%3.%4."/>
      <w:lvlJc w:val="left"/>
      <w:pPr>
        <w:tabs>
          <w:tab w:val="num" w:pos="720"/>
        </w:tabs>
        <w:ind w:left="720" w:hanging="720"/>
      </w:pPr>
      <w:rPr>
        <w:rFonts w:cs="Times New Roman" w:hint="default"/>
        <w:b w:val="0"/>
        <w:color w:val="000000"/>
        <w:sz w:val="24"/>
        <w:szCs w:val="24"/>
        <w:lang w:val="pl-PL"/>
      </w:rPr>
    </w:lvl>
    <w:lvl w:ilvl="4">
      <w:start w:val="1"/>
      <w:numFmt w:val="decimal"/>
      <w:lvlText w:val="%1.%2.%3.%4.%5."/>
      <w:lvlJc w:val="left"/>
      <w:pPr>
        <w:tabs>
          <w:tab w:val="num" w:pos="1080"/>
        </w:tabs>
        <w:ind w:left="1080" w:hanging="1080"/>
      </w:pPr>
      <w:rPr>
        <w:rFonts w:cs="Times New Roman" w:hint="default"/>
        <w:b w:val="0"/>
        <w:color w:val="000000"/>
        <w:sz w:val="24"/>
        <w:szCs w:val="24"/>
        <w:lang w:val="pl-PL"/>
      </w:rPr>
    </w:lvl>
    <w:lvl w:ilvl="5">
      <w:start w:val="1"/>
      <w:numFmt w:val="decimal"/>
      <w:lvlText w:val="%1.%2.%3.%4.%5.%6."/>
      <w:lvlJc w:val="left"/>
      <w:pPr>
        <w:tabs>
          <w:tab w:val="num" w:pos="1080"/>
        </w:tabs>
        <w:ind w:left="1080" w:hanging="1080"/>
      </w:pPr>
      <w:rPr>
        <w:rFonts w:cs="Times New Roman" w:hint="default"/>
        <w:b w:val="0"/>
        <w:color w:val="000000"/>
        <w:sz w:val="24"/>
        <w:szCs w:val="24"/>
        <w:lang w:val="pl-PL"/>
      </w:rPr>
    </w:lvl>
    <w:lvl w:ilvl="6">
      <w:start w:val="1"/>
      <w:numFmt w:val="decimal"/>
      <w:lvlText w:val="%1.%2.%3.%4.%5.%6.%7."/>
      <w:lvlJc w:val="left"/>
      <w:pPr>
        <w:tabs>
          <w:tab w:val="num" w:pos="1440"/>
        </w:tabs>
        <w:ind w:left="1440" w:hanging="1440"/>
      </w:pPr>
      <w:rPr>
        <w:rFonts w:cs="Times New Roman" w:hint="default"/>
        <w:b w:val="0"/>
        <w:color w:val="000000"/>
        <w:sz w:val="24"/>
        <w:szCs w:val="24"/>
        <w:lang w:val="pl-PL"/>
      </w:rPr>
    </w:lvl>
    <w:lvl w:ilvl="7">
      <w:start w:val="1"/>
      <w:numFmt w:val="decimal"/>
      <w:lvlText w:val="%1.%2.%3.%4.%5.%6.%7.%8."/>
      <w:lvlJc w:val="left"/>
      <w:pPr>
        <w:tabs>
          <w:tab w:val="num" w:pos="1440"/>
        </w:tabs>
        <w:ind w:left="1440" w:hanging="1440"/>
      </w:pPr>
      <w:rPr>
        <w:rFonts w:cs="Times New Roman" w:hint="default"/>
        <w:b w:val="0"/>
        <w:color w:val="000000"/>
        <w:sz w:val="24"/>
        <w:szCs w:val="24"/>
        <w:lang w:val="pl-PL"/>
      </w:rPr>
    </w:lvl>
    <w:lvl w:ilvl="8">
      <w:start w:val="1"/>
      <w:numFmt w:val="decimal"/>
      <w:lvlText w:val="%1.%2.%3.%4.%5.%6.%7.%8.%9."/>
      <w:lvlJc w:val="left"/>
      <w:pPr>
        <w:tabs>
          <w:tab w:val="num" w:pos="1800"/>
        </w:tabs>
        <w:ind w:left="1800" w:hanging="1800"/>
      </w:pPr>
      <w:rPr>
        <w:rFonts w:cs="Times New Roman" w:hint="default"/>
        <w:b w:val="0"/>
        <w:color w:val="000000"/>
        <w:sz w:val="24"/>
        <w:szCs w:val="24"/>
        <w:lang w:val="pl-PL"/>
      </w:rPr>
    </w:lvl>
  </w:abstractNum>
  <w:abstractNum w:abstractNumId="6">
    <w:nsid w:val="0000000B"/>
    <w:multiLevelType w:val="singleLevel"/>
    <w:tmpl w:val="0000000B"/>
    <w:name w:val="WW8Num11"/>
    <w:lvl w:ilvl="0">
      <w:start w:val="100"/>
      <w:numFmt w:val="bullet"/>
      <w:lvlText w:val="-"/>
      <w:lvlJc w:val="left"/>
      <w:pPr>
        <w:tabs>
          <w:tab w:val="num" w:pos="780"/>
        </w:tabs>
        <w:ind w:left="780" w:hanging="360"/>
      </w:pPr>
      <w:rPr>
        <w:rFonts w:ascii="Times New Roman" w:hAnsi="Times New Roman" w:cs="Times New Roman" w:hint="default"/>
        <w:sz w:val="24"/>
        <w:szCs w:val="24"/>
        <w:lang w:val="pl-PL"/>
      </w:rPr>
    </w:lvl>
  </w:abstractNum>
  <w:abstractNum w:abstractNumId="7">
    <w:nsid w:val="0000000C"/>
    <w:multiLevelType w:val="multilevel"/>
    <w:tmpl w:val="0000000C"/>
    <w:name w:val="WW8Num12"/>
    <w:lvl w:ilvl="0">
      <w:start w:val="1"/>
      <w:numFmt w:val="bullet"/>
      <w:lvlText w:val=""/>
      <w:lvlJc w:val="left"/>
      <w:pPr>
        <w:tabs>
          <w:tab w:val="num" w:pos="785"/>
        </w:tabs>
        <w:ind w:left="785" w:hanging="360"/>
      </w:pPr>
      <w:rPr>
        <w:rFonts w:ascii="Symbol" w:hAnsi="Symbol" w:cs="Times New Roman" w:hint="default"/>
        <w:b w:val="0"/>
        <w:sz w:val="28"/>
        <w:szCs w:val="24"/>
        <w:shd w:val="clear" w:color="auto" w:fill="auto"/>
        <w:lang w:val="pl-PL"/>
      </w:rPr>
    </w:lvl>
    <w:lvl w:ilvl="1">
      <w:start w:val="1"/>
      <w:numFmt w:val="bullet"/>
      <w:lvlText w:val="◦"/>
      <w:lvlJc w:val="left"/>
      <w:pPr>
        <w:tabs>
          <w:tab w:val="num" w:pos="1145"/>
        </w:tabs>
        <w:ind w:left="1145" w:hanging="360"/>
      </w:pPr>
      <w:rPr>
        <w:rFonts w:ascii="OpenSymbol" w:hAnsi="OpenSymbol" w:cs="Courier New" w:hint="default"/>
      </w:rPr>
    </w:lvl>
    <w:lvl w:ilvl="2">
      <w:start w:val="1"/>
      <w:numFmt w:val="bullet"/>
      <w:lvlText w:val="▪"/>
      <w:lvlJc w:val="left"/>
      <w:pPr>
        <w:tabs>
          <w:tab w:val="num" w:pos="1505"/>
        </w:tabs>
        <w:ind w:left="1505" w:hanging="360"/>
      </w:pPr>
      <w:rPr>
        <w:rFonts w:ascii="OpenSymbol" w:hAnsi="OpenSymbol" w:cs="Courier New" w:hint="default"/>
      </w:rPr>
    </w:lvl>
    <w:lvl w:ilvl="3">
      <w:start w:val="1"/>
      <w:numFmt w:val="bullet"/>
      <w:lvlText w:val=""/>
      <w:lvlJc w:val="left"/>
      <w:pPr>
        <w:tabs>
          <w:tab w:val="num" w:pos="1865"/>
        </w:tabs>
        <w:ind w:left="1865" w:hanging="360"/>
      </w:pPr>
      <w:rPr>
        <w:rFonts w:ascii="Symbol" w:hAnsi="Symbol" w:cs="Times New Roman" w:hint="default"/>
        <w:b w:val="0"/>
        <w:sz w:val="28"/>
        <w:szCs w:val="24"/>
        <w:shd w:val="clear" w:color="auto" w:fill="auto"/>
        <w:lang w:val="pl-PL"/>
      </w:rPr>
    </w:lvl>
    <w:lvl w:ilvl="4">
      <w:start w:val="1"/>
      <w:numFmt w:val="bullet"/>
      <w:lvlText w:val="◦"/>
      <w:lvlJc w:val="left"/>
      <w:pPr>
        <w:tabs>
          <w:tab w:val="num" w:pos="2225"/>
        </w:tabs>
        <w:ind w:left="2225" w:hanging="360"/>
      </w:pPr>
      <w:rPr>
        <w:rFonts w:ascii="OpenSymbol" w:hAnsi="OpenSymbol" w:cs="Courier New" w:hint="default"/>
      </w:rPr>
    </w:lvl>
    <w:lvl w:ilvl="5">
      <w:start w:val="1"/>
      <w:numFmt w:val="bullet"/>
      <w:lvlText w:val="▪"/>
      <w:lvlJc w:val="left"/>
      <w:pPr>
        <w:tabs>
          <w:tab w:val="num" w:pos="2585"/>
        </w:tabs>
        <w:ind w:left="2585" w:hanging="360"/>
      </w:pPr>
      <w:rPr>
        <w:rFonts w:ascii="OpenSymbol" w:hAnsi="OpenSymbol" w:cs="Courier New" w:hint="default"/>
      </w:rPr>
    </w:lvl>
    <w:lvl w:ilvl="6">
      <w:start w:val="1"/>
      <w:numFmt w:val="bullet"/>
      <w:lvlText w:val=""/>
      <w:lvlJc w:val="left"/>
      <w:pPr>
        <w:tabs>
          <w:tab w:val="num" w:pos="2945"/>
        </w:tabs>
        <w:ind w:left="2945" w:hanging="360"/>
      </w:pPr>
      <w:rPr>
        <w:rFonts w:ascii="Symbol" w:hAnsi="Symbol" w:cs="Times New Roman" w:hint="default"/>
        <w:b w:val="0"/>
        <w:sz w:val="28"/>
        <w:szCs w:val="24"/>
        <w:shd w:val="clear" w:color="auto" w:fill="auto"/>
        <w:lang w:val="pl-PL"/>
      </w:rPr>
    </w:lvl>
    <w:lvl w:ilvl="7">
      <w:start w:val="1"/>
      <w:numFmt w:val="bullet"/>
      <w:lvlText w:val="◦"/>
      <w:lvlJc w:val="left"/>
      <w:pPr>
        <w:tabs>
          <w:tab w:val="num" w:pos="3305"/>
        </w:tabs>
        <w:ind w:left="3305" w:hanging="360"/>
      </w:pPr>
      <w:rPr>
        <w:rFonts w:ascii="OpenSymbol" w:hAnsi="OpenSymbol" w:cs="Courier New" w:hint="default"/>
      </w:rPr>
    </w:lvl>
    <w:lvl w:ilvl="8">
      <w:start w:val="1"/>
      <w:numFmt w:val="bullet"/>
      <w:lvlText w:val="▪"/>
      <w:lvlJc w:val="left"/>
      <w:pPr>
        <w:tabs>
          <w:tab w:val="num" w:pos="3665"/>
        </w:tabs>
        <w:ind w:left="3665" w:hanging="360"/>
      </w:pPr>
      <w:rPr>
        <w:rFonts w:ascii="OpenSymbol" w:hAnsi="OpenSymbol" w:cs="Courier New" w:hint="default"/>
      </w:rPr>
    </w:lvl>
  </w:abstractNum>
  <w:abstractNum w:abstractNumId="8">
    <w:nsid w:val="0000000E"/>
    <w:multiLevelType w:val="singleLevel"/>
    <w:tmpl w:val="0000000E"/>
    <w:name w:val="WW8Num14"/>
    <w:lvl w:ilvl="0">
      <w:start w:val="1"/>
      <w:numFmt w:val="bullet"/>
      <w:lvlText w:val=""/>
      <w:lvlJc w:val="left"/>
      <w:pPr>
        <w:tabs>
          <w:tab w:val="num" w:pos="720"/>
        </w:tabs>
        <w:ind w:left="720" w:hanging="360"/>
      </w:pPr>
      <w:rPr>
        <w:rFonts w:ascii="Symbol" w:hAnsi="Symbol" w:cs="Times New Roman" w:hint="default"/>
        <w:b w:val="0"/>
        <w:sz w:val="24"/>
        <w:szCs w:val="24"/>
        <w:lang w:val="pl-PL"/>
      </w:rPr>
    </w:lvl>
  </w:abstractNum>
  <w:abstractNum w:abstractNumId="9">
    <w:nsid w:val="0000000F"/>
    <w:multiLevelType w:val="singleLevel"/>
    <w:tmpl w:val="0000000F"/>
    <w:name w:val="WW8Num15"/>
    <w:lvl w:ilvl="0">
      <w:start w:val="1"/>
      <w:numFmt w:val="bullet"/>
      <w:lvlText w:val=""/>
      <w:lvlJc w:val="left"/>
      <w:pPr>
        <w:tabs>
          <w:tab w:val="num" w:pos="0"/>
        </w:tabs>
        <w:ind w:left="0" w:firstLine="0"/>
      </w:pPr>
      <w:rPr>
        <w:rFonts w:ascii="Symbol" w:hAnsi="Symbol" w:cs="Times New Roman" w:hint="default"/>
        <w:b w:val="0"/>
        <w:spacing w:val="-2"/>
        <w:sz w:val="24"/>
        <w:szCs w:val="24"/>
        <w:lang w:val="pl-PL"/>
      </w:rPr>
    </w:lvl>
  </w:abstractNum>
  <w:abstractNum w:abstractNumId="10">
    <w:nsid w:val="00000010"/>
    <w:multiLevelType w:val="multilevel"/>
    <w:tmpl w:val="00000010"/>
    <w:name w:val="WW8Num16"/>
    <w:lvl w:ilvl="0">
      <w:start w:val="1"/>
      <w:numFmt w:val="bullet"/>
      <w:lvlText w:val=""/>
      <w:lvlJc w:val="left"/>
      <w:pPr>
        <w:tabs>
          <w:tab w:val="num" w:pos="720"/>
        </w:tabs>
        <w:ind w:left="720" w:hanging="360"/>
      </w:pPr>
      <w:rPr>
        <w:rFonts w:ascii="Symbol" w:hAnsi="Symbol" w:hint="default"/>
        <w:b/>
        <w:bCs/>
        <w:sz w:val="24"/>
        <w:szCs w:val="24"/>
        <w:lang w:val="pl-P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hint="default"/>
        <w:b/>
        <w:bCs/>
        <w:sz w:val="24"/>
        <w:szCs w:val="24"/>
        <w:lang w:val="pl-P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hint="default"/>
        <w:b/>
        <w:bCs/>
        <w:sz w:val="24"/>
        <w:szCs w:val="24"/>
        <w:lang w:val="pl-P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nsid w:val="00000011"/>
    <w:multiLevelType w:val="multilevel"/>
    <w:tmpl w:val="00000011"/>
    <w:name w:val="WW8Num17"/>
    <w:lvl w:ilvl="0">
      <w:start w:val="1"/>
      <w:numFmt w:val="bullet"/>
      <w:lvlText w:val=""/>
      <w:lvlJc w:val="left"/>
      <w:pPr>
        <w:tabs>
          <w:tab w:val="num" w:pos="720"/>
        </w:tabs>
        <w:ind w:left="720" w:hanging="360"/>
      </w:pPr>
      <w:rPr>
        <w:rFonts w:ascii="Symbol" w:hAnsi="Symbol" w:hint="default"/>
        <w:b w:val="0"/>
        <w:sz w:val="24"/>
        <w:szCs w:val="24"/>
        <w:lang w:val="pl-P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hint="default"/>
        <w:b w:val="0"/>
        <w:sz w:val="24"/>
        <w:szCs w:val="24"/>
        <w:lang w:val="pl-P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hint="default"/>
        <w:b w:val="0"/>
        <w:sz w:val="24"/>
        <w:szCs w:val="24"/>
        <w:lang w:val="pl-P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nsid w:val="00000013"/>
    <w:multiLevelType w:val="singleLevel"/>
    <w:tmpl w:val="00000013"/>
    <w:name w:val="WW8Num21"/>
    <w:lvl w:ilvl="0">
      <w:start w:val="1"/>
      <w:numFmt w:val="bullet"/>
      <w:lvlText w:val="−"/>
      <w:lvlJc w:val="left"/>
      <w:pPr>
        <w:tabs>
          <w:tab w:val="num" w:pos="680"/>
        </w:tabs>
        <w:ind w:left="680" w:hanging="340"/>
      </w:pPr>
      <w:rPr>
        <w:rFonts w:ascii="Verdana" w:hAnsi="Verdana" w:cs="Verdana"/>
      </w:rPr>
    </w:lvl>
  </w:abstractNum>
  <w:abstractNum w:abstractNumId="13">
    <w:nsid w:val="00000018"/>
    <w:multiLevelType w:val="singleLevel"/>
    <w:tmpl w:val="00000018"/>
    <w:name w:val="WW8Num27"/>
    <w:lvl w:ilvl="0">
      <w:start w:val="1"/>
      <w:numFmt w:val="bullet"/>
      <w:lvlText w:val="−"/>
      <w:lvlJc w:val="left"/>
      <w:pPr>
        <w:tabs>
          <w:tab w:val="num" w:pos="680"/>
        </w:tabs>
        <w:ind w:left="680" w:hanging="340"/>
      </w:pPr>
      <w:rPr>
        <w:rFonts w:ascii="Verdana" w:hAnsi="Verdana" w:cs="Verdana"/>
      </w:rPr>
    </w:lvl>
  </w:abstractNum>
  <w:abstractNum w:abstractNumId="14">
    <w:nsid w:val="00000019"/>
    <w:multiLevelType w:val="singleLevel"/>
    <w:tmpl w:val="00000019"/>
    <w:name w:val="WW8Num28"/>
    <w:lvl w:ilvl="0">
      <w:start w:val="1"/>
      <w:numFmt w:val="bullet"/>
      <w:lvlText w:val="−"/>
      <w:lvlJc w:val="left"/>
      <w:pPr>
        <w:tabs>
          <w:tab w:val="num" w:pos="680"/>
        </w:tabs>
        <w:ind w:left="680" w:hanging="340"/>
      </w:pPr>
      <w:rPr>
        <w:rFonts w:ascii="Verdana" w:hAnsi="Verdana" w:cs="Verdana"/>
      </w:rPr>
    </w:lvl>
  </w:abstractNum>
  <w:abstractNum w:abstractNumId="15">
    <w:nsid w:val="00000021"/>
    <w:multiLevelType w:val="multilevel"/>
    <w:tmpl w:val="00000021"/>
    <w:name w:val="WW8Num41"/>
    <w:lvl w:ilvl="0">
      <w:start w:val="67"/>
      <w:numFmt w:val="decimal"/>
      <w:lvlText w:val="%1."/>
      <w:lvlJc w:val="left"/>
      <w:pPr>
        <w:tabs>
          <w:tab w:val="num" w:pos="283"/>
        </w:tabs>
        <w:ind w:left="283" w:hanging="283"/>
      </w:pPr>
    </w:lvl>
    <w:lvl w:ilvl="1">
      <w:start w:val="3"/>
      <w:numFmt w:val="decimal"/>
      <w:lvlText w:val="%1.%2."/>
      <w:lvlJc w:val="left"/>
      <w:pPr>
        <w:tabs>
          <w:tab w:val="num" w:pos="495"/>
        </w:tabs>
        <w:ind w:left="495" w:hanging="495"/>
      </w:pPr>
      <w:rPr>
        <w:b/>
        <w:bCs/>
      </w:rPr>
    </w:lvl>
    <w:lvl w:ilvl="2">
      <w:start w:val="2"/>
      <w:numFmt w:val="decimal"/>
      <w:lvlText w:val="%1.%2.%3."/>
      <w:lvlJc w:val="left"/>
      <w:pPr>
        <w:tabs>
          <w:tab w:val="num" w:pos="720"/>
        </w:tabs>
        <w:ind w:left="720" w:hanging="720"/>
      </w:pPr>
      <w:rPr>
        <w:b/>
        <w:bCs/>
      </w:rPr>
    </w:lvl>
    <w:lvl w:ilvl="3">
      <w:start w:val="1"/>
      <w:numFmt w:val="decimal"/>
      <w:lvlText w:val="%1.%2.%3.%4."/>
      <w:lvlJc w:val="left"/>
      <w:pPr>
        <w:tabs>
          <w:tab w:val="num" w:pos="720"/>
        </w:tabs>
        <w:ind w:left="720" w:hanging="720"/>
      </w:pPr>
      <w:rPr>
        <w:b/>
        <w:bCs/>
      </w:rPr>
    </w:lvl>
    <w:lvl w:ilvl="4">
      <w:start w:val="1"/>
      <w:numFmt w:val="decimal"/>
      <w:lvlText w:val="%1.%2.%3.%4.%5."/>
      <w:lvlJc w:val="left"/>
      <w:pPr>
        <w:tabs>
          <w:tab w:val="num" w:pos="1080"/>
        </w:tabs>
        <w:ind w:left="1080" w:hanging="1080"/>
      </w:pPr>
      <w:rPr>
        <w:b/>
        <w:bCs/>
      </w:rPr>
    </w:lvl>
    <w:lvl w:ilvl="5">
      <w:start w:val="1"/>
      <w:numFmt w:val="decimal"/>
      <w:lvlText w:val="%1.%2.%3.%4.%5.%6."/>
      <w:lvlJc w:val="left"/>
      <w:pPr>
        <w:tabs>
          <w:tab w:val="num" w:pos="1080"/>
        </w:tabs>
        <w:ind w:left="1080" w:hanging="1080"/>
      </w:pPr>
      <w:rPr>
        <w:b/>
        <w:bCs/>
      </w:rPr>
    </w:lvl>
    <w:lvl w:ilvl="6">
      <w:start w:val="1"/>
      <w:numFmt w:val="decimal"/>
      <w:lvlText w:val="%1.%2.%3.%4.%5.%6.%7."/>
      <w:lvlJc w:val="left"/>
      <w:pPr>
        <w:tabs>
          <w:tab w:val="num" w:pos="1080"/>
        </w:tabs>
        <w:ind w:left="1080" w:hanging="1080"/>
      </w:pPr>
      <w:rPr>
        <w:b/>
        <w:bCs/>
      </w:rPr>
    </w:lvl>
    <w:lvl w:ilvl="7">
      <w:start w:val="1"/>
      <w:numFmt w:val="decimal"/>
      <w:lvlText w:val="%1.%2.%3.%4.%5.%6.%7.%8."/>
      <w:lvlJc w:val="left"/>
      <w:pPr>
        <w:tabs>
          <w:tab w:val="num" w:pos="1440"/>
        </w:tabs>
        <w:ind w:left="1440" w:hanging="1440"/>
      </w:pPr>
      <w:rPr>
        <w:b/>
        <w:bCs/>
      </w:rPr>
    </w:lvl>
    <w:lvl w:ilvl="8">
      <w:start w:val="1"/>
      <w:numFmt w:val="decimal"/>
      <w:lvlText w:val="%1.%2.%3.%4.%5.%6.%7.%8.%9."/>
      <w:lvlJc w:val="left"/>
      <w:pPr>
        <w:tabs>
          <w:tab w:val="num" w:pos="1440"/>
        </w:tabs>
        <w:ind w:left="1440" w:hanging="1440"/>
      </w:pPr>
      <w:rPr>
        <w:b/>
        <w:bCs/>
      </w:rPr>
    </w:lvl>
  </w:abstractNum>
  <w:abstractNum w:abstractNumId="16">
    <w:nsid w:val="0000003C"/>
    <w:multiLevelType w:val="singleLevel"/>
    <w:tmpl w:val="0000003C"/>
    <w:name w:val="WW8Num84"/>
    <w:lvl w:ilvl="0">
      <w:start w:val="1"/>
      <w:numFmt w:val="bullet"/>
      <w:lvlText w:val="−"/>
      <w:lvlJc w:val="left"/>
      <w:pPr>
        <w:tabs>
          <w:tab w:val="num" w:pos="680"/>
        </w:tabs>
        <w:ind w:left="680" w:hanging="340"/>
      </w:pPr>
      <w:rPr>
        <w:rFonts w:ascii="Verdana" w:hAnsi="Verdana" w:cs="Verdana"/>
      </w:rPr>
    </w:lvl>
  </w:abstractNum>
  <w:abstractNum w:abstractNumId="17">
    <w:nsid w:val="00000064"/>
    <w:multiLevelType w:val="multilevel"/>
    <w:tmpl w:val="00000064"/>
    <w:name w:val="WW8Num133"/>
    <w:lvl w:ilvl="0">
      <w:start w:val="1"/>
      <w:numFmt w:val="decimal"/>
      <w:lvlText w:val="%1."/>
      <w:lvlJc w:val="left"/>
      <w:pPr>
        <w:tabs>
          <w:tab w:val="num" w:pos="283"/>
        </w:tabs>
        <w:ind w:left="283" w:hanging="283"/>
      </w:pPr>
    </w:lvl>
    <w:lvl w:ilvl="1">
      <w:start w:val="3"/>
      <w:numFmt w:val="decimal"/>
      <w:lvlText w:val="%1.%2."/>
      <w:lvlJc w:val="left"/>
      <w:pPr>
        <w:tabs>
          <w:tab w:val="num" w:pos="495"/>
        </w:tabs>
        <w:ind w:left="495" w:hanging="495"/>
      </w:pPr>
      <w:rPr>
        <w:b/>
        <w:bCs/>
      </w:rPr>
    </w:lvl>
    <w:lvl w:ilvl="2">
      <w:start w:val="2"/>
      <w:numFmt w:val="decimal"/>
      <w:lvlText w:val="%1.%2.%3."/>
      <w:lvlJc w:val="left"/>
      <w:pPr>
        <w:tabs>
          <w:tab w:val="num" w:pos="720"/>
        </w:tabs>
        <w:ind w:left="720" w:hanging="720"/>
      </w:pPr>
      <w:rPr>
        <w:b/>
        <w:bCs/>
      </w:rPr>
    </w:lvl>
    <w:lvl w:ilvl="3">
      <w:start w:val="1"/>
      <w:numFmt w:val="decimal"/>
      <w:lvlText w:val="%1.%2.%3.%4."/>
      <w:lvlJc w:val="left"/>
      <w:pPr>
        <w:tabs>
          <w:tab w:val="num" w:pos="720"/>
        </w:tabs>
        <w:ind w:left="720" w:hanging="720"/>
      </w:pPr>
      <w:rPr>
        <w:b/>
        <w:bCs/>
      </w:rPr>
    </w:lvl>
    <w:lvl w:ilvl="4">
      <w:start w:val="1"/>
      <w:numFmt w:val="decimal"/>
      <w:lvlText w:val="%1.%2.%3.%4.%5."/>
      <w:lvlJc w:val="left"/>
      <w:pPr>
        <w:tabs>
          <w:tab w:val="num" w:pos="1080"/>
        </w:tabs>
        <w:ind w:left="1080" w:hanging="1080"/>
      </w:pPr>
      <w:rPr>
        <w:b/>
        <w:bCs/>
      </w:rPr>
    </w:lvl>
    <w:lvl w:ilvl="5">
      <w:start w:val="1"/>
      <w:numFmt w:val="decimal"/>
      <w:lvlText w:val="%1.%2.%3.%4.%5.%6."/>
      <w:lvlJc w:val="left"/>
      <w:pPr>
        <w:tabs>
          <w:tab w:val="num" w:pos="1080"/>
        </w:tabs>
        <w:ind w:left="1080" w:hanging="1080"/>
      </w:pPr>
      <w:rPr>
        <w:b/>
        <w:bCs/>
      </w:rPr>
    </w:lvl>
    <w:lvl w:ilvl="6">
      <w:start w:val="1"/>
      <w:numFmt w:val="decimal"/>
      <w:lvlText w:val="%1.%2.%3.%4.%5.%6.%7."/>
      <w:lvlJc w:val="left"/>
      <w:pPr>
        <w:tabs>
          <w:tab w:val="num" w:pos="1080"/>
        </w:tabs>
        <w:ind w:left="1080" w:hanging="1080"/>
      </w:pPr>
      <w:rPr>
        <w:b/>
        <w:bCs/>
      </w:rPr>
    </w:lvl>
    <w:lvl w:ilvl="7">
      <w:start w:val="1"/>
      <w:numFmt w:val="decimal"/>
      <w:lvlText w:val="%1.%2.%3.%4.%5.%6.%7.%8."/>
      <w:lvlJc w:val="left"/>
      <w:pPr>
        <w:tabs>
          <w:tab w:val="num" w:pos="1440"/>
        </w:tabs>
        <w:ind w:left="1440" w:hanging="1440"/>
      </w:pPr>
      <w:rPr>
        <w:b/>
        <w:bCs/>
      </w:rPr>
    </w:lvl>
    <w:lvl w:ilvl="8">
      <w:start w:val="1"/>
      <w:numFmt w:val="decimal"/>
      <w:lvlText w:val="%1.%2.%3.%4.%5.%6.%7.%8.%9."/>
      <w:lvlJc w:val="left"/>
      <w:pPr>
        <w:tabs>
          <w:tab w:val="num" w:pos="1440"/>
        </w:tabs>
        <w:ind w:left="1440" w:hanging="1440"/>
      </w:pPr>
      <w:rPr>
        <w:b/>
        <w:bCs/>
      </w:rPr>
    </w:lvl>
  </w:abstractNum>
  <w:abstractNum w:abstractNumId="18">
    <w:nsid w:val="0000006F"/>
    <w:multiLevelType w:val="singleLevel"/>
    <w:tmpl w:val="0000006F"/>
    <w:name w:val="WW8Num147"/>
    <w:lvl w:ilvl="0">
      <w:start w:val="1"/>
      <w:numFmt w:val="bullet"/>
      <w:lvlText w:val="−"/>
      <w:lvlJc w:val="left"/>
      <w:pPr>
        <w:tabs>
          <w:tab w:val="num" w:pos="680"/>
        </w:tabs>
        <w:ind w:left="680" w:hanging="340"/>
      </w:pPr>
      <w:rPr>
        <w:rFonts w:ascii="Verdana" w:hAnsi="Verdana" w:cs="Verdana"/>
      </w:rPr>
    </w:lvl>
  </w:abstractNum>
  <w:abstractNum w:abstractNumId="19">
    <w:nsid w:val="00000080"/>
    <w:multiLevelType w:val="singleLevel"/>
    <w:tmpl w:val="00000080"/>
    <w:name w:val="WW8Num164"/>
    <w:lvl w:ilvl="0">
      <w:numFmt w:val="bullet"/>
      <w:lvlText w:val=""/>
      <w:lvlJc w:val="left"/>
      <w:pPr>
        <w:tabs>
          <w:tab w:val="num" w:pos="283"/>
        </w:tabs>
        <w:ind w:left="283" w:hanging="283"/>
      </w:pPr>
      <w:rPr>
        <w:rFonts w:ascii="Symbol" w:hAnsi="Symbol" w:cs="Symbol"/>
      </w:rPr>
    </w:lvl>
  </w:abstractNum>
  <w:abstractNum w:abstractNumId="20">
    <w:nsid w:val="017E68D7"/>
    <w:multiLevelType w:val="singleLevel"/>
    <w:tmpl w:val="BF7ECB7E"/>
    <w:lvl w:ilvl="0">
      <w:start w:val="1"/>
      <w:numFmt w:val="decimal"/>
      <w:lvlText w:val="%1)"/>
      <w:legacy w:legacy="1" w:legacySpace="0" w:legacyIndent="283"/>
      <w:lvlJc w:val="left"/>
      <w:pPr>
        <w:ind w:left="283" w:hanging="283"/>
      </w:pPr>
    </w:lvl>
  </w:abstractNum>
  <w:abstractNum w:abstractNumId="21">
    <w:nsid w:val="05F4088F"/>
    <w:multiLevelType w:val="singleLevel"/>
    <w:tmpl w:val="DAB4AD32"/>
    <w:lvl w:ilvl="0">
      <w:start w:val="1"/>
      <w:numFmt w:val="lowerLetter"/>
      <w:lvlText w:val="%1)"/>
      <w:legacy w:legacy="1" w:legacySpace="0" w:legacyIndent="283"/>
      <w:lvlJc w:val="left"/>
      <w:pPr>
        <w:ind w:left="283" w:hanging="283"/>
      </w:pPr>
    </w:lvl>
  </w:abstractNum>
  <w:abstractNum w:abstractNumId="22">
    <w:nsid w:val="098867FB"/>
    <w:multiLevelType w:val="hybridMultilevel"/>
    <w:tmpl w:val="D5163BEC"/>
    <w:lvl w:ilvl="0" w:tplc="15D4DB40">
      <w:start w:val="1"/>
      <w:numFmt w:val="decimal"/>
      <w:lvlText w:val="%1."/>
      <w:lvlJc w:val="left"/>
      <w:pPr>
        <w:tabs>
          <w:tab w:val="num" w:pos="720"/>
        </w:tabs>
        <w:ind w:left="720" w:hanging="360"/>
      </w:pPr>
      <w:rPr>
        <w:rFonts w:hint="default"/>
      </w:rPr>
    </w:lvl>
    <w:lvl w:ilvl="1" w:tplc="DCA438C4">
      <w:start w:val="1"/>
      <w:numFmt w:val="lowerLetter"/>
      <w:lvlText w:val="%2."/>
      <w:lvlJc w:val="left"/>
      <w:pPr>
        <w:tabs>
          <w:tab w:val="num" w:pos="1440"/>
        </w:tabs>
        <w:ind w:left="1440" w:hanging="360"/>
      </w:pPr>
    </w:lvl>
    <w:lvl w:ilvl="2" w:tplc="115A1F3A">
      <w:start w:val="1"/>
      <w:numFmt w:val="lowerRoman"/>
      <w:lvlText w:val="%3."/>
      <w:lvlJc w:val="right"/>
      <w:pPr>
        <w:tabs>
          <w:tab w:val="num" w:pos="2160"/>
        </w:tabs>
        <w:ind w:left="2160" w:hanging="180"/>
      </w:pPr>
    </w:lvl>
    <w:lvl w:ilvl="3" w:tplc="4C32A5EA">
      <w:start w:val="1"/>
      <w:numFmt w:val="decimal"/>
      <w:lvlText w:val="%4."/>
      <w:lvlJc w:val="left"/>
      <w:pPr>
        <w:tabs>
          <w:tab w:val="num" w:pos="2880"/>
        </w:tabs>
        <w:ind w:left="2880" w:hanging="360"/>
      </w:pPr>
    </w:lvl>
    <w:lvl w:ilvl="4" w:tplc="6FD8193C">
      <w:start w:val="1"/>
      <w:numFmt w:val="lowerLetter"/>
      <w:lvlText w:val="%5."/>
      <w:lvlJc w:val="left"/>
      <w:pPr>
        <w:tabs>
          <w:tab w:val="num" w:pos="3600"/>
        </w:tabs>
        <w:ind w:left="3600" w:hanging="360"/>
      </w:pPr>
    </w:lvl>
    <w:lvl w:ilvl="5" w:tplc="820CA030">
      <w:start w:val="1"/>
      <w:numFmt w:val="lowerRoman"/>
      <w:lvlText w:val="%6."/>
      <w:lvlJc w:val="right"/>
      <w:pPr>
        <w:tabs>
          <w:tab w:val="num" w:pos="4320"/>
        </w:tabs>
        <w:ind w:left="4320" w:hanging="180"/>
      </w:pPr>
    </w:lvl>
    <w:lvl w:ilvl="6" w:tplc="D17644A2">
      <w:start w:val="1"/>
      <w:numFmt w:val="decimal"/>
      <w:lvlText w:val="%7."/>
      <w:lvlJc w:val="left"/>
      <w:pPr>
        <w:tabs>
          <w:tab w:val="num" w:pos="5040"/>
        </w:tabs>
        <w:ind w:left="5040" w:hanging="360"/>
      </w:pPr>
    </w:lvl>
    <w:lvl w:ilvl="7" w:tplc="6406A294">
      <w:start w:val="1"/>
      <w:numFmt w:val="lowerLetter"/>
      <w:lvlText w:val="%8."/>
      <w:lvlJc w:val="left"/>
      <w:pPr>
        <w:tabs>
          <w:tab w:val="num" w:pos="5760"/>
        </w:tabs>
        <w:ind w:left="5760" w:hanging="360"/>
      </w:pPr>
    </w:lvl>
    <w:lvl w:ilvl="8" w:tplc="A942FAE6">
      <w:start w:val="1"/>
      <w:numFmt w:val="lowerRoman"/>
      <w:lvlText w:val="%9."/>
      <w:lvlJc w:val="right"/>
      <w:pPr>
        <w:tabs>
          <w:tab w:val="num" w:pos="6480"/>
        </w:tabs>
        <w:ind w:left="6480" w:hanging="180"/>
      </w:pPr>
    </w:lvl>
  </w:abstractNum>
  <w:abstractNum w:abstractNumId="23">
    <w:nsid w:val="0A272D45"/>
    <w:multiLevelType w:val="hybridMultilevel"/>
    <w:tmpl w:val="E8A0E604"/>
    <w:lvl w:ilvl="0" w:tplc="0415000F">
      <w:start w:val="1"/>
      <w:numFmt w:val="bullet"/>
      <w:lvlText w:val="−"/>
      <w:lvlJc w:val="left"/>
      <w:pPr>
        <w:tabs>
          <w:tab w:val="num" w:pos="680"/>
        </w:tabs>
        <w:ind w:left="680" w:hanging="340"/>
      </w:pPr>
      <w:rPr>
        <w:rFonts w:ascii="Verdana" w:hAnsi="Verdana" w:cs="Verdana" w:hint="default"/>
      </w:rPr>
    </w:lvl>
    <w:lvl w:ilvl="1" w:tplc="04150019">
      <w:start w:val="1"/>
      <w:numFmt w:val="bullet"/>
      <w:lvlText w:val="o"/>
      <w:lvlJc w:val="left"/>
      <w:pPr>
        <w:tabs>
          <w:tab w:val="num" w:pos="1440"/>
        </w:tabs>
        <w:ind w:left="1440" w:hanging="360"/>
      </w:pPr>
      <w:rPr>
        <w:rFonts w:ascii="Courier New" w:hAnsi="Courier New" w:cs="Courier New" w:hint="default"/>
      </w:rPr>
    </w:lvl>
    <w:lvl w:ilvl="2" w:tplc="0415001B">
      <w:start w:val="1"/>
      <w:numFmt w:val="bullet"/>
      <w:lvlText w:val=""/>
      <w:lvlJc w:val="left"/>
      <w:pPr>
        <w:tabs>
          <w:tab w:val="num" w:pos="2160"/>
        </w:tabs>
        <w:ind w:left="2160" w:hanging="360"/>
      </w:pPr>
      <w:rPr>
        <w:rFonts w:ascii="Wingdings" w:hAnsi="Wingdings" w:cs="Wingdings" w:hint="default"/>
      </w:rPr>
    </w:lvl>
    <w:lvl w:ilvl="3" w:tplc="0415000F">
      <w:start w:val="1"/>
      <w:numFmt w:val="bullet"/>
      <w:lvlText w:val=""/>
      <w:lvlJc w:val="left"/>
      <w:pPr>
        <w:tabs>
          <w:tab w:val="num" w:pos="2880"/>
        </w:tabs>
        <w:ind w:left="2880" w:hanging="360"/>
      </w:pPr>
      <w:rPr>
        <w:rFonts w:ascii="Symbol" w:hAnsi="Symbol" w:cs="Symbol" w:hint="default"/>
      </w:rPr>
    </w:lvl>
    <w:lvl w:ilvl="4" w:tplc="04150019">
      <w:start w:val="1"/>
      <w:numFmt w:val="bullet"/>
      <w:lvlText w:val="o"/>
      <w:lvlJc w:val="left"/>
      <w:pPr>
        <w:tabs>
          <w:tab w:val="num" w:pos="3600"/>
        </w:tabs>
        <w:ind w:left="3600" w:hanging="360"/>
      </w:pPr>
      <w:rPr>
        <w:rFonts w:ascii="Courier New" w:hAnsi="Courier New" w:cs="Courier New" w:hint="default"/>
      </w:rPr>
    </w:lvl>
    <w:lvl w:ilvl="5" w:tplc="0415001B">
      <w:start w:val="1"/>
      <w:numFmt w:val="bullet"/>
      <w:lvlText w:val=""/>
      <w:lvlJc w:val="left"/>
      <w:pPr>
        <w:tabs>
          <w:tab w:val="num" w:pos="4320"/>
        </w:tabs>
        <w:ind w:left="4320" w:hanging="360"/>
      </w:pPr>
      <w:rPr>
        <w:rFonts w:ascii="Wingdings" w:hAnsi="Wingdings" w:cs="Wingdings" w:hint="default"/>
      </w:rPr>
    </w:lvl>
    <w:lvl w:ilvl="6" w:tplc="0415000F">
      <w:start w:val="1"/>
      <w:numFmt w:val="bullet"/>
      <w:lvlText w:val=""/>
      <w:lvlJc w:val="left"/>
      <w:pPr>
        <w:tabs>
          <w:tab w:val="num" w:pos="5040"/>
        </w:tabs>
        <w:ind w:left="5040" w:hanging="360"/>
      </w:pPr>
      <w:rPr>
        <w:rFonts w:ascii="Symbol" w:hAnsi="Symbol" w:cs="Symbol" w:hint="default"/>
      </w:rPr>
    </w:lvl>
    <w:lvl w:ilvl="7" w:tplc="04150019">
      <w:start w:val="1"/>
      <w:numFmt w:val="bullet"/>
      <w:lvlText w:val="o"/>
      <w:lvlJc w:val="left"/>
      <w:pPr>
        <w:tabs>
          <w:tab w:val="num" w:pos="5760"/>
        </w:tabs>
        <w:ind w:left="5760" w:hanging="360"/>
      </w:pPr>
      <w:rPr>
        <w:rFonts w:ascii="Courier New" w:hAnsi="Courier New" w:cs="Courier New" w:hint="default"/>
      </w:rPr>
    </w:lvl>
    <w:lvl w:ilvl="8" w:tplc="0415001B">
      <w:start w:val="1"/>
      <w:numFmt w:val="bullet"/>
      <w:lvlText w:val=""/>
      <w:lvlJc w:val="left"/>
      <w:pPr>
        <w:tabs>
          <w:tab w:val="num" w:pos="6480"/>
        </w:tabs>
        <w:ind w:left="6480" w:hanging="360"/>
      </w:pPr>
      <w:rPr>
        <w:rFonts w:ascii="Wingdings" w:hAnsi="Wingdings" w:cs="Wingdings" w:hint="default"/>
      </w:rPr>
    </w:lvl>
  </w:abstractNum>
  <w:abstractNum w:abstractNumId="24">
    <w:nsid w:val="0A871D96"/>
    <w:multiLevelType w:val="hybridMultilevel"/>
    <w:tmpl w:val="7DA223EC"/>
    <w:lvl w:ilvl="0" w:tplc="04150001">
      <w:start w:val="1"/>
      <w:numFmt w:val="bullet"/>
      <w:lvlText w:val=""/>
      <w:lvlJc w:val="left"/>
      <w:pPr>
        <w:tabs>
          <w:tab w:val="num" w:pos="890"/>
        </w:tabs>
        <w:ind w:left="890" w:hanging="360"/>
      </w:pPr>
      <w:rPr>
        <w:rFonts w:ascii="Symbol" w:hAnsi="Symbol" w:hint="default"/>
      </w:rPr>
    </w:lvl>
    <w:lvl w:ilvl="1" w:tplc="04150003" w:tentative="1">
      <w:start w:val="1"/>
      <w:numFmt w:val="bullet"/>
      <w:lvlText w:val="o"/>
      <w:lvlJc w:val="left"/>
      <w:pPr>
        <w:tabs>
          <w:tab w:val="num" w:pos="1610"/>
        </w:tabs>
        <w:ind w:left="1610" w:hanging="360"/>
      </w:pPr>
      <w:rPr>
        <w:rFonts w:ascii="Courier New" w:hAnsi="Courier New" w:cs="Courier New" w:hint="default"/>
      </w:rPr>
    </w:lvl>
    <w:lvl w:ilvl="2" w:tplc="04150005" w:tentative="1">
      <w:start w:val="1"/>
      <w:numFmt w:val="bullet"/>
      <w:lvlText w:val=""/>
      <w:lvlJc w:val="left"/>
      <w:pPr>
        <w:tabs>
          <w:tab w:val="num" w:pos="2330"/>
        </w:tabs>
        <w:ind w:left="2330" w:hanging="360"/>
      </w:pPr>
      <w:rPr>
        <w:rFonts w:ascii="Wingdings" w:hAnsi="Wingdings" w:hint="default"/>
      </w:rPr>
    </w:lvl>
    <w:lvl w:ilvl="3" w:tplc="04150001" w:tentative="1">
      <w:start w:val="1"/>
      <w:numFmt w:val="bullet"/>
      <w:lvlText w:val=""/>
      <w:lvlJc w:val="left"/>
      <w:pPr>
        <w:tabs>
          <w:tab w:val="num" w:pos="3050"/>
        </w:tabs>
        <w:ind w:left="3050" w:hanging="360"/>
      </w:pPr>
      <w:rPr>
        <w:rFonts w:ascii="Symbol" w:hAnsi="Symbol" w:hint="default"/>
      </w:rPr>
    </w:lvl>
    <w:lvl w:ilvl="4" w:tplc="04150003" w:tentative="1">
      <w:start w:val="1"/>
      <w:numFmt w:val="bullet"/>
      <w:lvlText w:val="o"/>
      <w:lvlJc w:val="left"/>
      <w:pPr>
        <w:tabs>
          <w:tab w:val="num" w:pos="3770"/>
        </w:tabs>
        <w:ind w:left="3770" w:hanging="360"/>
      </w:pPr>
      <w:rPr>
        <w:rFonts w:ascii="Courier New" w:hAnsi="Courier New" w:cs="Courier New" w:hint="default"/>
      </w:rPr>
    </w:lvl>
    <w:lvl w:ilvl="5" w:tplc="04150005" w:tentative="1">
      <w:start w:val="1"/>
      <w:numFmt w:val="bullet"/>
      <w:lvlText w:val=""/>
      <w:lvlJc w:val="left"/>
      <w:pPr>
        <w:tabs>
          <w:tab w:val="num" w:pos="4490"/>
        </w:tabs>
        <w:ind w:left="4490" w:hanging="360"/>
      </w:pPr>
      <w:rPr>
        <w:rFonts w:ascii="Wingdings" w:hAnsi="Wingdings" w:hint="default"/>
      </w:rPr>
    </w:lvl>
    <w:lvl w:ilvl="6" w:tplc="04150001" w:tentative="1">
      <w:start w:val="1"/>
      <w:numFmt w:val="bullet"/>
      <w:lvlText w:val=""/>
      <w:lvlJc w:val="left"/>
      <w:pPr>
        <w:tabs>
          <w:tab w:val="num" w:pos="5210"/>
        </w:tabs>
        <w:ind w:left="5210" w:hanging="360"/>
      </w:pPr>
      <w:rPr>
        <w:rFonts w:ascii="Symbol" w:hAnsi="Symbol" w:hint="default"/>
      </w:rPr>
    </w:lvl>
    <w:lvl w:ilvl="7" w:tplc="04150003" w:tentative="1">
      <w:start w:val="1"/>
      <w:numFmt w:val="bullet"/>
      <w:lvlText w:val="o"/>
      <w:lvlJc w:val="left"/>
      <w:pPr>
        <w:tabs>
          <w:tab w:val="num" w:pos="5930"/>
        </w:tabs>
        <w:ind w:left="5930" w:hanging="360"/>
      </w:pPr>
      <w:rPr>
        <w:rFonts w:ascii="Courier New" w:hAnsi="Courier New" w:cs="Courier New" w:hint="default"/>
      </w:rPr>
    </w:lvl>
    <w:lvl w:ilvl="8" w:tplc="04150005" w:tentative="1">
      <w:start w:val="1"/>
      <w:numFmt w:val="bullet"/>
      <w:lvlText w:val=""/>
      <w:lvlJc w:val="left"/>
      <w:pPr>
        <w:tabs>
          <w:tab w:val="num" w:pos="6650"/>
        </w:tabs>
        <w:ind w:left="6650" w:hanging="360"/>
      </w:pPr>
      <w:rPr>
        <w:rFonts w:ascii="Wingdings" w:hAnsi="Wingdings" w:hint="default"/>
      </w:rPr>
    </w:lvl>
  </w:abstractNum>
  <w:abstractNum w:abstractNumId="25">
    <w:nsid w:val="0BAE4C89"/>
    <w:multiLevelType w:val="hybridMultilevel"/>
    <w:tmpl w:val="B680D07A"/>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0CD61515"/>
    <w:multiLevelType w:val="multilevel"/>
    <w:tmpl w:val="DB945488"/>
    <w:lvl w:ilvl="0">
      <w:start w:val="6"/>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0E921972"/>
    <w:multiLevelType w:val="singleLevel"/>
    <w:tmpl w:val="E8967304"/>
    <w:lvl w:ilvl="0">
      <w:start w:val="1"/>
      <w:numFmt w:val="lowerLetter"/>
      <w:lvlText w:val="%1)"/>
      <w:legacy w:legacy="1" w:legacySpace="0" w:legacyIndent="283"/>
      <w:lvlJc w:val="left"/>
      <w:pPr>
        <w:ind w:left="283" w:hanging="283"/>
      </w:pPr>
    </w:lvl>
  </w:abstractNum>
  <w:abstractNum w:abstractNumId="28">
    <w:nsid w:val="108B4A02"/>
    <w:multiLevelType w:val="singleLevel"/>
    <w:tmpl w:val="DAB4AD32"/>
    <w:lvl w:ilvl="0">
      <w:start w:val="1"/>
      <w:numFmt w:val="lowerLetter"/>
      <w:lvlText w:val="%1)"/>
      <w:legacy w:legacy="1" w:legacySpace="0" w:legacyIndent="283"/>
      <w:lvlJc w:val="left"/>
      <w:pPr>
        <w:ind w:left="567" w:hanging="283"/>
      </w:pPr>
    </w:lvl>
  </w:abstractNum>
  <w:abstractNum w:abstractNumId="29">
    <w:nsid w:val="136F38A5"/>
    <w:multiLevelType w:val="hybridMultilevel"/>
    <w:tmpl w:val="22E4E86C"/>
    <w:lvl w:ilvl="0" w:tplc="D280F2EE">
      <w:start w:val="1"/>
      <w:numFmt w:val="bullet"/>
      <w:lvlText w:val=""/>
      <w:lvlJc w:val="left"/>
      <w:pPr>
        <w:ind w:left="720" w:hanging="360"/>
      </w:pPr>
      <w:rPr>
        <w:rFonts w:ascii="Symbol" w:hAnsi="Symbol" w:hint="default"/>
      </w:rPr>
    </w:lvl>
    <w:lvl w:ilvl="1" w:tplc="588E9B2A" w:tentative="1">
      <w:start w:val="1"/>
      <w:numFmt w:val="bullet"/>
      <w:lvlText w:val="o"/>
      <w:lvlJc w:val="left"/>
      <w:pPr>
        <w:ind w:left="1440" w:hanging="360"/>
      </w:pPr>
      <w:rPr>
        <w:rFonts w:ascii="Courier New" w:hAnsi="Courier New" w:cs="Courier New" w:hint="default"/>
      </w:rPr>
    </w:lvl>
    <w:lvl w:ilvl="2" w:tplc="47AAA750" w:tentative="1">
      <w:start w:val="1"/>
      <w:numFmt w:val="bullet"/>
      <w:lvlText w:val=""/>
      <w:lvlJc w:val="left"/>
      <w:pPr>
        <w:ind w:left="2160" w:hanging="360"/>
      </w:pPr>
      <w:rPr>
        <w:rFonts w:ascii="Wingdings" w:hAnsi="Wingdings" w:hint="default"/>
      </w:rPr>
    </w:lvl>
    <w:lvl w:ilvl="3" w:tplc="1C900D1C" w:tentative="1">
      <w:start w:val="1"/>
      <w:numFmt w:val="bullet"/>
      <w:lvlText w:val=""/>
      <w:lvlJc w:val="left"/>
      <w:pPr>
        <w:ind w:left="2880" w:hanging="360"/>
      </w:pPr>
      <w:rPr>
        <w:rFonts w:ascii="Symbol" w:hAnsi="Symbol" w:hint="default"/>
      </w:rPr>
    </w:lvl>
    <w:lvl w:ilvl="4" w:tplc="30D26ADA" w:tentative="1">
      <w:start w:val="1"/>
      <w:numFmt w:val="bullet"/>
      <w:lvlText w:val="o"/>
      <w:lvlJc w:val="left"/>
      <w:pPr>
        <w:ind w:left="3600" w:hanging="360"/>
      </w:pPr>
      <w:rPr>
        <w:rFonts w:ascii="Courier New" w:hAnsi="Courier New" w:cs="Courier New" w:hint="default"/>
      </w:rPr>
    </w:lvl>
    <w:lvl w:ilvl="5" w:tplc="8C808352" w:tentative="1">
      <w:start w:val="1"/>
      <w:numFmt w:val="bullet"/>
      <w:lvlText w:val=""/>
      <w:lvlJc w:val="left"/>
      <w:pPr>
        <w:ind w:left="4320" w:hanging="360"/>
      </w:pPr>
      <w:rPr>
        <w:rFonts w:ascii="Wingdings" w:hAnsi="Wingdings" w:hint="default"/>
      </w:rPr>
    </w:lvl>
    <w:lvl w:ilvl="6" w:tplc="7D8244DC" w:tentative="1">
      <w:start w:val="1"/>
      <w:numFmt w:val="bullet"/>
      <w:lvlText w:val=""/>
      <w:lvlJc w:val="left"/>
      <w:pPr>
        <w:ind w:left="5040" w:hanging="360"/>
      </w:pPr>
      <w:rPr>
        <w:rFonts w:ascii="Symbol" w:hAnsi="Symbol" w:hint="default"/>
      </w:rPr>
    </w:lvl>
    <w:lvl w:ilvl="7" w:tplc="0EB8F51A" w:tentative="1">
      <w:start w:val="1"/>
      <w:numFmt w:val="bullet"/>
      <w:lvlText w:val="o"/>
      <w:lvlJc w:val="left"/>
      <w:pPr>
        <w:ind w:left="5760" w:hanging="360"/>
      </w:pPr>
      <w:rPr>
        <w:rFonts w:ascii="Courier New" w:hAnsi="Courier New" w:cs="Courier New" w:hint="default"/>
      </w:rPr>
    </w:lvl>
    <w:lvl w:ilvl="8" w:tplc="81D2E486" w:tentative="1">
      <w:start w:val="1"/>
      <w:numFmt w:val="bullet"/>
      <w:lvlText w:val=""/>
      <w:lvlJc w:val="left"/>
      <w:pPr>
        <w:ind w:left="6480" w:hanging="360"/>
      </w:pPr>
      <w:rPr>
        <w:rFonts w:ascii="Wingdings" w:hAnsi="Wingdings" w:hint="default"/>
      </w:rPr>
    </w:lvl>
  </w:abstractNum>
  <w:abstractNum w:abstractNumId="30">
    <w:nsid w:val="14FE14CA"/>
    <w:multiLevelType w:val="hybridMultilevel"/>
    <w:tmpl w:val="6CAA0CD0"/>
    <w:lvl w:ilvl="0" w:tplc="1B8E64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15FB7FFA"/>
    <w:multiLevelType w:val="singleLevel"/>
    <w:tmpl w:val="F68CF0AC"/>
    <w:lvl w:ilvl="0">
      <w:start w:val="1"/>
      <w:numFmt w:val="lowerLetter"/>
      <w:pStyle w:val="Listapunktowana3"/>
      <w:lvlText w:val="(%1)"/>
      <w:legacy w:legacy="1" w:legacySpace="0" w:legacyIndent="283"/>
      <w:lvlJc w:val="left"/>
      <w:pPr>
        <w:ind w:left="283" w:hanging="283"/>
      </w:pPr>
    </w:lvl>
  </w:abstractNum>
  <w:abstractNum w:abstractNumId="32">
    <w:nsid w:val="17530893"/>
    <w:multiLevelType w:val="multilevel"/>
    <w:tmpl w:val="0415001D"/>
    <w:styleLink w:val="Styl2"/>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177224F1"/>
    <w:multiLevelType w:val="multilevel"/>
    <w:tmpl w:val="EBCC6F32"/>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90F07E2"/>
    <w:multiLevelType w:val="hybridMultilevel"/>
    <w:tmpl w:val="48EAA862"/>
    <w:lvl w:ilvl="0" w:tplc="4A36915C">
      <w:start w:val="1"/>
      <w:numFmt w:val="bullet"/>
      <w:lvlText w:val="−"/>
      <w:lvlJc w:val="left"/>
      <w:pPr>
        <w:tabs>
          <w:tab w:val="num" w:pos="680"/>
        </w:tabs>
        <w:ind w:left="680" w:hanging="340"/>
      </w:pPr>
      <w:rPr>
        <w:rFonts w:ascii="Verdana" w:hAnsi="Verdana" w:cs="Verdana"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5">
    <w:nsid w:val="19435541"/>
    <w:multiLevelType w:val="hybridMultilevel"/>
    <w:tmpl w:val="BD46A1EC"/>
    <w:lvl w:ilvl="0" w:tplc="04150005">
      <w:start w:val="1"/>
      <w:numFmt w:val="bullet"/>
      <w:lvlText w:val=""/>
      <w:lvlJc w:val="left"/>
      <w:pPr>
        <w:tabs>
          <w:tab w:val="num" w:pos="720"/>
        </w:tabs>
        <w:ind w:left="720" w:hanging="360"/>
      </w:pPr>
      <w:rPr>
        <w:rFonts w:ascii="Wingdings" w:hAnsi="Wingdings" w:cs="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cs="Wingdings" w:hint="default"/>
      </w:rPr>
    </w:lvl>
    <w:lvl w:ilvl="3" w:tplc="04150001">
      <w:start w:val="1"/>
      <w:numFmt w:val="bullet"/>
      <w:lvlText w:val=""/>
      <w:lvlJc w:val="left"/>
      <w:pPr>
        <w:tabs>
          <w:tab w:val="num" w:pos="2880"/>
        </w:tabs>
        <w:ind w:left="2880" w:hanging="360"/>
      </w:pPr>
      <w:rPr>
        <w:rFonts w:ascii="Symbol" w:hAnsi="Symbol" w:cs="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cs="Wingdings" w:hint="default"/>
      </w:rPr>
    </w:lvl>
    <w:lvl w:ilvl="6" w:tplc="04150001">
      <w:start w:val="1"/>
      <w:numFmt w:val="bullet"/>
      <w:lvlText w:val=""/>
      <w:lvlJc w:val="left"/>
      <w:pPr>
        <w:tabs>
          <w:tab w:val="num" w:pos="5040"/>
        </w:tabs>
        <w:ind w:left="5040" w:hanging="360"/>
      </w:pPr>
      <w:rPr>
        <w:rFonts w:ascii="Symbol" w:hAnsi="Symbol" w:cs="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cs="Wingdings" w:hint="default"/>
      </w:rPr>
    </w:lvl>
  </w:abstractNum>
  <w:abstractNum w:abstractNumId="36">
    <w:nsid w:val="1D614579"/>
    <w:multiLevelType w:val="hybridMultilevel"/>
    <w:tmpl w:val="2EA6F098"/>
    <w:lvl w:ilvl="0" w:tplc="F6585758">
      <w:start w:val="16"/>
      <w:numFmt w:val="decimal"/>
      <w:lvlText w:val="%1"/>
      <w:lvlJc w:val="left"/>
      <w:pPr>
        <w:tabs>
          <w:tab w:val="num" w:pos="360"/>
        </w:tabs>
        <w:ind w:left="360" w:hanging="360"/>
      </w:pPr>
      <w:rPr>
        <w:rFonts w:hint="default"/>
      </w:rPr>
    </w:lvl>
    <w:lvl w:ilvl="1" w:tplc="3C526BE6">
      <w:start w:val="1"/>
      <w:numFmt w:val="lowerLetter"/>
      <w:lvlText w:val="%2."/>
      <w:lvlJc w:val="left"/>
      <w:pPr>
        <w:tabs>
          <w:tab w:val="num" w:pos="1080"/>
        </w:tabs>
        <w:ind w:left="1080" w:hanging="360"/>
      </w:pPr>
    </w:lvl>
    <w:lvl w:ilvl="2" w:tplc="D5188C4C">
      <w:start w:val="1"/>
      <w:numFmt w:val="lowerRoman"/>
      <w:lvlText w:val="%3."/>
      <w:lvlJc w:val="right"/>
      <w:pPr>
        <w:tabs>
          <w:tab w:val="num" w:pos="1800"/>
        </w:tabs>
        <w:ind w:left="1800" w:hanging="180"/>
      </w:pPr>
    </w:lvl>
    <w:lvl w:ilvl="3" w:tplc="B7385B12">
      <w:start w:val="1"/>
      <w:numFmt w:val="decimal"/>
      <w:lvlText w:val="%4."/>
      <w:lvlJc w:val="left"/>
      <w:pPr>
        <w:tabs>
          <w:tab w:val="num" w:pos="2520"/>
        </w:tabs>
        <w:ind w:left="2520" w:hanging="360"/>
      </w:pPr>
    </w:lvl>
    <w:lvl w:ilvl="4" w:tplc="4A2CEE4C">
      <w:start w:val="1"/>
      <w:numFmt w:val="lowerLetter"/>
      <w:lvlText w:val="%5."/>
      <w:lvlJc w:val="left"/>
      <w:pPr>
        <w:tabs>
          <w:tab w:val="num" w:pos="3240"/>
        </w:tabs>
        <w:ind w:left="3240" w:hanging="360"/>
      </w:pPr>
    </w:lvl>
    <w:lvl w:ilvl="5" w:tplc="602CDA5A">
      <w:start w:val="1"/>
      <w:numFmt w:val="lowerRoman"/>
      <w:lvlText w:val="%6."/>
      <w:lvlJc w:val="right"/>
      <w:pPr>
        <w:tabs>
          <w:tab w:val="num" w:pos="3960"/>
        </w:tabs>
        <w:ind w:left="3960" w:hanging="180"/>
      </w:pPr>
    </w:lvl>
    <w:lvl w:ilvl="6" w:tplc="5EE4CA30">
      <w:start w:val="1"/>
      <w:numFmt w:val="decimal"/>
      <w:lvlText w:val="%7."/>
      <w:lvlJc w:val="left"/>
      <w:pPr>
        <w:tabs>
          <w:tab w:val="num" w:pos="4680"/>
        </w:tabs>
        <w:ind w:left="4680" w:hanging="360"/>
      </w:pPr>
    </w:lvl>
    <w:lvl w:ilvl="7" w:tplc="32AECBD6">
      <w:start w:val="1"/>
      <w:numFmt w:val="lowerLetter"/>
      <w:lvlText w:val="%8."/>
      <w:lvlJc w:val="left"/>
      <w:pPr>
        <w:tabs>
          <w:tab w:val="num" w:pos="5400"/>
        </w:tabs>
        <w:ind w:left="5400" w:hanging="360"/>
      </w:pPr>
    </w:lvl>
    <w:lvl w:ilvl="8" w:tplc="4454B85E">
      <w:start w:val="1"/>
      <w:numFmt w:val="lowerRoman"/>
      <w:lvlText w:val="%9."/>
      <w:lvlJc w:val="right"/>
      <w:pPr>
        <w:tabs>
          <w:tab w:val="num" w:pos="6120"/>
        </w:tabs>
        <w:ind w:left="6120" w:hanging="180"/>
      </w:pPr>
    </w:lvl>
  </w:abstractNum>
  <w:abstractNum w:abstractNumId="37">
    <w:nsid w:val="1DF623B2"/>
    <w:multiLevelType w:val="hybridMultilevel"/>
    <w:tmpl w:val="575AAC3C"/>
    <w:lvl w:ilvl="0" w:tplc="FFFFFFFF">
      <w:start w:val="1"/>
      <w:numFmt w:val="bullet"/>
      <w:lvlText w:val=""/>
      <w:lvlJc w:val="left"/>
      <w:pPr>
        <w:tabs>
          <w:tab w:val="num" w:pos="360"/>
        </w:tabs>
        <w:ind w:left="360" w:hanging="360"/>
      </w:pPr>
      <w:rPr>
        <w:rFonts w:ascii="Symbol" w:hAnsi="Symbol" w:cs="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cs="Wingdings" w:hint="default"/>
      </w:rPr>
    </w:lvl>
    <w:lvl w:ilvl="3" w:tplc="FFFFFFFF">
      <w:start w:val="1"/>
      <w:numFmt w:val="bullet"/>
      <w:lvlText w:val=""/>
      <w:lvlJc w:val="left"/>
      <w:pPr>
        <w:tabs>
          <w:tab w:val="num" w:pos="2520"/>
        </w:tabs>
        <w:ind w:left="2520" w:hanging="360"/>
      </w:pPr>
      <w:rPr>
        <w:rFonts w:ascii="Symbol" w:hAnsi="Symbol" w:cs="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cs="Wingdings" w:hint="default"/>
      </w:rPr>
    </w:lvl>
    <w:lvl w:ilvl="6" w:tplc="FFFFFFFF">
      <w:start w:val="1"/>
      <w:numFmt w:val="bullet"/>
      <w:lvlText w:val=""/>
      <w:lvlJc w:val="left"/>
      <w:pPr>
        <w:tabs>
          <w:tab w:val="num" w:pos="4680"/>
        </w:tabs>
        <w:ind w:left="4680" w:hanging="360"/>
      </w:pPr>
      <w:rPr>
        <w:rFonts w:ascii="Symbol" w:hAnsi="Symbol" w:cs="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cs="Wingdings" w:hint="default"/>
      </w:rPr>
    </w:lvl>
  </w:abstractNum>
  <w:abstractNum w:abstractNumId="38">
    <w:nsid w:val="1F232A9E"/>
    <w:multiLevelType w:val="multilevel"/>
    <w:tmpl w:val="0415001F"/>
    <w:styleLink w:val="Styl5"/>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648" w:hanging="648"/>
      </w:pPr>
    </w:lvl>
    <w:lvl w:ilvl="4">
      <w:start w:val="1"/>
      <w:numFmt w:val="decimal"/>
      <w:lvlText w:val="%1.%2.%3.%4.%5."/>
      <w:lvlJc w:val="left"/>
      <w:pPr>
        <w:ind w:left="792" w:hanging="792"/>
      </w:pPr>
    </w:lvl>
    <w:lvl w:ilvl="5">
      <w:start w:val="1"/>
      <w:numFmt w:val="decimal"/>
      <w:lvlText w:val="%1.%2.%3.%4.%5.%6."/>
      <w:lvlJc w:val="left"/>
      <w:pPr>
        <w:ind w:left="936" w:hanging="936"/>
      </w:pPr>
    </w:lvl>
    <w:lvl w:ilvl="6">
      <w:start w:val="1"/>
      <w:numFmt w:val="decimal"/>
      <w:lvlText w:val="%1.%2.%3.%4.%5.%6.%7."/>
      <w:lvlJc w:val="left"/>
      <w:pPr>
        <w:ind w:left="108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201879F2"/>
    <w:multiLevelType w:val="singleLevel"/>
    <w:tmpl w:val="E1284B08"/>
    <w:lvl w:ilvl="0">
      <w:start w:val="1"/>
      <w:numFmt w:val="lowerLetter"/>
      <w:lvlText w:val="%1)"/>
      <w:legacy w:legacy="1" w:legacySpace="0" w:legacyIndent="283"/>
      <w:lvlJc w:val="left"/>
      <w:pPr>
        <w:ind w:left="283" w:hanging="283"/>
      </w:pPr>
    </w:lvl>
  </w:abstractNum>
  <w:abstractNum w:abstractNumId="40">
    <w:nsid w:val="23680905"/>
    <w:multiLevelType w:val="hybridMultilevel"/>
    <w:tmpl w:val="584CDEB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nsid w:val="2A803644"/>
    <w:multiLevelType w:val="singleLevel"/>
    <w:tmpl w:val="39AE28F0"/>
    <w:lvl w:ilvl="0">
      <w:start w:val="1"/>
      <w:numFmt w:val="lowerLetter"/>
      <w:lvlText w:val="%1)"/>
      <w:legacy w:legacy="1" w:legacySpace="0" w:legacyIndent="283"/>
      <w:lvlJc w:val="left"/>
      <w:pPr>
        <w:ind w:left="283" w:hanging="283"/>
      </w:pPr>
    </w:lvl>
  </w:abstractNum>
  <w:abstractNum w:abstractNumId="42">
    <w:nsid w:val="2AF53707"/>
    <w:multiLevelType w:val="multilevel"/>
    <w:tmpl w:val="72E65112"/>
    <w:styleLink w:val="Styl4"/>
    <w:lvl w:ilvl="0">
      <w:start w:val="1"/>
      <w:numFmt w:val="decimal"/>
      <w:lvlText w:val="%1."/>
      <w:lvlJc w:val="left"/>
      <w:pPr>
        <w:ind w:left="360" w:hanging="360"/>
      </w:pPr>
      <w:rPr>
        <w:rFonts w:cs="Times New Roman"/>
      </w:rPr>
    </w:lvl>
    <w:lvl w:ilvl="1">
      <w:start w:val="2"/>
      <w:numFmt w:val="decimal"/>
      <w:lvlText w:val="%1.%2."/>
      <w:lvlJc w:val="left"/>
      <w:pPr>
        <w:ind w:left="792" w:hanging="679"/>
      </w:pPr>
      <w:rPr>
        <w:rFonts w:cs="Times New Roman"/>
      </w:rPr>
    </w:lvl>
    <w:lvl w:ilvl="2">
      <w:start w:val="1"/>
      <w:numFmt w:val="lowerLetter"/>
      <w:lvlText w:val="%3."/>
      <w:lvlJc w:val="left"/>
      <w:pPr>
        <w:ind w:left="794" w:hanging="567"/>
      </w:pPr>
      <w:rPr>
        <w:rFonts w:cs="Times New Roman"/>
      </w:rPr>
    </w:lvl>
    <w:lvl w:ilvl="3">
      <w:start w:val="1"/>
      <w:numFmt w:val="lowerRoman"/>
      <w:lvlText w:val="%4."/>
      <w:lvlJc w:val="left"/>
      <w:pPr>
        <w:ind w:left="794" w:hanging="454"/>
      </w:pPr>
      <w:rPr>
        <w:rFonts w:cs="Times New Roman"/>
      </w:rPr>
    </w:lvl>
    <w:lvl w:ilvl="4">
      <w:numFmt w:val="bullet"/>
      <w:lvlText w:val=""/>
      <w:lvlJc w:val="left"/>
      <w:pPr>
        <w:ind w:left="340" w:hanging="340"/>
      </w:pPr>
      <w:rPr>
        <w:rFonts w:ascii="Symbol" w:hAnsi="Symbol"/>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nsid w:val="2E58145E"/>
    <w:multiLevelType w:val="multilevel"/>
    <w:tmpl w:val="0415001F"/>
    <w:styleLink w:val="Sty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2F227174"/>
    <w:multiLevelType w:val="multilevel"/>
    <w:tmpl w:val="73760E22"/>
    <w:lvl w:ilvl="0">
      <w:start w:val="1"/>
      <w:numFmt w:val="bullet"/>
      <w:pStyle w:val="a2"/>
      <w:lvlText w:val=""/>
      <w:lvlJc w:val="left"/>
      <w:pPr>
        <w:tabs>
          <w:tab w:val="num" w:pos="502"/>
        </w:tabs>
        <w:ind w:left="502" w:hanging="360"/>
      </w:pPr>
      <w:rPr>
        <w:rFonts w:ascii="Symbol" w:hAnsi="Symbol" w:hint="default"/>
      </w:rPr>
    </w:lvl>
    <w:lvl w:ilvl="1">
      <w:start w:val="1"/>
      <w:numFmt w:val="decimal"/>
      <w:lvlText w:val="2.%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5">
    <w:nsid w:val="2F9B04EF"/>
    <w:multiLevelType w:val="singleLevel"/>
    <w:tmpl w:val="A4F2477E"/>
    <w:lvl w:ilvl="0">
      <w:start w:val="1"/>
      <w:numFmt w:val="lowerLetter"/>
      <w:lvlText w:val="%1)"/>
      <w:legacy w:legacy="1" w:legacySpace="0" w:legacyIndent="283"/>
      <w:lvlJc w:val="left"/>
      <w:pPr>
        <w:ind w:left="283" w:hanging="283"/>
      </w:pPr>
    </w:lvl>
  </w:abstractNum>
  <w:abstractNum w:abstractNumId="46">
    <w:nsid w:val="319B35D9"/>
    <w:multiLevelType w:val="hybridMultilevel"/>
    <w:tmpl w:val="BEB48DF0"/>
    <w:lvl w:ilvl="0" w:tplc="F77E2EF8">
      <w:start w:val="1"/>
      <w:numFmt w:val="decimal"/>
      <w:lvlText w:val="%1."/>
      <w:lvlJc w:val="left"/>
      <w:pPr>
        <w:ind w:left="720" w:hanging="360"/>
      </w:pPr>
    </w:lvl>
    <w:lvl w:ilvl="1" w:tplc="303023EA" w:tentative="1">
      <w:start w:val="1"/>
      <w:numFmt w:val="lowerLetter"/>
      <w:lvlText w:val="%2."/>
      <w:lvlJc w:val="left"/>
      <w:pPr>
        <w:ind w:left="1440" w:hanging="360"/>
      </w:pPr>
    </w:lvl>
    <w:lvl w:ilvl="2" w:tplc="4B76572E" w:tentative="1">
      <w:start w:val="1"/>
      <w:numFmt w:val="lowerRoman"/>
      <w:lvlText w:val="%3."/>
      <w:lvlJc w:val="right"/>
      <w:pPr>
        <w:ind w:left="2160" w:hanging="180"/>
      </w:pPr>
    </w:lvl>
    <w:lvl w:ilvl="3" w:tplc="E63AE832" w:tentative="1">
      <w:start w:val="1"/>
      <w:numFmt w:val="decimal"/>
      <w:lvlText w:val="%4."/>
      <w:lvlJc w:val="left"/>
      <w:pPr>
        <w:ind w:left="2880" w:hanging="360"/>
      </w:pPr>
    </w:lvl>
    <w:lvl w:ilvl="4" w:tplc="4B765422" w:tentative="1">
      <w:start w:val="1"/>
      <w:numFmt w:val="lowerLetter"/>
      <w:lvlText w:val="%5."/>
      <w:lvlJc w:val="left"/>
      <w:pPr>
        <w:ind w:left="3600" w:hanging="360"/>
      </w:pPr>
    </w:lvl>
    <w:lvl w:ilvl="5" w:tplc="01A4634C" w:tentative="1">
      <w:start w:val="1"/>
      <w:numFmt w:val="lowerRoman"/>
      <w:lvlText w:val="%6."/>
      <w:lvlJc w:val="right"/>
      <w:pPr>
        <w:ind w:left="4320" w:hanging="180"/>
      </w:pPr>
    </w:lvl>
    <w:lvl w:ilvl="6" w:tplc="D2E054BC" w:tentative="1">
      <w:start w:val="1"/>
      <w:numFmt w:val="decimal"/>
      <w:lvlText w:val="%7."/>
      <w:lvlJc w:val="left"/>
      <w:pPr>
        <w:ind w:left="5040" w:hanging="360"/>
      </w:pPr>
    </w:lvl>
    <w:lvl w:ilvl="7" w:tplc="3822CC48" w:tentative="1">
      <w:start w:val="1"/>
      <w:numFmt w:val="lowerLetter"/>
      <w:lvlText w:val="%8."/>
      <w:lvlJc w:val="left"/>
      <w:pPr>
        <w:ind w:left="5760" w:hanging="360"/>
      </w:pPr>
    </w:lvl>
    <w:lvl w:ilvl="8" w:tplc="6ACCAFFC" w:tentative="1">
      <w:start w:val="1"/>
      <w:numFmt w:val="lowerRoman"/>
      <w:lvlText w:val="%9."/>
      <w:lvlJc w:val="right"/>
      <w:pPr>
        <w:ind w:left="6480" w:hanging="180"/>
      </w:pPr>
    </w:lvl>
  </w:abstractNum>
  <w:abstractNum w:abstractNumId="47">
    <w:nsid w:val="358C754C"/>
    <w:multiLevelType w:val="hybridMultilevel"/>
    <w:tmpl w:val="847E7366"/>
    <w:lvl w:ilvl="0" w:tplc="04150001">
      <w:start w:val="1"/>
      <w:numFmt w:val="bullet"/>
      <w:lvlText w:val=""/>
      <w:lvlJc w:val="left"/>
      <w:pPr>
        <w:tabs>
          <w:tab w:val="num" w:pos="890"/>
        </w:tabs>
        <w:ind w:left="890" w:hanging="360"/>
      </w:pPr>
      <w:rPr>
        <w:rFonts w:ascii="Symbol" w:hAnsi="Symbol" w:hint="default"/>
      </w:rPr>
    </w:lvl>
    <w:lvl w:ilvl="1" w:tplc="04150003" w:tentative="1">
      <w:start w:val="1"/>
      <w:numFmt w:val="bullet"/>
      <w:lvlText w:val="o"/>
      <w:lvlJc w:val="left"/>
      <w:pPr>
        <w:tabs>
          <w:tab w:val="num" w:pos="1610"/>
        </w:tabs>
        <w:ind w:left="1610" w:hanging="360"/>
      </w:pPr>
      <w:rPr>
        <w:rFonts w:ascii="Courier New" w:hAnsi="Courier New" w:cs="Courier New" w:hint="default"/>
      </w:rPr>
    </w:lvl>
    <w:lvl w:ilvl="2" w:tplc="04150005" w:tentative="1">
      <w:start w:val="1"/>
      <w:numFmt w:val="bullet"/>
      <w:lvlText w:val=""/>
      <w:lvlJc w:val="left"/>
      <w:pPr>
        <w:tabs>
          <w:tab w:val="num" w:pos="2330"/>
        </w:tabs>
        <w:ind w:left="2330" w:hanging="360"/>
      </w:pPr>
      <w:rPr>
        <w:rFonts w:ascii="Wingdings" w:hAnsi="Wingdings" w:hint="default"/>
      </w:rPr>
    </w:lvl>
    <w:lvl w:ilvl="3" w:tplc="04150001" w:tentative="1">
      <w:start w:val="1"/>
      <w:numFmt w:val="bullet"/>
      <w:lvlText w:val=""/>
      <w:lvlJc w:val="left"/>
      <w:pPr>
        <w:tabs>
          <w:tab w:val="num" w:pos="3050"/>
        </w:tabs>
        <w:ind w:left="3050" w:hanging="360"/>
      </w:pPr>
      <w:rPr>
        <w:rFonts w:ascii="Symbol" w:hAnsi="Symbol" w:hint="default"/>
      </w:rPr>
    </w:lvl>
    <w:lvl w:ilvl="4" w:tplc="04150003" w:tentative="1">
      <w:start w:val="1"/>
      <w:numFmt w:val="bullet"/>
      <w:lvlText w:val="o"/>
      <w:lvlJc w:val="left"/>
      <w:pPr>
        <w:tabs>
          <w:tab w:val="num" w:pos="3770"/>
        </w:tabs>
        <w:ind w:left="3770" w:hanging="360"/>
      </w:pPr>
      <w:rPr>
        <w:rFonts w:ascii="Courier New" w:hAnsi="Courier New" w:cs="Courier New" w:hint="default"/>
      </w:rPr>
    </w:lvl>
    <w:lvl w:ilvl="5" w:tplc="04150005" w:tentative="1">
      <w:start w:val="1"/>
      <w:numFmt w:val="bullet"/>
      <w:lvlText w:val=""/>
      <w:lvlJc w:val="left"/>
      <w:pPr>
        <w:tabs>
          <w:tab w:val="num" w:pos="4490"/>
        </w:tabs>
        <w:ind w:left="4490" w:hanging="360"/>
      </w:pPr>
      <w:rPr>
        <w:rFonts w:ascii="Wingdings" w:hAnsi="Wingdings" w:hint="default"/>
      </w:rPr>
    </w:lvl>
    <w:lvl w:ilvl="6" w:tplc="04150001" w:tentative="1">
      <w:start w:val="1"/>
      <w:numFmt w:val="bullet"/>
      <w:lvlText w:val=""/>
      <w:lvlJc w:val="left"/>
      <w:pPr>
        <w:tabs>
          <w:tab w:val="num" w:pos="5210"/>
        </w:tabs>
        <w:ind w:left="5210" w:hanging="360"/>
      </w:pPr>
      <w:rPr>
        <w:rFonts w:ascii="Symbol" w:hAnsi="Symbol" w:hint="default"/>
      </w:rPr>
    </w:lvl>
    <w:lvl w:ilvl="7" w:tplc="04150003" w:tentative="1">
      <w:start w:val="1"/>
      <w:numFmt w:val="bullet"/>
      <w:lvlText w:val="o"/>
      <w:lvlJc w:val="left"/>
      <w:pPr>
        <w:tabs>
          <w:tab w:val="num" w:pos="5930"/>
        </w:tabs>
        <w:ind w:left="5930" w:hanging="360"/>
      </w:pPr>
      <w:rPr>
        <w:rFonts w:ascii="Courier New" w:hAnsi="Courier New" w:cs="Courier New" w:hint="default"/>
      </w:rPr>
    </w:lvl>
    <w:lvl w:ilvl="8" w:tplc="04150005" w:tentative="1">
      <w:start w:val="1"/>
      <w:numFmt w:val="bullet"/>
      <w:lvlText w:val=""/>
      <w:lvlJc w:val="left"/>
      <w:pPr>
        <w:tabs>
          <w:tab w:val="num" w:pos="6650"/>
        </w:tabs>
        <w:ind w:left="6650" w:hanging="360"/>
      </w:pPr>
      <w:rPr>
        <w:rFonts w:ascii="Wingdings" w:hAnsi="Wingdings" w:hint="default"/>
      </w:rPr>
    </w:lvl>
  </w:abstractNum>
  <w:abstractNum w:abstractNumId="48">
    <w:nsid w:val="37591049"/>
    <w:multiLevelType w:val="hybridMultilevel"/>
    <w:tmpl w:val="65144652"/>
    <w:lvl w:ilvl="0" w:tplc="4A36915C">
      <w:start w:val="64"/>
      <w:numFmt w:val="decimal"/>
      <w:lvlText w:val="%1."/>
      <w:lvlJc w:val="left"/>
      <w:pPr>
        <w:tabs>
          <w:tab w:val="num" w:pos="397"/>
        </w:tabs>
        <w:ind w:left="397" w:hanging="397"/>
      </w:pPr>
      <w:rPr>
        <w:rFonts w:ascii="Times New Roman" w:hAnsi="Times New Roman" w:cs="Times New Roman" w:hint="default"/>
        <w:b w:val="0"/>
        <w:bCs w:val="0"/>
        <w:i w:val="0"/>
        <w:iCs w:val="0"/>
        <w:sz w:val="20"/>
        <w:szCs w:val="20"/>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49">
    <w:nsid w:val="38567F35"/>
    <w:multiLevelType w:val="hybridMultilevel"/>
    <w:tmpl w:val="B60452F0"/>
    <w:lvl w:ilvl="0" w:tplc="C4906F98">
      <w:start w:val="1"/>
      <w:numFmt w:val="bullet"/>
      <w:lvlText w:val="–"/>
      <w:lvlJc w:val="left"/>
      <w:pPr>
        <w:tabs>
          <w:tab w:val="num" w:pos="397"/>
        </w:tabs>
        <w:ind w:left="397" w:hanging="397"/>
      </w:pPr>
      <w:rPr>
        <w:rFonts w:ascii="Times New Roman" w:hAnsi="Times New Roman" w:cs="Times New Roman" w:hint="default"/>
      </w:rPr>
    </w:lvl>
    <w:lvl w:ilvl="1" w:tplc="04150019">
      <w:start w:val="1"/>
      <w:numFmt w:val="bullet"/>
      <w:lvlText w:val="o"/>
      <w:lvlJc w:val="left"/>
      <w:pPr>
        <w:tabs>
          <w:tab w:val="num" w:pos="1440"/>
        </w:tabs>
        <w:ind w:left="1440" w:hanging="360"/>
      </w:pPr>
      <w:rPr>
        <w:rFonts w:ascii="Courier New" w:hAnsi="Courier New" w:cs="Courier New" w:hint="default"/>
      </w:rPr>
    </w:lvl>
    <w:lvl w:ilvl="2" w:tplc="0415001B">
      <w:start w:val="1"/>
      <w:numFmt w:val="bullet"/>
      <w:lvlText w:val=""/>
      <w:lvlJc w:val="left"/>
      <w:pPr>
        <w:tabs>
          <w:tab w:val="num" w:pos="2160"/>
        </w:tabs>
        <w:ind w:left="2160" w:hanging="360"/>
      </w:pPr>
      <w:rPr>
        <w:rFonts w:ascii="Wingdings" w:hAnsi="Wingdings" w:cs="Wingdings" w:hint="default"/>
      </w:rPr>
    </w:lvl>
    <w:lvl w:ilvl="3" w:tplc="0415000F">
      <w:start w:val="1"/>
      <w:numFmt w:val="bullet"/>
      <w:lvlText w:val=""/>
      <w:lvlJc w:val="left"/>
      <w:pPr>
        <w:tabs>
          <w:tab w:val="num" w:pos="2880"/>
        </w:tabs>
        <w:ind w:left="2880" w:hanging="360"/>
      </w:pPr>
      <w:rPr>
        <w:rFonts w:ascii="Symbol" w:hAnsi="Symbol" w:cs="Symbol" w:hint="default"/>
      </w:rPr>
    </w:lvl>
    <w:lvl w:ilvl="4" w:tplc="04150019">
      <w:start w:val="1"/>
      <w:numFmt w:val="bullet"/>
      <w:lvlText w:val="o"/>
      <w:lvlJc w:val="left"/>
      <w:pPr>
        <w:tabs>
          <w:tab w:val="num" w:pos="3600"/>
        </w:tabs>
        <w:ind w:left="3600" w:hanging="360"/>
      </w:pPr>
      <w:rPr>
        <w:rFonts w:ascii="Courier New" w:hAnsi="Courier New" w:cs="Courier New" w:hint="default"/>
      </w:rPr>
    </w:lvl>
    <w:lvl w:ilvl="5" w:tplc="0415001B">
      <w:start w:val="1"/>
      <w:numFmt w:val="bullet"/>
      <w:lvlText w:val=""/>
      <w:lvlJc w:val="left"/>
      <w:pPr>
        <w:tabs>
          <w:tab w:val="num" w:pos="4320"/>
        </w:tabs>
        <w:ind w:left="4320" w:hanging="360"/>
      </w:pPr>
      <w:rPr>
        <w:rFonts w:ascii="Wingdings" w:hAnsi="Wingdings" w:cs="Wingdings" w:hint="default"/>
      </w:rPr>
    </w:lvl>
    <w:lvl w:ilvl="6" w:tplc="0415000F">
      <w:start w:val="1"/>
      <w:numFmt w:val="bullet"/>
      <w:lvlText w:val=""/>
      <w:lvlJc w:val="left"/>
      <w:pPr>
        <w:tabs>
          <w:tab w:val="num" w:pos="5040"/>
        </w:tabs>
        <w:ind w:left="5040" w:hanging="360"/>
      </w:pPr>
      <w:rPr>
        <w:rFonts w:ascii="Symbol" w:hAnsi="Symbol" w:cs="Symbol" w:hint="default"/>
      </w:rPr>
    </w:lvl>
    <w:lvl w:ilvl="7" w:tplc="04150019">
      <w:start w:val="1"/>
      <w:numFmt w:val="bullet"/>
      <w:lvlText w:val="o"/>
      <w:lvlJc w:val="left"/>
      <w:pPr>
        <w:tabs>
          <w:tab w:val="num" w:pos="5760"/>
        </w:tabs>
        <w:ind w:left="5760" w:hanging="360"/>
      </w:pPr>
      <w:rPr>
        <w:rFonts w:ascii="Courier New" w:hAnsi="Courier New" w:cs="Courier New" w:hint="default"/>
      </w:rPr>
    </w:lvl>
    <w:lvl w:ilvl="8" w:tplc="0415001B">
      <w:start w:val="1"/>
      <w:numFmt w:val="bullet"/>
      <w:lvlText w:val=""/>
      <w:lvlJc w:val="left"/>
      <w:pPr>
        <w:tabs>
          <w:tab w:val="num" w:pos="6480"/>
        </w:tabs>
        <w:ind w:left="6480" w:hanging="360"/>
      </w:pPr>
      <w:rPr>
        <w:rFonts w:ascii="Wingdings" w:hAnsi="Wingdings" w:cs="Wingdings" w:hint="default"/>
      </w:rPr>
    </w:lvl>
  </w:abstractNum>
  <w:abstractNum w:abstractNumId="50">
    <w:nsid w:val="3A4F21C5"/>
    <w:multiLevelType w:val="hybridMultilevel"/>
    <w:tmpl w:val="D2FE17AC"/>
    <w:lvl w:ilvl="0" w:tplc="C3E0F2E8">
      <w:start w:val="1"/>
      <w:numFmt w:val="decimal"/>
      <w:lvlText w:val="%1"/>
      <w:lvlJc w:val="left"/>
      <w:pPr>
        <w:ind w:left="720" w:hanging="360"/>
      </w:pPr>
      <w:rPr>
        <w:rFonts w:hint="default"/>
      </w:rPr>
    </w:lvl>
    <w:lvl w:ilvl="1" w:tplc="2D8474B0" w:tentative="1">
      <w:start w:val="1"/>
      <w:numFmt w:val="lowerLetter"/>
      <w:lvlText w:val="%2."/>
      <w:lvlJc w:val="left"/>
      <w:pPr>
        <w:ind w:left="1440" w:hanging="360"/>
      </w:pPr>
    </w:lvl>
    <w:lvl w:ilvl="2" w:tplc="F5CC4186" w:tentative="1">
      <w:start w:val="1"/>
      <w:numFmt w:val="lowerRoman"/>
      <w:lvlText w:val="%3."/>
      <w:lvlJc w:val="right"/>
      <w:pPr>
        <w:ind w:left="2160" w:hanging="180"/>
      </w:pPr>
    </w:lvl>
    <w:lvl w:ilvl="3" w:tplc="05F26660" w:tentative="1">
      <w:start w:val="1"/>
      <w:numFmt w:val="decimal"/>
      <w:lvlText w:val="%4."/>
      <w:lvlJc w:val="left"/>
      <w:pPr>
        <w:ind w:left="2880" w:hanging="360"/>
      </w:pPr>
    </w:lvl>
    <w:lvl w:ilvl="4" w:tplc="01764340" w:tentative="1">
      <w:start w:val="1"/>
      <w:numFmt w:val="lowerLetter"/>
      <w:lvlText w:val="%5."/>
      <w:lvlJc w:val="left"/>
      <w:pPr>
        <w:ind w:left="3600" w:hanging="360"/>
      </w:pPr>
    </w:lvl>
    <w:lvl w:ilvl="5" w:tplc="801C20B2" w:tentative="1">
      <w:start w:val="1"/>
      <w:numFmt w:val="lowerRoman"/>
      <w:lvlText w:val="%6."/>
      <w:lvlJc w:val="right"/>
      <w:pPr>
        <w:ind w:left="4320" w:hanging="180"/>
      </w:pPr>
    </w:lvl>
    <w:lvl w:ilvl="6" w:tplc="A52C0CD2" w:tentative="1">
      <w:start w:val="1"/>
      <w:numFmt w:val="decimal"/>
      <w:lvlText w:val="%7."/>
      <w:lvlJc w:val="left"/>
      <w:pPr>
        <w:ind w:left="5040" w:hanging="360"/>
      </w:pPr>
    </w:lvl>
    <w:lvl w:ilvl="7" w:tplc="40882392" w:tentative="1">
      <w:start w:val="1"/>
      <w:numFmt w:val="lowerLetter"/>
      <w:lvlText w:val="%8."/>
      <w:lvlJc w:val="left"/>
      <w:pPr>
        <w:ind w:left="5760" w:hanging="360"/>
      </w:pPr>
    </w:lvl>
    <w:lvl w:ilvl="8" w:tplc="FE6870C0" w:tentative="1">
      <w:start w:val="1"/>
      <w:numFmt w:val="lowerRoman"/>
      <w:lvlText w:val="%9."/>
      <w:lvlJc w:val="right"/>
      <w:pPr>
        <w:ind w:left="6480" w:hanging="180"/>
      </w:pPr>
    </w:lvl>
  </w:abstractNum>
  <w:abstractNum w:abstractNumId="51">
    <w:nsid w:val="3E712FC4"/>
    <w:multiLevelType w:val="singleLevel"/>
    <w:tmpl w:val="3CF296AC"/>
    <w:lvl w:ilvl="0">
      <w:start w:val="1"/>
      <w:numFmt w:val="decimal"/>
      <w:lvlText w:val="%1."/>
      <w:legacy w:legacy="1" w:legacySpace="0" w:legacyIndent="283"/>
      <w:lvlJc w:val="left"/>
      <w:pPr>
        <w:ind w:left="283" w:hanging="283"/>
      </w:pPr>
    </w:lvl>
  </w:abstractNum>
  <w:abstractNum w:abstractNumId="52">
    <w:nsid w:val="3E847C06"/>
    <w:multiLevelType w:val="hybridMultilevel"/>
    <w:tmpl w:val="8D1CE7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nsid w:val="414E0D31"/>
    <w:multiLevelType w:val="multilevel"/>
    <w:tmpl w:val="0415001F"/>
    <w:styleLink w:val="StylStylStylKonspektynumerowaneKonspektynumerowane12pt"/>
    <w:lvl w:ilvl="0">
      <w:start w:val="1"/>
      <w:numFmt w:val="decimal"/>
      <w:lvlText w:val="%1."/>
      <w:lvlJc w:val="left"/>
      <w:pPr>
        <w:tabs>
          <w:tab w:val="num" w:pos="360"/>
        </w:tabs>
        <w:ind w:left="360" w:hanging="360"/>
      </w:pPr>
      <w:rPr>
        <w:rFonts w:ascii="Arial" w:hAnsi="Arial"/>
        <w:b/>
        <w:sz w:val="28"/>
      </w:rPr>
    </w:lvl>
    <w:lvl w:ilvl="1">
      <w:start w:val="1"/>
      <w:numFmt w:val="decimal"/>
      <w:lvlText w:val="%1.%2."/>
      <w:lvlJc w:val="left"/>
      <w:pPr>
        <w:tabs>
          <w:tab w:val="num" w:pos="858"/>
        </w:tabs>
        <w:ind w:left="858" w:hanging="432"/>
      </w:pPr>
      <w:rPr>
        <w:rFonts w:ascii="Arial" w:hAnsi="Arial"/>
        <w:b/>
        <w:sz w:val="20"/>
      </w:rPr>
    </w:lvl>
    <w:lvl w:ilvl="2">
      <w:start w:val="1"/>
      <w:numFmt w:val="decimal"/>
      <w:lvlText w:val="%1.%2.%3."/>
      <w:lvlJc w:val="left"/>
      <w:pPr>
        <w:tabs>
          <w:tab w:val="num" w:pos="1224"/>
        </w:tabs>
        <w:ind w:left="1224" w:hanging="504"/>
      </w:pPr>
      <w:rPr>
        <w:rFonts w:ascii="Arial" w:hAnsi="Arial"/>
        <w:sz w:val="24"/>
        <w:szCs w:val="24"/>
      </w:r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4">
    <w:nsid w:val="41A81321"/>
    <w:multiLevelType w:val="singleLevel"/>
    <w:tmpl w:val="3BC43038"/>
    <w:lvl w:ilvl="0">
      <w:start w:val="1"/>
      <w:numFmt w:val="lowerLetter"/>
      <w:lvlText w:val="%1)"/>
      <w:legacy w:legacy="1" w:legacySpace="0" w:legacyIndent="283"/>
      <w:lvlJc w:val="left"/>
      <w:pPr>
        <w:ind w:left="283" w:hanging="283"/>
      </w:pPr>
    </w:lvl>
  </w:abstractNum>
  <w:abstractNum w:abstractNumId="55">
    <w:nsid w:val="423B07C4"/>
    <w:multiLevelType w:val="hybridMultilevel"/>
    <w:tmpl w:val="4BD836AA"/>
    <w:lvl w:ilvl="0" w:tplc="4A36915C">
      <w:start w:val="1"/>
      <w:numFmt w:val="bullet"/>
      <w:lvlText w:val="−"/>
      <w:lvlJc w:val="left"/>
      <w:pPr>
        <w:tabs>
          <w:tab w:val="num" w:pos="680"/>
        </w:tabs>
        <w:ind w:left="680" w:hanging="340"/>
      </w:pPr>
      <w:rPr>
        <w:rFonts w:ascii="Verdana" w:hAnsi="Verdana"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6">
    <w:nsid w:val="42B43B5F"/>
    <w:multiLevelType w:val="multilevel"/>
    <w:tmpl w:val="0415001D"/>
    <w:styleLink w:val="Styl1"/>
    <w:lvl w:ilvl="0">
      <w:start w:val="1"/>
      <w:numFmt w:val="decimal"/>
      <w:lvlText w:val="%1)"/>
      <w:lvlJc w:val="left"/>
      <w:pPr>
        <w:ind w:left="360" w:hanging="360"/>
      </w:pPr>
      <w:rPr>
        <w:rFonts w:asciiTheme="minorHAnsi" w:hAnsiTheme="min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nsid w:val="43682DF9"/>
    <w:multiLevelType w:val="hybridMultilevel"/>
    <w:tmpl w:val="E3E20DA6"/>
    <w:lvl w:ilvl="0" w:tplc="04150001">
      <w:start w:val="1"/>
      <w:numFmt w:val="bullet"/>
      <w:lvlText w:val=""/>
      <w:lvlJc w:val="left"/>
      <w:pPr>
        <w:tabs>
          <w:tab w:val="num" w:pos="890"/>
        </w:tabs>
        <w:ind w:left="890" w:hanging="360"/>
      </w:pPr>
      <w:rPr>
        <w:rFonts w:ascii="Symbol" w:hAnsi="Symbol" w:hint="default"/>
      </w:rPr>
    </w:lvl>
    <w:lvl w:ilvl="1" w:tplc="04150003" w:tentative="1">
      <w:start w:val="1"/>
      <w:numFmt w:val="bullet"/>
      <w:lvlText w:val="o"/>
      <w:lvlJc w:val="left"/>
      <w:pPr>
        <w:tabs>
          <w:tab w:val="num" w:pos="1610"/>
        </w:tabs>
        <w:ind w:left="1610" w:hanging="360"/>
      </w:pPr>
      <w:rPr>
        <w:rFonts w:ascii="Courier New" w:hAnsi="Courier New" w:cs="Courier New" w:hint="default"/>
      </w:rPr>
    </w:lvl>
    <w:lvl w:ilvl="2" w:tplc="04150005" w:tentative="1">
      <w:start w:val="1"/>
      <w:numFmt w:val="bullet"/>
      <w:lvlText w:val=""/>
      <w:lvlJc w:val="left"/>
      <w:pPr>
        <w:tabs>
          <w:tab w:val="num" w:pos="2330"/>
        </w:tabs>
        <w:ind w:left="2330" w:hanging="360"/>
      </w:pPr>
      <w:rPr>
        <w:rFonts w:ascii="Wingdings" w:hAnsi="Wingdings" w:hint="default"/>
      </w:rPr>
    </w:lvl>
    <w:lvl w:ilvl="3" w:tplc="04150001" w:tentative="1">
      <w:start w:val="1"/>
      <w:numFmt w:val="bullet"/>
      <w:lvlText w:val=""/>
      <w:lvlJc w:val="left"/>
      <w:pPr>
        <w:tabs>
          <w:tab w:val="num" w:pos="3050"/>
        </w:tabs>
        <w:ind w:left="3050" w:hanging="360"/>
      </w:pPr>
      <w:rPr>
        <w:rFonts w:ascii="Symbol" w:hAnsi="Symbol" w:hint="default"/>
      </w:rPr>
    </w:lvl>
    <w:lvl w:ilvl="4" w:tplc="04150003" w:tentative="1">
      <w:start w:val="1"/>
      <w:numFmt w:val="bullet"/>
      <w:lvlText w:val="o"/>
      <w:lvlJc w:val="left"/>
      <w:pPr>
        <w:tabs>
          <w:tab w:val="num" w:pos="3770"/>
        </w:tabs>
        <w:ind w:left="3770" w:hanging="360"/>
      </w:pPr>
      <w:rPr>
        <w:rFonts w:ascii="Courier New" w:hAnsi="Courier New" w:cs="Courier New" w:hint="default"/>
      </w:rPr>
    </w:lvl>
    <w:lvl w:ilvl="5" w:tplc="04150005" w:tentative="1">
      <w:start w:val="1"/>
      <w:numFmt w:val="bullet"/>
      <w:lvlText w:val=""/>
      <w:lvlJc w:val="left"/>
      <w:pPr>
        <w:tabs>
          <w:tab w:val="num" w:pos="4490"/>
        </w:tabs>
        <w:ind w:left="4490" w:hanging="360"/>
      </w:pPr>
      <w:rPr>
        <w:rFonts w:ascii="Wingdings" w:hAnsi="Wingdings" w:hint="default"/>
      </w:rPr>
    </w:lvl>
    <w:lvl w:ilvl="6" w:tplc="04150001" w:tentative="1">
      <w:start w:val="1"/>
      <w:numFmt w:val="bullet"/>
      <w:lvlText w:val=""/>
      <w:lvlJc w:val="left"/>
      <w:pPr>
        <w:tabs>
          <w:tab w:val="num" w:pos="5210"/>
        </w:tabs>
        <w:ind w:left="5210" w:hanging="360"/>
      </w:pPr>
      <w:rPr>
        <w:rFonts w:ascii="Symbol" w:hAnsi="Symbol" w:hint="default"/>
      </w:rPr>
    </w:lvl>
    <w:lvl w:ilvl="7" w:tplc="04150003" w:tentative="1">
      <w:start w:val="1"/>
      <w:numFmt w:val="bullet"/>
      <w:lvlText w:val="o"/>
      <w:lvlJc w:val="left"/>
      <w:pPr>
        <w:tabs>
          <w:tab w:val="num" w:pos="5930"/>
        </w:tabs>
        <w:ind w:left="5930" w:hanging="360"/>
      </w:pPr>
      <w:rPr>
        <w:rFonts w:ascii="Courier New" w:hAnsi="Courier New" w:cs="Courier New" w:hint="default"/>
      </w:rPr>
    </w:lvl>
    <w:lvl w:ilvl="8" w:tplc="04150005" w:tentative="1">
      <w:start w:val="1"/>
      <w:numFmt w:val="bullet"/>
      <w:lvlText w:val=""/>
      <w:lvlJc w:val="left"/>
      <w:pPr>
        <w:tabs>
          <w:tab w:val="num" w:pos="6650"/>
        </w:tabs>
        <w:ind w:left="6650" w:hanging="360"/>
      </w:pPr>
      <w:rPr>
        <w:rFonts w:ascii="Wingdings" w:hAnsi="Wingdings" w:hint="default"/>
      </w:rPr>
    </w:lvl>
  </w:abstractNum>
  <w:abstractNum w:abstractNumId="58">
    <w:nsid w:val="43E20422"/>
    <w:multiLevelType w:val="singleLevel"/>
    <w:tmpl w:val="DAB4AD32"/>
    <w:lvl w:ilvl="0">
      <w:start w:val="1"/>
      <w:numFmt w:val="lowerLetter"/>
      <w:pStyle w:val="Listapunktowana2"/>
      <w:lvlText w:val="%1)"/>
      <w:legacy w:legacy="1" w:legacySpace="0" w:legacyIndent="283"/>
      <w:lvlJc w:val="left"/>
      <w:pPr>
        <w:ind w:left="283" w:hanging="283"/>
      </w:pPr>
    </w:lvl>
  </w:abstractNum>
  <w:abstractNum w:abstractNumId="59">
    <w:nsid w:val="44007EE4"/>
    <w:multiLevelType w:val="hybridMultilevel"/>
    <w:tmpl w:val="B686B11A"/>
    <w:lvl w:ilvl="0" w:tplc="DF74F368">
      <w:start w:val="1"/>
      <w:numFmt w:val="bullet"/>
      <w:pStyle w:val="KRESKA"/>
      <w:lvlText w:val="–"/>
      <w:lvlJc w:val="left"/>
      <w:pPr>
        <w:tabs>
          <w:tab w:val="num" w:pos="1381"/>
        </w:tabs>
        <w:ind w:left="1361" w:hanging="340"/>
      </w:pPr>
      <w:rPr>
        <w:rFonts w:ascii="Times New Roman" w:hAnsi="Times New Roman" w:cs="Times New Roman" w:hint="default"/>
        <w:color w:val="auto"/>
        <w:sz w:val="16"/>
      </w:rPr>
    </w:lvl>
    <w:lvl w:ilvl="1" w:tplc="89B8E79A">
      <w:start w:val="3"/>
      <w:numFmt w:val="bullet"/>
      <w:lvlText w:val="–"/>
      <w:lvlJc w:val="left"/>
      <w:pPr>
        <w:tabs>
          <w:tab w:val="num" w:pos="1440"/>
        </w:tabs>
        <w:ind w:left="1440" w:hanging="360"/>
      </w:pPr>
      <w:rPr>
        <w:rFonts w:ascii="Times New Roman" w:eastAsia="Times New Roman" w:hAnsi="Times New Roman" w:cs="Times New Roman" w:hint="default"/>
      </w:rPr>
    </w:lvl>
    <w:lvl w:ilvl="2" w:tplc="F6CCB72E">
      <w:start w:val="1"/>
      <w:numFmt w:val="lowerLetter"/>
      <w:lvlText w:val="%3)"/>
      <w:lvlJc w:val="left"/>
      <w:pPr>
        <w:tabs>
          <w:tab w:val="num" w:pos="2197"/>
        </w:tabs>
        <w:ind w:left="2197" w:hanging="397"/>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0">
    <w:nsid w:val="442046B8"/>
    <w:multiLevelType w:val="hybridMultilevel"/>
    <w:tmpl w:val="9A6EEAC2"/>
    <w:lvl w:ilvl="0" w:tplc="2D7E8D82">
      <w:start w:val="1"/>
      <w:numFmt w:val="bullet"/>
      <w:lvlText w:val=""/>
      <w:lvlJc w:val="left"/>
      <w:pPr>
        <w:ind w:left="720" w:hanging="360"/>
      </w:pPr>
      <w:rPr>
        <w:rFonts w:ascii="Symbol" w:hAnsi="Symbol" w:hint="default"/>
      </w:rPr>
    </w:lvl>
    <w:lvl w:ilvl="1" w:tplc="50821138" w:tentative="1">
      <w:start w:val="1"/>
      <w:numFmt w:val="bullet"/>
      <w:lvlText w:val="o"/>
      <w:lvlJc w:val="left"/>
      <w:pPr>
        <w:ind w:left="1440" w:hanging="360"/>
      </w:pPr>
      <w:rPr>
        <w:rFonts w:ascii="Courier New" w:hAnsi="Courier New" w:cs="Courier New" w:hint="default"/>
      </w:rPr>
    </w:lvl>
    <w:lvl w:ilvl="2" w:tplc="F92493E0" w:tentative="1">
      <w:start w:val="1"/>
      <w:numFmt w:val="bullet"/>
      <w:lvlText w:val=""/>
      <w:lvlJc w:val="left"/>
      <w:pPr>
        <w:ind w:left="2160" w:hanging="360"/>
      </w:pPr>
      <w:rPr>
        <w:rFonts w:ascii="Wingdings" w:hAnsi="Wingdings" w:hint="default"/>
      </w:rPr>
    </w:lvl>
    <w:lvl w:ilvl="3" w:tplc="9F2CDBE0" w:tentative="1">
      <w:start w:val="1"/>
      <w:numFmt w:val="bullet"/>
      <w:lvlText w:val=""/>
      <w:lvlJc w:val="left"/>
      <w:pPr>
        <w:ind w:left="2880" w:hanging="360"/>
      </w:pPr>
      <w:rPr>
        <w:rFonts w:ascii="Symbol" w:hAnsi="Symbol" w:hint="default"/>
      </w:rPr>
    </w:lvl>
    <w:lvl w:ilvl="4" w:tplc="9F32CF64" w:tentative="1">
      <w:start w:val="1"/>
      <w:numFmt w:val="bullet"/>
      <w:lvlText w:val="o"/>
      <w:lvlJc w:val="left"/>
      <w:pPr>
        <w:ind w:left="3600" w:hanging="360"/>
      </w:pPr>
      <w:rPr>
        <w:rFonts w:ascii="Courier New" w:hAnsi="Courier New" w:cs="Courier New" w:hint="default"/>
      </w:rPr>
    </w:lvl>
    <w:lvl w:ilvl="5" w:tplc="CA68702C" w:tentative="1">
      <w:start w:val="1"/>
      <w:numFmt w:val="bullet"/>
      <w:lvlText w:val=""/>
      <w:lvlJc w:val="left"/>
      <w:pPr>
        <w:ind w:left="4320" w:hanging="360"/>
      </w:pPr>
      <w:rPr>
        <w:rFonts w:ascii="Wingdings" w:hAnsi="Wingdings" w:hint="default"/>
      </w:rPr>
    </w:lvl>
    <w:lvl w:ilvl="6" w:tplc="CB588926" w:tentative="1">
      <w:start w:val="1"/>
      <w:numFmt w:val="bullet"/>
      <w:lvlText w:val=""/>
      <w:lvlJc w:val="left"/>
      <w:pPr>
        <w:ind w:left="5040" w:hanging="360"/>
      </w:pPr>
      <w:rPr>
        <w:rFonts w:ascii="Symbol" w:hAnsi="Symbol" w:hint="default"/>
      </w:rPr>
    </w:lvl>
    <w:lvl w:ilvl="7" w:tplc="02BC63E6" w:tentative="1">
      <w:start w:val="1"/>
      <w:numFmt w:val="bullet"/>
      <w:lvlText w:val="o"/>
      <w:lvlJc w:val="left"/>
      <w:pPr>
        <w:ind w:left="5760" w:hanging="360"/>
      </w:pPr>
      <w:rPr>
        <w:rFonts w:ascii="Courier New" w:hAnsi="Courier New" w:cs="Courier New" w:hint="default"/>
      </w:rPr>
    </w:lvl>
    <w:lvl w:ilvl="8" w:tplc="F8A44E30" w:tentative="1">
      <w:start w:val="1"/>
      <w:numFmt w:val="bullet"/>
      <w:lvlText w:val=""/>
      <w:lvlJc w:val="left"/>
      <w:pPr>
        <w:ind w:left="6480" w:hanging="360"/>
      </w:pPr>
      <w:rPr>
        <w:rFonts w:ascii="Wingdings" w:hAnsi="Wingdings" w:hint="default"/>
      </w:rPr>
    </w:lvl>
  </w:abstractNum>
  <w:abstractNum w:abstractNumId="61">
    <w:nsid w:val="44331A2A"/>
    <w:multiLevelType w:val="singleLevel"/>
    <w:tmpl w:val="C428B888"/>
    <w:lvl w:ilvl="0">
      <w:start w:val="1"/>
      <w:numFmt w:val="lowerLetter"/>
      <w:lvlText w:val="%1)"/>
      <w:legacy w:legacy="1" w:legacySpace="0" w:legacyIndent="283"/>
      <w:lvlJc w:val="left"/>
      <w:pPr>
        <w:ind w:left="283" w:hanging="283"/>
      </w:pPr>
    </w:lvl>
  </w:abstractNum>
  <w:abstractNum w:abstractNumId="62">
    <w:nsid w:val="44720043"/>
    <w:multiLevelType w:val="multilevel"/>
    <w:tmpl w:val="F416B1C2"/>
    <w:lvl w:ilvl="0">
      <w:start w:val="1"/>
      <w:numFmt w:val="decimal"/>
      <w:lvlText w:val="%1."/>
      <w:legacy w:legacy="1" w:legacySpace="0" w:legacyIndent="499"/>
      <w:lvlJc w:val="left"/>
      <w:rPr>
        <w:rFonts w:ascii="Times New Roman" w:hAnsi="Times New Roman" w:cs="Times New Roman"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3">
    <w:nsid w:val="47A13BE9"/>
    <w:multiLevelType w:val="hybridMultilevel"/>
    <w:tmpl w:val="3C6AFF28"/>
    <w:lvl w:ilvl="0" w:tplc="C0DA23CA">
      <w:start w:val="1"/>
      <w:numFmt w:val="bullet"/>
      <w:lvlText w:val="–"/>
      <w:lvlJc w:val="left"/>
      <w:pPr>
        <w:tabs>
          <w:tab w:val="num" w:pos="1071"/>
        </w:tabs>
        <w:ind w:left="1071" w:hanging="363"/>
      </w:pPr>
      <w:rPr>
        <w:rFonts w:ascii="Arial" w:hAnsi="Arial" w:hint="default"/>
        <w:b w:val="0"/>
        <w:caps w:val="0"/>
        <w:strike w:val="0"/>
        <w:dstrike w:val="0"/>
        <w:outline w:val="0"/>
        <w:shadow w:val="0"/>
        <w:emboss w:val="0"/>
        <w:imprint w:val="0"/>
        <w:vanish w:val="0"/>
        <w:kern w:val="0"/>
        <w:vertAlign w:val="baseline"/>
      </w:rPr>
    </w:lvl>
    <w:lvl w:ilvl="1" w:tplc="04150003" w:tentative="1">
      <w:start w:val="1"/>
      <w:numFmt w:val="bullet"/>
      <w:lvlText w:val="o"/>
      <w:lvlJc w:val="left"/>
      <w:pPr>
        <w:tabs>
          <w:tab w:val="num" w:pos="2148"/>
        </w:tabs>
        <w:ind w:left="2148" w:hanging="360"/>
      </w:pPr>
      <w:rPr>
        <w:rFonts w:ascii="Courier New" w:hAnsi="Courier New" w:cs="Courier New" w:hint="default"/>
      </w:rPr>
    </w:lvl>
    <w:lvl w:ilvl="2" w:tplc="04150005" w:tentative="1">
      <w:start w:val="1"/>
      <w:numFmt w:val="bullet"/>
      <w:lvlText w:val=""/>
      <w:lvlJc w:val="left"/>
      <w:pPr>
        <w:tabs>
          <w:tab w:val="num" w:pos="2868"/>
        </w:tabs>
        <w:ind w:left="2868" w:hanging="360"/>
      </w:pPr>
      <w:rPr>
        <w:rFonts w:ascii="Wingdings" w:hAnsi="Wingdings" w:hint="default"/>
      </w:rPr>
    </w:lvl>
    <w:lvl w:ilvl="3" w:tplc="04150001" w:tentative="1">
      <w:start w:val="1"/>
      <w:numFmt w:val="bullet"/>
      <w:lvlText w:val=""/>
      <w:lvlJc w:val="left"/>
      <w:pPr>
        <w:tabs>
          <w:tab w:val="num" w:pos="3588"/>
        </w:tabs>
        <w:ind w:left="3588" w:hanging="360"/>
      </w:pPr>
      <w:rPr>
        <w:rFonts w:ascii="Symbol" w:hAnsi="Symbol" w:hint="default"/>
      </w:rPr>
    </w:lvl>
    <w:lvl w:ilvl="4" w:tplc="04150003" w:tentative="1">
      <w:start w:val="1"/>
      <w:numFmt w:val="bullet"/>
      <w:lvlText w:val="o"/>
      <w:lvlJc w:val="left"/>
      <w:pPr>
        <w:tabs>
          <w:tab w:val="num" w:pos="4308"/>
        </w:tabs>
        <w:ind w:left="4308" w:hanging="360"/>
      </w:pPr>
      <w:rPr>
        <w:rFonts w:ascii="Courier New" w:hAnsi="Courier New" w:cs="Courier New" w:hint="default"/>
      </w:rPr>
    </w:lvl>
    <w:lvl w:ilvl="5" w:tplc="04150005" w:tentative="1">
      <w:start w:val="1"/>
      <w:numFmt w:val="bullet"/>
      <w:lvlText w:val=""/>
      <w:lvlJc w:val="left"/>
      <w:pPr>
        <w:tabs>
          <w:tab w:val="num" w:pos="5028"/>
        </w:tabs>
        <w:ind w:left="5028" w:hanging="360"/>
      </w:pPr>
      <w:rPr>
        <w:rFonts w:ascii="Wingdings" w:hAnsi="Wingdings" w:hint="default"/>
      </w:rPr>
    </w:lvl>
    <w:lvl w:ilvl="6" w:tplc="04150001" w:tentative="1">
      <w:start w:val="1"/>
      <w:numFmt w:val="bullet"/>
      <w:lvlText w:val=""/>
      <w:lvlJc w:val="left"/>
      <w:pPr>
        <w:tabs>
          <w:tab w:val="num" w:pos="5748"/>
        </w:tabs>
        <w:ind w:left="5748" w:hanging="360"/>
      </w:pPr>
      <w:rPr>
        <w:rFonts w:ascii="Symbol" w:hAnsi="Symbol" w:hint="default"/>
      </w:rPr>
    </w:lvl>
    <w:lvl w:ilvl="7" w:tplc="04150003" w:tentative="1">
      <w:start w:val="1"/>
      <w:numFmt w:val="bullet"/>
      <w:lvlText w:val="o"/>
      <w:lvlJc w:val="left"/>
      <w:pPr>
        <w:tabs>
          <w:tab w:val="num" w:pos="6468"/>
        </w:tabs>
        <w:ind w:left="6468" w:hanging="360"/>
      </w:pPr>
      <w:rPr>
        <w:rFonts w:ascii="Courier New" w:hAnsi="Courier New" w:cs="Courier New" w:hint="default"/>
      </w:rPr>
    </w:lvl>
    <w:lvl w:ilvl="8" w:tplc="04150005" w:tentative="1">
      <w:start w:val="1"/>
      <w:numFmt w:val="bullet"/>
      <w:lvlText w:val=""/>
      <w:lvlJc w:val="left"/>
      <w:pPr>
        <w:tabs>
          <w:tab w:val="num" w:pos="7188"/>
        </w:tabs>
        <w:ind w:left="7188" w:hanging="360"/>
      </w:pPr>
      <w:rPr>
        <w:rFonts w:ascii="Wingdings" w:hAnsi="Wingdings" w:hint="default"/>
      </w:rPr>
    </w:lvl>
  </w:abstractNum>
  <w:abstractNum w:abstractNumId="64">
    <w:nsid w:val="49B27DAA"/>
    <w:multiLevelType w:val="singleLevel"/>
    <w:tmpl w:val="4CA23794"/>
    <w:lvl w:ilvl="0">
      <w:start w:val="1"/>
      <w:numFmt w:val="lowerLetter"/>
      <w:lvlText w:val="%1)"/>
      <w:legacy w:legacy="1" w:legacySpace="0" w:legacyIndent="274"/>
      <w:lvlJc w:val="left"/>
      <w:rPr>
        <w:rFonts w:ascii="Times New Roman" w:hAnsi="Times New Roman" w:cs="Times New Roman" w:hint="default"/>
      </w:rPr>
    </w:lvl>
  </w:abstractNum>
  <w:abstractNum w:abstractNumId="65">
    <w:nsid w:val="4BF123A7"/>
    <w:multiLevelType w:val="singleLevel"/>
    <w:tmpl w:val="FED49368"/>
    <w:lvl w:ilvl="0">
      <w:start w:val="2"/>
      <w:numFmt w:val="bullet"/>
      <w:lvlText w:val="-"/>
      <w:lvlJc w:val="left"/>
      <w:pPr>
        <w:tabs>
          <w:tab w:val="num" w:pos="360"/>
        </w:tabs>
        <w:ind w:left="360" w:hanging="360"/>
      </w:pPr>
      <w:rPr>
        <w:rFonts w:hint="default"/>
      </w:rPr>
    </w:lvl>
  </w:abstractNum>
  <w:abstractNum w:abstractNumId="66">
    <w:nsid w:val="4C1F0B76"/>
    <w:multiLevelType w:val="singleLevel"/>
    <w:tmpl w:val="E8967304"/>
    <w:lvl w:ilvl="0">
      <w:start w:val="1"/>
      <w:numFmt w:val="lowerLetter"/>
      <w:lvlText w:val="%1)"/>
      <w:legacy w:legacy="1" w:legacySpace="0" w:legacyIndent="283"/>
      <w:lvlJc w:val="left"/>
      <w:pPr>
        <w:ind w:left="283" w:hanging="283"/>
      </w:pPr>
    </w:lvl>
  </w:abstractNum>
  <w:abstractNum w:abstractNumId="67">
    <w:nsid w:val="4CEB0BA4"/>
    <w:multiLevelType w:val="hybridMultilevel"/>
    <w:tmpl w:val="601EF876"/>
    <w:lvl w:ilvl="0" w:tplc="A322F7CA">
      <w:start w:val="1"/>
      <w:numFmt w:val="bullet"/>
      <w:lvlText w:val=""/>
      <w:lvlJc w:val="left"/>
      <w:pPr>
        <w:ind w:left="720" w:hanging="360"/>
      </w:pPr>
      <w:rPr>
        <w:rFonts w:ascii="Symbol" w:hAnsi="Symbol" w:hint="default"/>
      </w:rPr>
    </w:lvl>
    <w:lvl w:ilvl="1" w:tplc="8A02EB34" w:tentative="1">
      <w:start w:val="1"/>
      <w:numFmt w:val="bullet"/>
      <w:lvlText w:val="o"/>
      <w:lvlJc w:val="left"/>
      <w:pPr>
        <w:ind w:left="1440" w:hanging="360"/>
      </w:pPr>
      <w:rPr>
        <w:rFonts w:ascii="Courier New" w:hAnsi="Courier New" w:cs="Courier New" w:hint="default"/>
      </w:rPr>
    </w:lvl>
    <w:lvl w:ilvl="2" w:tplc="DFA4510C" w:tentative="1">
      <w:start w:val="1"/>
      <w:numFmt w:val="bullet"/>
      <w:lvlText w:val=""/>
      <w:lvlJc w:val="left"/>
      <w:pPr>
        <w:ind w:left="2160" w:hanging="360"/>
      </w:pPr>
      <w:rPr>
        <w:rFonts w:ascii="Wingdings" w:hAnsi="Wingdings" w:hint="default"/>
      </w:rPr>
    </w:lvl>
    <w:lvl w:ilvl="3" w:tplc="BA140C1A" w:tentative="1">
      <w:start w:val="1"/>
      <w:numFmt w:val="bullet"/>
      <w:lvlText w:val=""/>
      <w:lvlJc w:val="left"/>
      <w:pPr>
        <w:ind w:left="2880" w:hanging="360"/>
      </w:pPr>
      <w:rPr>
        <w:rFonts w:ascii="Symbol" w:hAnsi="Symbol" w:hint="default"/>
      </w:rPr>
    </w:lvl>
    <w:lvl w:ilvl="4" w:tplc="7E18D0F0" w:tentative="1">
      <w:start w:val="1"/>
      <w:numFmt w:val="bullet"/>
      <w:lvlText w:val="o"/>
      <w:lvlJc w:val="left"/>
      <w:pPr>
        <w:ind w:left="3600" w:hanging="360"/>
      </w:pPr>
      <w:rPr>
        <w:rFonts w:ascii="Courier New" w:hAnsi="Courier New" w:cs="Courier New" w:hint="default"/>
      </w:rPr>
    </w:lvl>
    <w:lvl w:ilvl="5" w:tplc="3A0E92D6" w:tentative="1">
      <w:start w:val="1"/>
      <w:numFmt w:val="bullet"/>
      <w:lvlText w:val=""/>
      <w:lvlJc w:val="left"/>
      <w:pPr>
        <w:ind w:left="4320" w:hanging="360"/>
      </w:pPr>
      <w:rPr>
        <w:rFonts w:ascii="Wingdings" w:hAnsi="Wingdings" w:hint="default"/>
      </w:rPr>
    </w:lvl>
    <w:lvl w:ilvl="6" w:tplc="931AFAF2" w:tentative="1">
      <w:start w:val="1"/>
      <w:numFmt w:val="bullet"/>
      <w:lvlText w:val=""/>
      <w:lvlJc w:val="left"/>
      <w:pPr>
        <w:ind w:left="5040" w:hanging="360"/>
      </w:pPr>
      <w:rPr>
        <w:rFonts w:ascii="Symbol" w:hAnsi="Symbol" w:hint="default"/>
      </w:rPr>
    </w:lvl>
    <w:lvl w:ilvl="7" w:tplc="DEF4FC14" w:tentative="1">
      <w:start w:val="1"/>
      <w:numFmt w:val="bullet"/>
      <w:lvlText w:val="o"/>
      <w:lvlJc w:val="left"/>
      <w:pPr>
        <w:ind w:left="5760" w:hanging="360"/>
      </w:pPr>
      <w:rPr>
        <w:rFonts w:ascii="Courier New" w:hAnsi="Courier New" w:cs="Courier New" w:hint="default"/>
      </w:rPr>
    </w:lvl>
    <w:lvl w:ilvl="8" w:tplc="50BA7662" w:tentative="1">
      <w:start w:val="1"/>
      <w:numFmt w:val="bullet"/>
      <w:lvlText w:val=""/>
      <w:lvlJc w:val="left"/>
      <w:pPr>
        <w:ind w:left="6480" w:hanging="360"/>
      </w:pPr>
      <w:rPr>
        <w:rFonts w:ascii="Wingdings" w:hAnsi="Wingdings" w:hint="default"/>
      </w:rPr>
    </w:lvl>
  </w:abstractNum>
  <w:abstractNum w:abstractNumId="68">
    <w:nsid w:val="4DAB513B"/>
    <w:multiLevelType w:val="multilevel"/>
    <w:tmpl w:val="C1069D84"/>
    <w:lvl w:ilvl="0">
      <w:start w:val="1"/>
      <w:numFmt w:val="decimal"/>
      <w:lvlText w:val="%1"/>
      <w:lvlJc w:val="left"/>
      <w:pPr>
        <w:ind w:left="72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9">
    <w:nsid w:val="51224606"/>
    <w:multiLevelType w:val="multilevel"/>
    <w:tmpl w:val="5B6CDB58"/>
    <w:lvl w:ilvl="0">
      <w:start w:val="1"/>
      <w:numFmt w:val="decimal"/>
      <w:lvlText w:val="%1."/>
      <w:legacy w:legacy="1" w:legacySpace="0" w:legacyIndent="283"/>
      <w:lvlJc w:val="left"/>
      <w:pPr>
        <w:ind w:left="283" w:hanging="283"/>
      </w:pPr>
    </w:lvl>
    <w:lvl w:ilvl="1">
      <w:start w:val="3"/>
      <w:numFmt w:val="decimal"/>
      <w:isLgl/>
      <w:lvlText w:val="%1.%2."/>
      <w:lvlJc w:val="left"/>
      <w:pPr>
        <w:tabs>
          <w:tab w:val="num" w:pos="495"/>
        </w:tabs>
        <w:ind w:left="495" w:hanging="495"/>
      </w:pPr>
      <w:rPr>
        <w:rFonts w:hint="default"/>
        <w:b/>
        <w:bCs/>
      </w:rPr>
    </w:lvl>
    <w:lvl w:ilvl="2">
      <w:start w:val="2"/>
      <w:numFmt w:val="decimal"/>
      <w:isLgl/>
      <w:lvlText w:val="%1.%2.%3."/>
      <w:lvlJc w:val="left"/>
      <w:pPr>
        <w:tabs>
          <w:tab w:val="num" w:pos="720"/>
        </w:tabs>
        <w:ind w:left="720" w:hanging="720"/>
      </w:pPr>
      <w:rPr>
        <w:rFonts w:hint="default"/>
        <w:b/>
        <w:bCs/>
      </w:rPr>
    </w:lvl>
    <w:lvl w:ilvl="3">
      <w:start w:val="1"/>
      <w:numFmt w:val="decimalZero"/>
      <w:isLgl/>
      <w:lvlText w:val="%1.%2.%3.%4."/>
      <w:lvlJc w:val="left"/>
      <w:pPr>
        <w:tabs>
          <w:tab w:val="num" w:pos="720"/>
        </w:tabs>
        <w:ind w:left="720" w:hanging="720"/>
      </w:pPr>
      <w:rPr>
        <w:rFonts w:hint="default"/>
        <w:b/>
        <w:bCs/>
      </w:rPr>
    </w:lvl>
    <w:lvl w:ilvl="4">
      <w:start w:val="1"/>
      <w:numFmt w:val="decimal"/>
      <w:isLgl/>
      <w:lvlText w:val="%1.%2.%3.%4.%5."/>
      <w:lvlJc w:val="left"/>
      <w:pPr>
        <w:tabs>
          <w:tab w:val="num" w:pos="1080"/>
        </w:tabs>
        <w:ind w:left="1080" w:hanging="1080"/>
      </w:pPr>
      <w:rPr>
        <w:rFonts w:hint="default"/>
        <w:b/>
        <w:bCs/>
      </w:rPr>
    </w:lvl>
    <w:lvl w:ilvl="5">
      <w:start w:val="1"/>
      <w:numFmt w:val="decimal"/>
      <w:isLgl/>
      <w:lvlText w:val="%1.%2.%3.%4.%5.%6."/>
      <w:lvlJc w:val="left"/>
      <w:pPr>
        <w:tabs>
          <w:tab w:val="num" w:pos="1080"/>
        </w:tabs>
        <w:ind w:left="1080" w:hanging="1080"/>
      </w:pPr>
      <w:rPr>
        <w:rFonts w:hint="default"/>
        <w:b/>
        <w:bCs/>
      </w:rPr>
    </w:lvl>
    <w:lvl w:ilvl="6">
      <w:start w:val="1"/>
      <w:numFmt w:val="decimal"/>
      <w:isLgl/>
      <w:lvlText w:val="%1.%2.%3.%4.%5.%6.%7."/>
      <w:lvlJc w:val="left"/>
      <w:pPr>
        <w:tabs>
          <w:tab w:val="num" w:pos="1080"/>
        </w:tabs>
        <w:ind w:left="1080" w:hanging="1080"/>
      </w:pPr>
      <w:rPr>
        <w:rFonts w:hint="default"/>
        <w:b/>
        <w:bCs/>
      </w:rPr>
    </w:lvl>
    <w:lvl w:ilvl="7">
      <w:start w:val="1"/>
      <w:numFmt w:val="decimal"/>
      <w:isLgl/>
      <w:lvlText w:val="%1.%2.%3.%4.%5.%6.%7.%8."/>
      <w:lvlJc w:val="left"/>
      <w:pPr>
        <w:tabs>
          <w:tab w:val="num" w:pos="1440"/>
        </w:tabs>
        <w:ind w:left="1440" w:hanging="1440"/>
      </w:pPr>
      <w:rPr>
        <w:rFonts w:hint="default"/>
        <w:b/>
        <w:bCs/>
      </w:rPr>
    </w:lvl>
    <w:lvl w:ilvl="8">
      <w:start w:val="1"/>
      <w:numFmt w:val="decimal"/>
      <w:isLgl/>
      <w:lvlText w:val="%1.%2.%3.%4.%5.%6.%7.%8.%9."/>
      <w:lvlJc w:val="left"/>
      <w:pPr>
        <w:tabs>
          <w:tab w:val="num" w:pos="1440"/>
        </w:tabs>
        <w:ind w:left="1440" w:hanging="1440"/>
      </w:pPr>
      <w:rPr>
        <w:rFonts w:hint="default"/>
        <w:b/>
        <w:bCs/>
      </w:rPr>
    </w:lvl>
  </w:abstractNum>
  <w:abstractNum w:abstractNumId="70">
    <w:nsid w:val="515451D6"/>
    <w:multiLevelType w:val="singleLevel"/>
    <w:tmpl w:val="A4F2477E"/>
    <w:lvl w:ilvl="0">
      <w:start w:val="1"/>
      <w:numFmt w:val="lowerLetter"/>
      <w:lvlText w:val="%1)"/>
      <w:legacy w:legacy="1" w:legacySpace="0" w:legacyIndent="283"/>
      <w:lvlJc w:val="left"/>
      <w:pPr>
        <w:ind w:left="283" w:hanging="283"/>
      </w:pPr>
    </w:lvl>
  </w:abstractNum>
  <w:abstractNum w:abstractNumId="71">
    <w:nsid w:val="51AC6A69"/>
    <w:multiLevelType w:val="hybridMultilevel"/>
    <w:tmpl w:val="713EB85A"/>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56966E47"/>
    <w:multiLevelType w:val="singleLevel"/>
    <w:tmpl w:val="F68CF0AC"/>
    <w:lvl w:ilvl="0">
      <w:start w:val="1"/>
      <w:numFmt w:val="lowerLetter"/>
      <w:pStyle w:val="Listapunktowana4"/>
      <w:lvlText w:val="(%1)"/>
      <w:legacy w:legacy="1" w:legacySpace="0" w:legacyIndent="283"/>
      <w:lvlJc w:val="left"/>
      <w:pPr>
        <w:ind w:left="283" w:hanging="283"/>
      </w:pPr>
    </w:lvl>
  </w:abstractNum>
  <w:abstractNum w:abstractNumId="73">
    <w:nsid w:val="5B6A308F"/>
    <w:multiLevelType w:val="singleLevel"/>
    <w:tmpl w:val="2F52D2FC"/>
    <w:lvl w:ilvl="0">
      <w:start w:val="1"/>
      <w:numFmt w:val="decimal"/>
      <w:lvlText w:val="%1."/>
      <w:legacy w:legacy="1" w:legacySpace="0" w:legacyIndent="283"/>
      <w:lvlJc w:val="left"/>
      <w:pPr>
        <w:ind w:left="283" w:hanging="283"/>
      </w:pPr>
    </w:lvl>
  </w:abstractNum>
  <w:abstractNum w:abstractNumId="74">
    <w:nsid w:val="5BAC0D8C"/>
    <w:multiLevelType w:val="singleLevel"/>
    <w:tmpl w:val="B044C864"/>
    <w:lvl w:ilvl="0">
      <w:start w:val="2"/>
      <w:numFmt w:val="lowerLetter"/>
      <w:lvlText w:val="%1)"/>
      <w:legacy w:legacy="1" w:legacySpace="0" w:legacyIndent="283"/>
      <w:lvlJc w:val="left"/>
      <w:pPr>
        <w:ind w:left="283" w:hanging="283"/>
      </w:pPr>
    </w:lvl>
  </w:abstractNum>
  <w:abstractNum w:abstractNumId="75">
    <w:nsid w:val="5D320F41"/>
    <w:multiLevelType w:val="singleLevel"/>
    <w:tmpl w:val="C428B888"/>
    <w:lvl w:ilvl="0">
      <w:start w:val="1"/>
      <w:numFmt w:val="lowerLetter"/>
      <w:lvlText w:val="%1)"/>
      <w:legacy w:legacy="1" w:legacySpace="0" w:legacyIndent="283"/>
      <w:lvlJc w:val="left"/>
      <w:pPr>
        <w:ind w:left="283" w:hanging="283"/>
      </w:pPr>
    </w:lvl>
  </w:abstractNum>
  <w:abstractNum w:abstractNumId="76">
    <w:nsid w:val="5ECA3A24"/>
    <w:multiLevelType w:val="hybridMultilevel"/>
    <w:tmpl w:val="24703EA4"/>
    <w:lvl w:ilvl="0" w:tplc="72C20154">
      <w:start w:val="6"/>
      <w:numFmt w:val="decimal"/>
      <w:lvlText w:val="%1."/>
      <w:lvlJc w:val="left"/>
      <w:pPr>
        <w:tabs>
          <w:tab w:val="num" w:pos="323"/>
        </w:tabs>
        <w:ind w:left="323" w:hanging="360"/>
      </w:pPr>
      <w:rPr>
        <w:rFonts w:hint="default"/>
      </w:rPr>
    </w:lvl>
    <w:lvl w:ilvl="1" w:tplc="68284374">
      <w:start w:val="1"/>
      <w:numFmt w:val="lowerLetter"/>
      <w:lvlText w:val="%2."/>
      <w:lvlJc w:val="left"/>
      <w:pPr>
        <w:tabs>
          <w:tab w:val="num" w:pos="1043"/>
        </w:tabs>
        <w:ind w:left="1043" w:hanging="360"/>
      </w:pPr>
    </w:lvl>
    <w:lvl w:ilvl="2" w:tplc="2CC85AC4">
      <w:start w:val="1"/>
      <w:numFmt w:val="lowerRoman"/>
      <w:lvlText w:val="%3."/>
      <w:lvlJc w:val="right"/>
      <w:pPr>
        <w:tabs>
          <w:tab w:val="num" w:pos="1763"/>
        </w:tabs>
        <w:ind w:left="1763" w:hanging="180"/>
      </w:pPr>
    </w:lvl>
    <w:lvl w:ilvl="3" w:tplc="AB6E3EE6">
      <w:start w:val="1"/>
      <w:numFmt w:val="decimal"/>
      <w:lvlText w:val="%4."/>
      <w:lvlJc w:val="left"/>
      <w:pPr>
        <w:tabs>
          <w:tab w:val="num" w:pos="2483"/>
        </w:tabs>
        <w:ind w:left="2483" w:hanging="360"/>
      </w:pPr>
    </w:lvl>
    <w:lvl w:ilvl="4" w:tplc="57FCC1EA">
      <w:start w:val="1"/>
      <w:numFmt w:val="lowerLetter"/>
      <w:lvlText w:val="%5."/>
      <w:lvlJc w:val="left"/>
      <w:pPr>
        <w:tabs>
          <w:tab w:val="num" w:pos="3203"/>
        </w:tabs>
        <w:ind w:left="3203" w:hanging="360"/>
      </w:pPr>
    </w:lvl>
    <w:lvl w:ilvl="5" w:tplc="B7D4B474">
      <w:start w:val="1"/>
      <w:numFmt w:val="lowerRoman"/>
      <w:lvlText w:val="%6."/>
      <w:lvlJc w:val="right"/>
      <w:pPr>
        <w:tabs>
          <w:tab w:val="num" w:pos="3923"/>
        </w:tabs>
        <w:ind w:left="3923" w:hanging="180"/>
      </w:pPr>
    </w:lvl>
    <w:lvl w:ilvl="6" w:tplc="74A8F566">
      <w:start w:val="1"/>
      <w:numFmt w:val="decimal"/>
      <w:lvlText w:val="%7."/>
      <w:lvlJc w:val="left"/>
      <w:pPr>
        <w:tabs>
          <w:tab w:val="num" w:pos="4643"/>
        </w:tabs>
        <w:ind w:left="4643" w:hanging="360"/>
      </w:pPr>
    </w:lvl>
    <w:lvl w:ilvl="7" w:tplc="DF64BD68">
      <w:start w:val="1"/>
      <w:numFmt w:val="lowerLetter"/>
      <w:lvlText w:val="%8."/>
      <w:lvlJc w:val="left"/>
      <w:pPr>
        <w:tabs>
          <w:tab w:val="num" w:pos="5363"/>
        </w:tabs>
        <w:ind w:left="5363" w:hanging="360"/>
      </w:pPr>
    </w:lvl>
    <w:lvl w:ilvl="8" w:tplc="D85A71EA">
      <w:start w:val="1"/>
      <w:numFmt w:val="lowerRoman"/>
      <w:lvlText w:val="%9."/>
      <w:lvlJc w:val="right"/>
      <w:pPr>
        <w:tabs>
          <w:tab w:val="num" w:pos="6083"/>
        </w:tabs>
        <w:ind w:left="6083" w:hanging="180"/>
      </w:pPr>
    </w:lvl>
  </w:abstractNum>
  <w:abstractNum w:abstractNumId="77">
    <w:nsid w:val="5EF11B00"/>
    <w:multiLevelType w:val="multilevel"/>
    <w:tmpl w:val="26A02334"/>
    <w:lvl w:ilvl="0">
      <w:start w:val="10"/>
      <w:numFmt w:val="decimal"/>
      <w:lvlText w:val="%1."/>
      <w:lvlJc w:val="left"/>
      <w:pPr>
        <w:tabs>
          <w:tab w:val="num" w:pos="361"/>
        </w:tabs>
        <w:ind w:left="361" w:hanging="360"/>
      </w:pPr>
      <w:rPr>
        <w:rFonts w:hint="default"/>
      </w:rPr>
    </w:lvl>
    <w:lvl w:ilvl="1">
      <w:start w:val="2"/>
      <w:numFmt w:val="decimal"/>
      <w:isLgl/>
      <w:lvlText w:val="%1.%2"/>
      <w:lvlJc w:val="left"/>
      <w:pPr>
        <w:tabs>
          <w:tab w:val="num" w:pos="391"/>
        </w:tabs>
        <w:ind w:left="391" w:hanging="390"/>
      </w:pPr>
      <w:rPr>
        <w:rFonts w:hint="default"/>
      </w:rPr>
    </w:lvl>
    <w:lvl w:ilvl="2">
      <w:start w:val="1"/>
      <w:numFmt w:val="decimal"/>
      <w:isLgl/>
      <w:lvlText w:val="%1.%2.%3"/>
      <w:lvlJc w:val="left"/>
      <w:pPr>
        <w:tabs>
          <w:tab w:val="num" w:pos="721"/>
        </w:tabs>
        <w:ind w:left="721" w:hanging="720"/>
      </w:pPr>
      <w:rPr>
        <w:rFonts w:hint="default"/>
      </w:rPr>
    </w:lvl>
    <w:lvl w:ilvl="3">
      <w:start w:val="1"/>
      <w:numFmt w:val="decimal"/>
      <w:isLgl/>
      <w:lvlText w:val="%1.%2.%3.%4"/>
      <w:lvlJc w:val="left"/>
      <w:pPr>
        <w:tabs>
          <w:tab w:val="num" w:pos="721"/>
        </w:tabs>
        <w:ind w:left="721" w:hanging="720"/>
      </w:pPr>
      <w:rPr>
        <w:rFonts w:hint="default"/>
      </w:rPr>
    </w:lvl>
    <w:lvl w:ilvl="4">
      <w:start w:val="1"/>
      <w:numFmt w:val="decimal"/>
      <w:isLgl/>
      <w:lvlText w:val="%1.%2.%3.%4.%5"/>
      <w:lvlJc w:val="left"/>
      <w:pPr>
        <w:tabs>
          <w:tab w:val="num" w:pos="721"/>
        </w:tabs>
        <w:ind w:left="721" w:hanging="720"/>
      </w:pPr>
      <w:rPr>
        <w:rFonts w:hint="default"/>
      </w:rPr>
    </w:lvl>
    <w:lvl w:ilvl="5">
      <w:start w:val="1"/>
      <w:numFmt w:val="decimal"/>
      <w:isLgl/>
      <w:lvlText w:val="%1.%2.%3.%4.%5.%6"/>
      <w:lvlJc w:val="left"/>
      <w:pPr>
        <w:tabs>
          <w:tab w:val="num" w:pos="1081"/>
        </w:tabs>
        <w:ind w:left="1081" w:hanging="1080"/>
      </w:pPr>
      <w:rPr>
        <w:rFonts w:hint="default"/>
      </w:rPr>
    </w:lvl>
    <w:lvl w:ilvl="6">
      <w:start w:val="1"/>
      <w:numFmt w:val="decimal"/>
      <w:isLgl/>
      <w:lvlText w:val="%1.%2.%3.%4.%5.%6.%7"/>
      <w:lvlJc w:val="left"/>
      <w:pPr>
        <w:tabs>
          <w:tab w:val="num" w:pos="1081"/>
        </w:tabs>
        <w:ind w:left="1081" w:hanging="1080"/>
      </w:pPr>
      <w:rPr>
        <w:rFonts w:hint="default"/>
      </w:rPr>
    </w:lvl>
    <w:lvl w:ilvl="7">
      <w:start w:val="1"/>
      <w:numFmt w:val="decimal"/>
      <w:isLgl/>
      <w:lvlText w:val="%1.%2.%3.%4.%5.%6.%7.%8"/>
      <w:lvlJc w:val="left"/>
      <w:pPr>
        <w:tabs>
          <w:tab w:val="num" w:pos="1441"/>
        </w:tabs>
        <w:ind w:left="1441" w:hanging="1440"/>
      </w:pPr>
      <w:rPr>
        <w:rFonts w:hint="default"/>
      </w:rPr>
    </w:lvl>
    <w:lvl w:ilvl="8">
      <w:start w:val="1"/>
      <w:numFmt w:val="decimal"/>
      <w:isLgl/>
      <w:lvlText w:val="%1.%2.%3.%4.%5.%6.%7.%8.%9"/>
      <w:lvlJc w:val="left"/>
      <w:pPr>
        <w:tabs>
          <w:tab w:val="num" w:pos="1441"/>
        </w:tabs>
        <w:ind w:left="1441" w:hanging="1440"/>
      </w:pPr>
      <w:rPr>
        <w:rFonts w:hint="default"/>
      </w:rPr>
    </w:lvl>
  </w:abstractNum>
  <w:abstractNum w:abstractNumId="78">
    <w:nsid w:val="5F50482D"/>
    <w:multiLevelType w:val="singleLevel"/>
    <w:tmpl w:val="F68CF0AC"/>
    <w:lvl w:ilvl="0">
      <w:start w:val="1"/>
      <w:numFmt w:val="lowerLetter"/>
      <w:pStyle w:val="Listapunktowana5"/>
      <w:lvlText w:val="(%1)"/>
      <w:legacy w:legacy="1" w:legacySpace="0" w:legacyIndent="283"/>
      <w:lvlJc w:val="left"/>
      <w:pPr>
        <w:ind w:left="283" w:hanging="283"/>
      </w:pPr>
    </w:lvl>
  </w:abstractNum>
  <w:abstractNum w:abstractNumId="79">
    <w:nsid w:val="61A11FE0"/>
    <w:multiLevelType w:val="hybridMultilevel"/>
    <w:tmpl w:val="367478EE"/>
    <w:lvl w:ilvl="0" w:tplc="DABCE3AE">
      <w:start w:val="1"/>
      <w:numFmt w:val="bullet"/>
      <w:lvlText w:val="−"/>
      <w:lvlJc w:val="left"/>
      <w:pPr>
        <w:tabs>
          <w:tab w:val="num" w:pos="680"/>
        </w:tabs>
        <w:ind w:left="680" w:hanging="340"/>
      </w:pPr>
      <w:rPr>
        <w:rFonts w:ascii="Verdana" w:hAnsi="Verdana" w:cs="Verdana" w:hint="default"/>
      </w:rPr>
    </w:lvl>
    <w:lvl w:ilvl="1" w:tplc="34424930">
      <w:start w:val="1"/>
      <w:numFmt w:val="bullet"/>
      <w:lvlText w:val="o"/>
      <w:lvlJc w:val="left"/>
      <w:pPr>
        <w:tabs>
          <w:tab w:val="num" w:pos="1440"/>
        </w:tabs>
        <w:ind w:left="1440" w:hanging="360"/>
      </w:pPr>
      <w:rPr>
        <w:rFonts w:ascii="Courier New" w:hAnsi="Courier New" w:cs="Courier New" w:hint="default"/>
      </w:rPr>
    </w:lvl>
    <w:lvl w:ilvl="2" w:tplc="33A800B0">
      <w:start w:val="1"/>
      <w:numFmt w:val="bullet"/>
      <w:lvlText w:val=""/>
      <w:lvlJc w:val="left"/>
      <w:pPr>
        <w:tabs>
          <w:tab w:val="num" w:pos="2160"/>
        </w:tabs>
        <w:ind w:left="2160" w:hanging="360"/>
      </w:pPr>
      <w:rPr>
        <w:rFonts w:ascii="Wingdings" w:hAnsi="Wingdings" w:cs="Wingdings" w:hint="default"/>
      </w:rPr>
    </w:lvl>
    <w:lvl w:ilvl="3" w:tplc="E25EE874">
      <w:start w:val="1"/>
      <w:numFmt w:val="bullet"/>
      <w:lvlText w:val=""/>
      <w:lvlJc w:val="left"/>
      <w:pPr>
        <w:tabs>
          <w:tab w:val="num" w:pos="2880"/>
        </w:tabs>
        <w:ind w:left="2880" w:hanging="360"/>
      </w:pPr>
      <w:rPr>
        <w:rFonts w:ascii="Symbol" w:hAnsi="Symbol" w:cs="Symbol" w:hint="default"/>
      </w:rPr>
    </w:lvl>
    <w:lvl w:ilvl="4" w:tplc="33721478">
      <w:start w:val="1"/>
      <w:numFmt w:val="bullet"/>
      <w:lvlText w:val="o"/>
      <w:lvlJc w:val="left"/>
      <w:pPr>
        <w:tabs>
          <w:tab w:val="num" w:pos="3600"/>
        </w:tabs>
        <w:ind w:left="3600" w:hanging="360"/>
      </w:pPr>
      <w:rPr>
        <w:rFonts w:ascii="Courier New" w:hAnsi="Courier New" w:cs="Courier New" w:hint="default"/>
      </w:rPr>
    </w:lvl>
    <w:lvl w:ilvl="5" w:tplc="8B20BC6E">
      <w:start w:val="1"/>
      <w:numFmt w:val="bullet"/>
      <w:lvlText w:val=""/>
      <w:lvlJc w:val="left"/>
      <w:pPr>
        <w:tabs>
          <w:tab w:val="num" w:pos="4320"/>
        </w:tabs>
        <w:ind w:left="4320" w:hanging="360"/>
      </w:pPr>
      <w:rPr>
        <w:rFonts w:ascii="Wingdings" w:hAnsi="Wingdings" w:cs="Wingdings" w:hint="default"/>
      </w:rPr>
    </w:lvl>
    <w:lvl w:ilvl="6" w:tplc="49FA8638">
      <w:start w:val="1"/>
      <w:numFmt w:val="bullet"/>
      <w:lvlText w:val=""/>
      <w:lvlJc w:val="left"/>
      <w:pPr>
        <w:tabs>
          <w:tab w:val="num" w:pos="5040"/>
        </w:tabs>
        <w:ind w:left="5040" w:hanging="360"/>
      </w:pPr>
      <w:rPr>
        <w:rFonts w:ascii="Symbol" w:hAnsi="Symbol" w:cs="Symbol" w:hint="default"/>
      </w:rPr>
    </w:lvl>
    <w:lvl w:ilvl="7" w:tplc="9C725628">
      <w:start w:val="1"/>
      <w:numFmt w:val="bullet"/>
      <w:lvlText w:val="o"/>
      <w:lvlJc w:val="left"/>
      <w:pPr>
        <w:tabs>
          <w:tab w:val="num" w:pos="5760"/>
        </w:tabs>
        <w:ind w:left="5760" w:hanging="360"/>
      </w:pPr>
      <w:rPr>
        <w:rFonts w:ascii="Courier New" w:hAnsi="Courier New" w:cs="Courier New" w:hint="default"/>
      </w:rPr>
    </w:lvl>
    <w:lvl w:ilvl="8" w:tplc="CF3CDF86">
      <w:start w:val="1"/>
      <w:numFmt w:val="bullet"/>
      <w:lvlText w:val=""/>
      <w:lvlJc w:val="left"/>
      <w:pPr>
        <w:tabs>
          <w:tab w:val="num" w:pos="6480"/>
        </w:tabs>
        <w:ind w:left="6480" w:hanging="360"/>
      </w:pPr>
      <w:rPr>
        <w:rFonts w:ascii="Wingdings" w:hAnsi="Wingdings" w:cs="Wingdings" w:hint="default"/>
      </w:rPr>
    </w:lvl>
  </w:abstractNum>
  <w:abstractNum w:abstractNumId="80">
    <w:nsid w:val="663A06C6"/>
    <w:multiLevelType w:val="multilevel"/>
    <w:tmpl w:val="947824D4"/>
    <w:lvl w:ilvl="0">
      <w:start w:val="1"/>
      <w:numFmt w:val="lowerLetter"/>
      <w:lvlText w:val="%1)"/>
      <w:legacy w:legacy="1" w:legacySpace="0" w:legacyIndent="283"/>
      <w:lvlJc w:val="left"/>
      <w:pPr>
        <w:ind w:left="283" w:hanging="283"/>
      </w:pPr>
    </w:lvl>
    <w:lvl w:ilvl="1">
      <w:numFmt w:val="none"/>
      <w:lvlText w:val=""/>
      <w:lvlJc w:val="left"/>
      <w:pPr>
        <w:tabs>
          <w:tab w:val="num" w:pos="360"/>
        </w:tabs>
        <w:ind w:left="0" w:firstLine="0"/>
      </w:pPr>
    </w:lvl>
    <w:lvl w:ilvl="2">
      <w:numFmt w:val="decimal"/>
      <w:lvlText w:val="ĀༀЀĀĀĀĀᜀ"/>
      <w:lvlJc w:val="left"/>
      <w:pPr>
        <w:ind w:left="0" w:firstLine="0"/>
      </w:pPr>
    </w:lvl>
    <w:lvl w:ilvl="3">
      <w:numFmt w:val="none"/>
      <w:lvlText w:val=""/>
      <w:lvlJc w:val="left"/>
      <w:pPr>
        <w:tabs>
          <w:tab w:val="num" w:pos="360"/>
        </w:tabs>
        <w:ind w:left="0" w:firstLine="0"/>
      </w:pPr>
    </w:lvl>
    <w:lvl w:ilvl="4">
      <w:start w:val="2304"/>
      <w:numFmt w:val="decimal"/>
      <w:lvlText w:val="⸀ĀᜀĀᜀ"/>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none"/>
      <w:lvlText w:val=""/>
      <w:lvlJc w:val="left"/>
      <w:pPr>
        <w:tabs>
          <w:tab w:val="num" w:pos="360"/>
        </w:tabs>
        <w:ind w:left="0" w:firstLine="0"/>
      </w:pPr>
    </w:lvl>
    <w:lvl w:ilvl="8">
      <w:numFmt w:val="none"/>
      <w:lvlText w:val=""/>
      <w:lvlJc w:val="left"/>
      <w:pPr>
        <w:tabs>
          <w:tab w:val="num" w:pos="360"/>
        </w:tabs>
        <w:ind w:left="0" w:firstLine="0"/>
      </w:pPr>
    </w:lvl>
  </w:abstractNum>
  <w:abstractNum w:abstractNumId="81">
    <w:nsid w:val="678347CE"/>
    <w:multiLevelType w:val="singleLevel"/>
    <w:tmpl w:val="DAB4AD32"/>
    <w:lvl w:ilvl="0">
      <w:start w:val="1"/>
      <w:numFmt w:val="lowerLetter"/>
      <w:lvlText w:val="%1)"/>
      <w:legacy w:legacy="1" w:legacySpace="0" w:legacyIndent="283"/>
      <w:lvlJc w:val="left"/>
      <w:pPr>
        <w:ind w:left="283" w:hanging="283"/>
      </w:pPr>
    </w:lvl>
  </w:abstractNum>
  <w:abstractNum w:abstractNumId="82">
    <w:nsid w:val="6879360D"/>
    <w:multiLevelType w:val="hybridMultilevel"/>
    <w:tmpl w:val="854AFB00"/>
    <w:lvl w:ilvl="0" w:tplc="C2A01D96">
      <w:start w:val="1"/>
      <w:numFmt w:val="bullet"/>
      <w:lvlText w:val="−"/>
      <w:lvlJc w:val="left"/>
      <w:pPr>
        <w:tabs>
          <w:tab w:val="num" w:pos="680"/>
        </w:tabs>
        <w:ind w:left="680" w:hanging="340"/>
      </w:pPr>
      <w:rPr>
        <w:rFonts w:ascii="Verdana" w:hAnsi="Verdana" w:cs="Verdana" w:hint="default"/>
      </w:rPr>
    </w:lvl>
    <w:lvl w:ilvl="1" w:tplc="75802FE4">
      <w:start w:val="1"/>
      <w:numFmt w:val="bullet"/>
      <w:lvlText w:val="o"/>
      <w:lvlJc w:val="left"/>
      <w:pPr>
        <w:tabs>
          <w:tab w:val="num" w:pos="1440"/>
        </w:tabs>
        <w:ind w:left="1440" w:hanging="360"/>
      </w:pPr>
      <w:rPr>
        <w:rFonts w:ascii="Courier New" w:hAnsi="Courier New" w:cs="Courier New" w:hint="default"/>
      </w:rPr>
    </w:lvl>
    <w:lvl w:ilvl="2" w:tplc="916EA8B0">
      <w:start w:val="1"/>
      <w:numFmt w:val="bullet"/>
      <w:lvlText w:val=""/>
      <w:lvlJc w:val="left"/>
      <w:pPr>
        <w:tabs>
          <w:tab w:val="num" w:pos="2160"/>
        </w:tabs>
        <w:ind w:left="2160" w:hanging="360"/>
      </w:pPr>
      <w:rPr>
        <w:rFonts w:ascii="Wingdings" w:hAnsi="Wingdings" w:cs="Wingdings" w:hint="default"/>
      </w:rPr>
    </w:lvl>
    <w:lvl w:ilvl="3" w:tplc="D586EBD2">
      <w:start w:val="1"/>
      <w:numFmt w:val="bullet"/>
      <w:lvlText w:val=""/>
      <w:lvlJc w:val="left"/>
      <w:pPr>
        <w:tabs>
          <w:tab w:val="num" w:pos="2880"/>
        </w:tabs>
        <w:ind w:left="2880" w:hanging="360"/>
      </w:pPr>
      <w:rPr>
        <w:rFonts w:ascii="Symbol" w:hAnsi="Symbol" w:cs="Symbol" w:hint="default"/>
      </w:rPr>
    </w:lvl>
    <w:lvl w:ilvl="4" w:tplc="5C4AFA84">
      <w:start w:val="1"/>
      <w:numFmt w:val="bullet"/>
      <w:lvlText w:val="o"/>
      <w:lvlJc w:val="left"/>
      <w:pPr>
        <w:tabs>
          <w:tab w:val="num" w:pos="3600"/>
        </w:tabs>
        <w:ind w:left="3600" w:hanging="360"/>
      </w:pPr>
      <w:rPr>
        <w:rFonts w:ascii="Courier New" w:hAnsi="Courier New" w:cs="Courier New" w:hint="default"/>
      </w:rPr>
    </w:lvl>
    <w:lvl w:ilvl="5" w:tplc="64B04000">
      <w:start w:val="1"/>
      <w:numFmt w:val="bullet"/>
      <w:lvlText w:val=""/>
      <w:lvlJc w:val="left"/>
      <w:pPr>
        <w:tabs>
          <w:tab w:val="num" w:pos="4320"/>
        </w:tabs>
        <w:ind w:left="4320" w:hanging="360"/>
      </w:pPr>
      <w:rPr>
        <w:rFonts w:ascii="Wingdings" w:hAnsi="Wingdings" w:cs="Wingdings" w:hint="default"/>
      </w:rPr>
    </w:lvl>
    <w:lvl w:ilvl="6" w:tplc="AF2823EA">
      <w:start w:val="1"/>
      <w:numFmt w:val="bullet"/>
      <w:lvlText w:val=""/>
      <w:lvlJc w:val="left"/>
      <w:pPr>
        <w:tabs>
          <w:tab w:val="num" w:pos="5040"/>
        </w:tabs>
        <w:ind w:left="5040" w:hanging="360"/>
      </w:pPr>
      <w:rPr>
        <w:rFonts w:ascii="Symbol" w:hAnsi="Symbol" w:cs="Symbol" w:hint="default"/>
      </w:rPr>
    </w:lvl>
    <w:lvl w:ilvl="7" w:tplc="0ED8D334">
      <w:start w:val="1"/>
      <w:numFmt w:val="bullet"/>
      <w:lvlText w:val="o"/>
      <w:lvlJc w:val="left"/>
      <w:pPr>
        <w:tabs>
          <w:tab w:val="num" w:pos="5760"/>
        </w:tabs>
        <w:ind w:left="5760" w:hanging="360"/>
      </w:pPr>
      <w:rPr>
        <w:rFonts w:ascii="Courier New" w:hAnsi="Courier New" w:cs="Courier New" w:hint="default"/>
      </w:rPr>
    </w:lvl>
    <w:lvl w:ilvl="8" w:tplc="F412FFB0">
      <w:start w:val="1"/>
      <w:numFmt w:val="bullet"/>
      <w:lvlText w:val=""/>
      <w:lvlJc w:val="left"/>
      <w:pPr>
        <w:tabs>
          <w:tab w:val="num" w:pos="6480"/>
        </w:tabs>
        <w:ind w:left="6480" w:hanging="360"/>
      </w:pPr>
      <w:rPr>
        <w:rFonts w:ascii="Wingdings" w:hAnsi="Wingdings" w:cs="Wingdings" w:hint="default"/>
      </w:rPr>
    </w:lvl>
  </w:abstractNum>
  <w:abstractNum w:abstractNumId="83">
    <w:nsid w:val="69181107"/>
    <w:multiLevelType w:val="hybridMultilevel"/>
    <w:tmpl w:val="EE32A8E8"/>
    <w:lvl w:ilvl="0" w:tplc="4A36915C">
      <w:start w:val="1"/>
      <w:numFmt w:val="bullet"/>
      <w:lvlText w:val="−"/>
      <w:lvlJc w:val="left"/>
      <w:pPr>
        <w:tabs>
          <w:tab w:val="num" w:pos="1400"/>
        </w:tabs>
        <w:ind w:left="1400" w:hanging="340"/>
      </w:pPr>
      <w:rPr>
        <w:rFonts w:ascii="Verdana" w:hAnsi="Verdana" w:hint="default"/>
      </w:rPr>
    </w:lvl>
    <w:lvl w:ilvl="1" w:tplc="04150003" w:tentative="1">
      <w:start w:val="1"/>
      <w:numFmt w:val="bullet"/>
      <w:lvlText w:val="o"/>
      <w:lvlJc w:val="left"/>
      <w:pPr>
        <w:tabs>
          <w:tab w:val="num" w:pos="2160"/>
        </w:tabs>
        <w:ind w:left="2160" w:hanging="360"/>
      </w:pPr>
      <w:rPr>
        <w:rFonts w:ascii="Courier New" w:hAnsi="Courier New" w:cs="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cs="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cs="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84">
    <w:nsid w:val="692336E2"/>
    <w:multiLevelType w:val="hybridMultilevel"/>
    <w:tmpl w:val="F4DE6A78"/>
    <w:lvl w:ilvl="0" w:tplc="4A36915C">
      <w:start w:val="67"/>
      <w:numFmt w:val="decimal"/>
      <w:lvlText w:val="%1."/>
      <w:lvlJc w:val="left"/>
      <w:pPr>
        <w:tabs>
          <w:tab w:val="num" w:pos="397"/>
        </w:tabs>
        <w:ind w:left="397" w:hanging="397"/>
      </w:pPr>
      <w:rPr>
        <w:rFonts w:ascii="Times New Roman" w:hAnsi="Times New Roman" w:cs="Times New Roman" w:hint="default"/>
        <w:b w:val="0"/>
        <w:bCs w:val="0"/>
        <w:i w:val="0"/>
        <w:iCs w:val="0"/>
        <w:sz w:val="20"/>
        <w:szCs w:val="20"/>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85">
    <w:nsid w:val="69FE1507"/>
    <w:multiLevelType w:val="multilevel"/>
    <w:tmpl w:val="9E9422FA"/>
    <w:lvl w:ilvl="0">
      <w:start w:val="1"/>
      <w:numFmt w:val="decimal"/>
      <w:lvlText w:val="%1."/>
      <w:lvlJc w:val="left"/>
      <w:pPr>
        <w:tabs>
          <w:tab w:val="num" w:pos="0"/>
        </w:tabs>
        <w:ind w:left="283" w:hanging="283"/>
      </w:pPr>
      <w:rPr>
        <w:rFonts w:hint="default"/>
      </w:rPr>
    </w:lvl>
    <w:lvl w:ilvl="1">
      <w:start w:val="3"/>
      <w:numFmt w:val="decimal"/>
      <w:isLgl/>
      <w:lvlText w:val="%1.%2."/>
      <w:lvlJc w:val="left"/>
      <w:pPr>
        <w:tabs>
          <w:tab w:val="num" w:pos="495"/>
        </w:tabs>
        <w:ind w:left="495" w:hanging="495"/>
      </w:pPr>
      <w:rPr>
        <w:rFonts w:hint="default"/>
        <w:b/>
        <w:bCs/>
      </w:rPr>
    </w:lvl>
    <w:lvl w:ilvl="2">
      <w:start w:val="2"/>
      <w:numFmt w:val="decimal"/>
      <w:isLgl/>
      <w:lvlText w:val="%1.%2.%3."/>
      <w:lvlJc w:val="left"/>
      <w:pPr>
        <w:tabs>
          <w:tab w:val="num" w:pos="720"/>
        </w:tabs>
        <w:ind w:left="720" w:hanging="720"/>
      </w:pPr>
      <w:rPr>
        <w:rFonts w:hint="default"/>
        <w:b/>
        <w:bCs/>
      </w:rPr>
    </w:lvl>
    <w:lvl w:ilvl="3">
      <w:start w:val="1"/>
      <w:numFmt w:val="decimalZero"/>
      <w:isLgl/>
      <w:lvlText w:val="%1.%2.%3.%4."/>
      <w:lvlJc w:val="left"/>
      <w:pPr>
        <w:tabs>
          <w:tab w:val="num" w:pos="720"/>
        </w:tabs>
        <w:ind w:left="720" w:hanging="720"/>
      </w:pPr>
      <w:rPr>
        <w:rFonts w:hint="default"/>
        <w:b/>
        <w:bCs/>
      </w:rPr>
    </w:lvl>
    <w:lvl w:ilvl="4">
      <w:start w:val="1"/>
      <w:numFmt w:val="decimal"/>
      <w:isLgl/>
      <w:lvlText w:val="%1.%2.%3.%4.%5."/>
      <w:lvlJc w:val="left"/>
      <w:pPr>
        <w:tabs>
          <w:tab w:val="num" w:pos="1080"/>
        </w:tabs>
        <w:ind w:left="1080" w:hanging="1080"/>
      </w:pPr>
      <w:rPr>
        <w:rFonts w:hint="default"/>
        <w:b/>
        <w:bCs/>
      </w:rPr>
    </w:lvl>
    <w:lvl w:ilvl="5">
      <w:start w:val="1"/>
      <w:numFmt w:val="decimal"/>
      <w:isLgl/>
      <w:lvlText w:val="%1.%2.%3.%4.%5.%6."/>
      <w:lvlJc w:val="left"/>
      <w:pPr>
        <w:tabs>
          <w:tab w:val="num" w:pos="1080"/>
        </w:tabs>
        <w:ind w:left="1080" w:hanging="1080"/>
      </w:pPr>
      <w:rPr>
        <w:rFonts w:hint="default"/>
        <w:b/>
        <w:bCs/>
      </w:rPr>
    </w:lvl>
    <w:lvl w:ilvl="6">
      <w:start w:val="1"/>
      <w:numFmt w:val="decimal"/>
      <w:isLgl/>
      <w:lvlText w:val="%1.%2.%3.%4.%5.%6.%7."/>
      <w:lvlJc w:val="left"/>
      <w:pPr>
        <w:tabs>
          <w:tab w:val="num" w:pos="1080"/>
        </w:tabs>
        <w:ind w:left="1080" w:hanging="1080"/>
      </w:pPr>
      <w:rPr>
        <w:rFonts w:hint="default"/>
        <w:b/>
        <w:bCs/>
      </w:rPr>
    </w:lvl>
    <w:lvl w:ilvl="7">
      <w:start w:val="1"/>
      <w:numFmt w:val="decimal"/>
      <w:isLgl/>
      <w:lvlText w:val="%1.%2.%3.%4.%5.%6.%7.%8."/>
      <w:lvlJc w:val="left"/>
      <w:pPr>
        <w:tabs>
          <w:tab w:val="num" w:pos="1440"/>
        </w:tabs>
        <w:ind w:left="1440" w:hanging="1440"/>
      </w:pPr>
      <w:rPr>
        <w:rFonts w:hint="default"/>
        <w:b/>
        <w:bCs/>
      </w:rPr>
    </w:lvl>
    <w:lvl w:ilvl="8">
      <w:start w:val="1"/>
      <w:numFmt w:val="decimal"/>
      <w:isLgl/>
      <w:lvlText w:val="%1.%2.%3.%4.%5.%6.%7.%8.%9."/>
      <w:lvlJc w:val="left"/>
      <w:pPr>
        <w:tabs>
          <w:tab w:val="num" w:pos="1440"/>
        </w:tabs>
        <w:ind w:left="1440" w:hanging="1440"/>
      </w:pPr>
      <w:rPr>
        <w:rFonts w:hint="default"/>
        <w:b/>
        <w:bCs/>
      </w:rPr>
    </w:lvl>
  </w:abstractNum>
  <w:abstractNum w:abstractNumId="86">
    <w:nsid w:val="6A8A7BDC"/>
    <w:multiLevelType w:val="singleLevel"/>
    <w:tmpl w:val="E8967304"/>
    <w:lvl w:ilvl="0">
      <w:start w:val="1"/>
      <w:numFmt w:val="lowerLetter"/>
      <w:lvlText w:val="%1)"/>
      <w:legacy w:legacy="1" w:legacySpace="0" w:legacyIndent="283"/>
      <w:lvlJc w:val="left"/>
      <w:pPr>
        <w:ind w:left="283" w:hanging="283"/>
      </w:pPr>
    </w:lvl>
  </w:abstractNum>
  <w:abstractNum w:abstractNumId="87">
    <w:nsid w:val="6AF038F1"/>
    <w:multiLevelType w:val="hybridMultilevel"/>
    <w:tmpl w:val="7DA0D90E"/>
    <w:lvl w:ilvl="0" w:tplc="4A36915C">
      <w:start w:val="1"/>
      <w:numFmt w:val="decimal"/>
      <w:pStyle w:val="StylNagwek7Pogrubienie"/>
      <w:lvlText w:val="%1."/>
      <w:lvlJc w:val="left"/>
      <w:pPr>
        <w:tabs>
          <w:tab w:val="num" w:pos="720"/>
        </w:tabs>
        <w:ind w:left="720" w:hanging="360"/>
      </w:pPr>
      <w:rPr>
        <w:rFonts w:hint="default"/>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88">
    <w:nsid w:val="6B6F3D50"/>
    <w:multiLevelType w:val="hybridMultilevel"/>
    <w:tmpl w:val="C6B45F12"/>
    <w:lvl w:ilvl="0" w:tplc="FFFFFFFF">
      <w:start w:val="2"/>
      <w:numFmt w:val="bullet"/>
      <w:lvlText w:val="-"/>
      <w:lvlJc w:val="left"/>
      <w:pPr>
        <w:tabs>
          <w:tab w:val="num" w:pos="720"/>
        </w:tabs>
        <w:ind w:left="72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
    <w:nsid w:val="70320213"/>
    <w:multiLevelType w:val="hybridMultilevel"/>
    <w:tmpl w:val="A7DE945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0">
    <w:nsid w:val="70EC5FE8"/>
    <w:multiLevelType w:val="hybridMultilevel"/>
    <w:tmpl w:val="323A67BE"/>
    <w:lvl w:ilvl="0" w:tplc="71B832CE">
      <w:start w:val="1"/>
      <w:numFmt w:val="bullet"/>
      <w:lvlText w:val="−"/>
      <w:lvlJc w:val="left"/>
      <w:pPr>
        <w:tabs>
          <w:tab w:val="num" w:pos="680"/>
        </w:tabs>
        <w:ind w:left="680" w:hanging="340"/>
      </w:pPr>
      <w:rPr>
        <w:rFonts w:ascii="Verdana" w:hAnsi="Verdana" w:cs="Verdana" w:hint="default"/>
      </w:rPr>
    </w:lvl>
    <w:lvl w:ilvl="1" w:tplc="982C56A4">
      <w:start w:val="1"/>
      <w:numFmt w:val="bullet"/>
      <w:lvlText w:val="o"/>
      <w:lvlJc w:val="left"/>
      <w:pPr>
        <w:tabs>
          <w:tab w:val="num" w:pos="1440"/>
        </w:tabs>
        <w:ind w:left="1440" w:hanging="360"/>
      </w:pPr>
      <w:rPr>
        <w:rFonts w:ascii="Courier New" w:hAnsi="Courier New" w:cs="Courier New" w:hint="default"/>
      </w:rPr>
    </w:lvl>
    <w:lvl w:ilvl="2" w:tplc="66346532">
      <w:start w:val="1"/>
      <w:numFmt w:val="bullet"/>
      <w:lvlText w:val=""/>
      <w:lvlJc w:val="left"/>
      <w:pPr>
        <w:tabs>
          <w:tab w:val="num" w:pos="2160"/>
        </w:tabs>
        <w:ind w:left="2160" w:hanging="360"/>
      </w:pPr>
      <w:rPr>
        <w:rFonts w:ascii="Wingdings" w:hAnsi="Wingdings" w:cs="Wingdings" w:hint="default"/>
      </w:rPr>
    </w:lvl>
    <w:lvl w:ilvl="3" w:tplc="CD4EE6D6">
      <w:start w:val="1"/>
      <w:numFmt w:val="bullet"/>
      <w:lvlText w:val=""/>
      <w:lvlJc w:val="left"/>
      <w:pPr>
        <w:tabs>
          <w:tab w:val="num" w:pos="2880"/>
        </w:tabs>
        <w:ind w:left="2880" w:hanging="360"/>
      </w:pPr>
      <w:rPr>
        <w:rFonts w:ascii="Symbol" w:hAnsi="Symbol" w:cs="Symbol" w:hint="default"/>
      </w:rPr>
    </w:lvl>
    <w:lvl w:ilvl="4" w:tplc="5B1E250A">
      <w:start w:val="1"/>
      <w:numFmt w:val="bullet"/>
      <w:lvlText w:val="o"/>
      <w:lvlJc w:val="left"/>
      <w:pPr>
        <w:tabs>
          <w:tab w:val="num" w:pos="3600"/>
        </w:tabs>
        <w:ind w:left="3600" w:hanging="360"/>
      </w:pPr>
      <w:rPr>
        <w:rFonts w:ascii="Courier New" w:hAnsi="Courier New" w:cs="Courier New" w:hint="default"/>
      </w:rPr>
    </w:lvl>
    <w:lvl w:ilvl="5" w:tplc="5A9A1788">
      <w:start w:val="1"/>
      <w:numFmt w:val="bullet"/>
      <w:lvlText w:val=""/>
      <w:lvlJc w:val="left"/>
      <w:pPr>
        <w:tabs>
          <w:tab w:val="num" w:pos="4320"/>
        </w:tabs>
        <w:ind w:left="4320" w:hanging="360"/>
      </w:pPr>
      <w:rPr>
        <w:rFonts w:ascii="Wingdings" w:hAnsi="Wingdings" w:cs="Wingdings" w:hint="default"/>
      </w:rPr>
    </w:lvl>
    <w:lvl w:ilvl="6" w:tplc="04AA42C4">
      <w:start w:val="1"/>
      <w:numFmt w:val="bullet"/>
      <w:lvlText w:val=""/>
      <w:lvlJc w:val="left"/>
      <w:pPr>
        <w:tabs>
          <w:tab w:val="num" w:pos="5040"/>
        </w:tabs>
        <w:ind w:left="5040" w:hanging="360"/>
      </w:pPr>
      <w:rPr>
        <w:rFonts w:ascii="Symbol" w:hAnsi="Symbol" w:cs="Symbol" w:hint="default"/>
      </w:rPr>
    </w:lvl>
    <w:lvl w:ilvl="7" w:tplc="BBC063B8">
      <w:start w:val="1"/>
      <w:numFmt w:val="bullet"/>
      <w:lvlText w:val="o"/>
      <w:lvlJc w:val="left"/>
      <w:pPr>
        <w:tabs>
          <w:tab w:val="num" w:pos="5760"/>
        </w:tabs>
        <w:ind w:left="5760" w:hanging="360"/>
      </w:pPr>
      <w:rPr>
        <w:rFonts w:ascii="Courier New" w:hAnsi="Courier New" w:cs="Courier New" w:hint="default"/>
      </w:rPr>
    </w:lvl>
    <w:lvl w:ilvl="8" w:tplc="E044313A">
      <w:start w:val="1"/>
      <w:numFmt w:val="bullet"/>
      <w:lvlText w:val=""/>
      <w:lvlJc w:val="left"/>
      <w:pPr>
        <w:tabs>
          <w:tab w:val="num" w:pos="6480"/>
        </w:tabs>
        <w:ind w:left="6480" w:hanging="360"/>
      </w:pPr>
      <w:rPr>
        <w:rFonts w:ascii="Wingdings" w:hAnsi="Wingdings" w:cs="Wingdings" w:hint="default"/>
      </w:rPr>
    </w:lvl>
  </w:abstractNum>
  <w:abstractNum w:abstractNumId="91">
    <w:nsid w:val="717F6852"/>
    <w:multiLevelType w:val="singleLevel"/>
    <w:tmpl w:val="DAB4AD32"/>
    <w:lvl w:ilvl="0">
      <w:start w:val="1"/>
      <w:numFmt w:val="lowerLetter"/>
      <w:lvlText w:val="%1)"/>
      <w:legacy w:legacy="1" w:legacySpace="0" w:legacyIndent="283"/>
      <w:lvlJc w:val="left"/>
      <w:pPr>
        <w:ind w:left="283" w:hanging="283"/>
      </w:pPr>
    </w:lvl>
  </w:abstractNum>
  <w:abstractNum w:abstractNumId="92">
    <w:nsid w:val="71EA5B8F"/>
    <w:multiLevelType w:val="singleLevel"/>
    <w:tmpl w:val="A8148DA6"/>
    <w:lvl w:ilvl="0">
      <w:start w:val="1"/>
      <w:numFmt w:val="lowerLetter"/>
      <w:lvlText w:val="%1)"/>
      <w:lvlJc w:val="left"/>
      <w:pPr>
        <w:tabs>
          <w:tab w:val="num" w:pos="360"/>
        </w:tabs>
        <w:ind w:left="360" w:hanging="360"/>
      </w:pPr>
      <w:rPr>
        <w:rFonts w:cs="Times New Roman"/>
      </w:rPr>
    </w:lvl>
  </w:abstractNum>
  <w:abstractNum w:abstractNumId="93">
    <w:nsid w:val="74CF0974"/>
    <w:multiLevelType w:val="singleLevel"/>
    <w:tmpl w:val="744AC0C4"/>
    <w:lvl w:ilvl="0">
      <w:numFmt w:val="decimal"/>
      <w:lvlText w:val="*"/>
      <w:lvlJc w:val="left"/>
    </w:lvl>
  </w:abstractNum>
  <w:abstractNum w:abstractNumId="94">
    <w:nsid w:val="74F52CCD"/>
    <w:multiLevelType w:val="hybridMultilevel"/>
    <w:tmpl w:val="B5E80A20"/>
    <w:lvl w:ilvl="0" w:tplc="7F3E02F4">
      <w:start w:val="65"/>
      <w:numFmt w:val="decimal"/>
      <w:lvlText w:val="%1"/>
      <w:lvlJc w:val="left"/>
      <w:pPr>
        <w:tabs>
          <w:tab w:val="num" w:pos="720"/>
        </w:tabs>
        <w:ind w:left="720" w:hanging="360"/>
      </w:pPr>
      <w:rPr>
        <w:rFonts w:hint="default"/>
      </w:rPr>
    </w:lvl>
    <w:lvl w:ilvl="1" w:tplc="8DA6C0C2">
      <w:start w:val="1"/>
      <w:numFmt w:val="lowerLetter"/>
      <w:lvlText w:val="%2."/>
      <w:lvlJc w:val="left"/>
      <w:pPr>
        <w:tabs>
          <w:tab w:val="num" w:pos="1440"/>
        </w:tabs>
        <w:ind w:left="1440" w:hanging="360"/>
      </w:pPr>
    </w:lvl>
    <w:lvl w:ilvl="2" w:tplc="5C7A281E">
      <w:start w:val="1"/>
      <w:numFmt w:val="lowerRoman"/>
      <w:lvlText w:val="%3."/>
      <w:lvlJc w:val="right"/>
      <w:pPr>
        <w:tabs>
          <w:tab w:val="num" w:pos="2160"/>
        </w:tabs>
        <w:ind w:left="2160" w:hanging="180"/>
      </w:pPr>
    </w:lvl>
    <w:lvl w:ilvl="3" w:tplc="7766F2DA">
      <w:start w:val="1"/>
      <w:numFmt w:val="decimal"/>
      <w:lvlText w:val="%4."/>
      <w:lvlJc w:val="left"/>
      <w:pPr>
        <w:tabs>
          <w:tab w:val="num" w:pos="2880"/>
        </w:tabs>
        <w:ind w:left="2880" w:hanging="360"/>
      </w:pPr>
    </w:lvl>
    <w:lvl w:ilvl="4" w:tplc="2CEA55D2">
      <w:start w:val="1"/>
      <w:numFmt w:val="lowerLetter"/>
      <w:lvlText w:val="%5."/>
      <w:lvlJc w:val="left"/>
      <w:pPr>
        <w:tabs>
          <w:tab w:val="num" w:pos="3600"/>
        </w:tabs>
        <w:ind w:left="3600" w:hanging="360"/>
      </w:pPr>
    </w:lvl>
    <w:lvl w:ilvl="5" w:tplc="AC98D526">
      <w:start w:val="1"/>
      <w:numFmt w:val="lowerRoman"/>
      <w:lvlText w:val="%6."/>
      <w:lvlJc w:val="right"/>
      <w:pPr>
        <w:tabs>
          <w:tab w:val="num" w:pos="4320"/>
        </w:tabs>
        <w:ind w:left="4320" w:hanging="180"/>
      </w:pPr>
    </w:lvl>
    <w:lvl w:ilvl="6" w:tplc="B46C43B6">
      <w:start w:val="1"/>
      <w:numFmt w:val="decimal"/>
      <w:lvlText w:val="%7."/>
      <w:lvlJc w:val="left"/>
      <w:pPr>
        <w:tabs>
          <w:tab w:val="num" w:pos="5040"/>
        </w:tabs>
        <w:ind w:left="5040" w:hanging="360"/>
      </w:pPr>
    </w:lvl>
    <w:lvl w:ilvl="7" w:tplc="26A4AA84">
      <w:start w:val="1"/>
      <w:numFmt w:val="lowerLetter"/>
      <w:lvlText w:val="%8."/>
      <w:lvlJc w:val="left"/>
      <w:pPr>
        <w:tabs>
          <w:tab w:val="num" w:pos="5760"/>
        </w:tabs>
        <w:ind w:left="5760" w:hanging="360"/>
      </w:pPr>
    </w:lvl>
    <w:lvl w:ilvl="8" w:tplc="1736D12E">
      <w:start w:val="1"/>
      <w:numFmt w:val="lowerRoman"/>
      <w:lvlText w:val="%9."/>
      <w:lvlJc w:val="right"/>
      <w:pPr>
        <w:tabs>
          <w:tab w:val="num" w:pos="6480"/>
        </w:tabs>
        <w:ind w:left="6480" w:hanging="180"/>
      </w:pPr>
    </w:lvl>
  </w:abstractNum>
  <w:abstractNum w:abstractNumId="95">
    <w:nsid w:val="75AA51BE"/>
    <w:multiLevelType w:val="hybridMultilevel"/>
    <w:tmpl w:val="36F4897E"/>
    <w:lvl w:ilvl="0" w:tplc="0415000F">
      <w:start w:val="1"/>
      <w:numFmt w:val="bullet"/>
      <w:lvlText w:val=""/>
      <w:lvlJc w:val="left"/>
      <w:pPr>
        <w:tabs>
          <w:tab w:val="num" w:pos="720"/>
        </w:tabs>
        <w:ind w:left="720" w:hanging="36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96">
    <w:nsid w:val="75F623BD"/>
    <w:multiLevelType w:val="singleLevel"/>
    <w:tmpl w:val="39AE28F0"/>
    <w:lvl w:ilvl="0">
      <w:start w:val="1"/>
      <w:numFmt w:val="lowerLetter"/>
      <w:lvlText w:val="%1)"/>
      <w:legacy w:legacy="1" w:legacySpace="0" w:legacyIndent="283"/>
      <w:lvlJc w:val="left"/>
      <w:pPr>
        <w:ind w:left="283" w:hanging="283"/>
      </w:pPr>
    </w:lvl>
  </w:abstractNum>
  <w:abstractNum w:abstractNumId="97">
    <w:nsid w:val="77FD05B9"/>
    <w:multiLevelType w:val="singleLevel"/>
    <w:tmpl w:val="E8967304"/>
    <w:lvl w:ilvl="0">
      <w:start w:val="1"/>
      <w:numFmt w:val="lowerLetter"/>
      <w:lvlText w:val="%1)"/>
      <w:legacy w:legacy="1" w:legacySpace="0" w:legacyIndent="283"/>
      <w:lvlJc w:val="left"/>
      <w:pPr>
        <w:ind w:left="283" w:hanging="283"/>
      </w:pPr>
    </w:lvl>
  </w:abstractNum>
  <w:abstractNum w:abstractNumId="98">
    <w:nsid w:val="79B730E8"/>
    <w:multiLevelType w:val="singleLevel"/>
    <w:tmpl w:val="875094E2"/>
    <w:lvl w:ilvl="0">
      <w:start w:val="1"/>
      <w:numFmt w:val="bullet"/>
      <w:pStyle w:val="Bullet1points"/>
      <w:lvlText w:val=""/>
      <w:lvlJc w:val="left"/>
      <w:pPr>
        <w:tabs>
          <w:tab w:val="num" w:pos="360"/>
        </w:tabs>
        <w:ind w:left="360" w:hanging="360"/>
      </w:pPr>
      <w:rPr>
        <w:rFonts w:ascii="Symbol" w:hAnsi="Symbol" w:cs="Symbol" w:hint="default"/>
        <w:color w:val="auto"/>
        <w:effect w:val="none"/>
      </w:rPr>
    </w:lvl>
  </w:abstractNum>
  <w:abstractNum w:abstractNumId="99">
    <w:nsid w:val="7A393938"/>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0">
    <w:nsid w:val="7B497687"/>
    <w:multiLevelType w:val="hybridMultilevel"/>
    <w:tmpl w:val="2D2C3652"/>
    <w:lvl w:ilvl="0" w:tplc="32181F1A">
      <w:start w:val="1"/>
      <w:numFmt w:val="decimal"/>
      <w:lvlText w:val="%1"/>
      <w:lvlJc w:val="left"/>
      <w:pPr>
        <w:ind w:left="770" w:hanging="360"/>
      </w:pPr>
      <w:rPr>
        <w:rFonts w:hint="default"/>
      </w:rPr>
    </w:lvl>
    <w:lvl w:ilvl="1" w:tplc="6930AC7A" w:tentative="1">
      <w:start w:val="1"/>
      <w:numFmt w:val="lowerLetter"/>
      <w:lvlText w:val="%2."/>
      <w:lvlJc w:val="left"/>
      <w:pPr>
        <w:ind w:left="1490" w:hanging="360"/>
      </w:pPr>
    </w:lvl>
    <w:lvl w:ilvl="2" w:tplc="3F90CA44" w:tentative="1">
      <w:start w:val="1"/>
      <w:numFmt w:val="lowerRoman"/>
      <w:lvlText w:val="%3."/>
      <w:lvlJc w:val="right"/>
      <w:pPr>
        <w:ind w:left="2210" w:hanging="180"/>
      </w:pPr>
    </w:lvl>
    <w:lvl w:ilvl="3" w:tplc="130E6D2E" w:tentative="1">
      <w:start w:val="1"/>
      <w:numFmt w:val="decimal"/>
      <w:lvlText w:val="%4."/>
      <w:lvlJc w:val="left"/>
      <w:pPr>
        <w:ind w:left="2930" w:hanging="360"/>
      </w:pPr>
    </w:lvl>
    <w:lvl w:ilvl="4" w:tplc="DB6AF960" w:tentative="1">
      <w:start w:val="1"/>
      <w:numFmt w:val="lowerLetter"/>
      <w:lvlText w:val="%5."/>
      <w:lvlJc w:val="left"/>
      <w:pPr>
        <w:ind w:left="3650" w:hanging="360"/>
      </w:pPr>
    </w:lvl>
    <w:lvl w:ilvl="5" w:tplc="7D745E4E" w:tentative="1">
      <w:start w:val="1"/>
      <w:numFmt w:val="lowerRoman"/>
      <w:lvlText w:val="%6."/>
      <w:lvlJc w:val="right"/>
      <w:pPr>
        <w:ind w:left="4370" w:hanging="180"/>
      </w:pPr>
    </w:lvl>
    <w:lvl w:ilvl="6" w:tplc="493AC764" w:tentative="1">
      <w:start w:val="1"/>
      <w:numFmt w:val="decimal"/>
      <w:lvlText w:val="%7."/>
      <w:lvlJc w:val="left"/>
      <w:pPr>
        <w:ind w:left="5090" w:hanging="360"/>
      </w:pPr>
    </w:lvl>
    <w:lvl w:ilvl="7" w:tplc="DABABE04" w:tentative="1">
      <w:start w:val="1"/>
      <w:numFmt w:val="lowerLetter"/>
      <w:lvlText w:val="%8."/>
      <w:lvlJc w:val="left"/>
      <w:pPr>
        <w:ind w:left="5810" w:hanging="360"/>
      </w:pPr>
    </w:lvl>
    <w:lvl w:ilvl="8" w:tplc="47D2D2CE" w:tentative="1">
      <w:start w:val="1"/>
      <w:numFmt w:val="lowerRoman"/>
      <w:lvlText w:val="%9."/>
      <w:lvlJc w:val="right"/>
      <w:pPr>
        <w:ind w:left="6530" w:hanging="180"/>
      </w:pPr>
    </w:lvl>
  </w:abstractNum>
  <w:abstractNum w:abstractNumId="101">
    <w:nsid w:val="7D1155A7"/>
    <w:multiLevelType w:val="hybridMultilevel"/>
    <w:tmpl w:val="677219C2"/>
    <w:lvl w:ilvl="0" w:tplc="2F78876E">
      <w:start w:val="1"/>
      <w:numFmt w:val="bullet"/>
      <w:lvlText w:val="−"/>
      <w:lvlJc w:val="left"/>
      <w:pPr>
        <w:tabs>
          <w:tab w:val="num" w:pos="680"/>
        </w:tabs>
        <w:ind w:left="680" w:hanging="340"/>
      </w:pPr>
      <w:rPr>
        <w:rFonts w:ascii="Verdana" w:hAnsi="Verdana" w:cs="Verdana" w:hint="default"/>
      </w:rPr>
    </w:lvl>
    <w:lvl w:ilvl="1" w:tplc="2EFE33D6">
      <w:start w:val="1"/>
      <w:numFmt w:val="bullet"/>
      <w:lvlText w:val="o"/>
      <w:lvlJc w:val="left"/>
      <w:pPr>
        <w:tabs>
          <w:tab w:val="num" w:pos="1440"/>
        </w:tabs>
        <w:ind w:left="1440" w:hanging="360"/>
      </w:pPr>
      <w:rPr>
        <w:rFonts w:ascii="Courier New" w:hAnsi="Courier New" w:cs="Courier New" w:hint="default"/>
      </w:rPr>
    </w:lvl>
    <w:lvl w:ilvl="2" w:tplc="EF7AE42A">
      <w:start w:val="1"/>
      <w:numFmt w:val="bullet"/>
      <w:lvlText w:val=""/>
      <w:lvlJc w:val="left"/>
      <w:pPr>
        <w:tabs>
          <w:tab w:val="num" w:pos="2160"/>
        </w:tabs>
        <w:ind w:left="2160" w:hanging="360"/>
      </w:pPr>
      <w:rPr>
        <w:rFonts w:ascii="Wingdings" w:hAnsi="Wingdings" w:cs="Wingdings" w:hint="default"/>
      </w:rPr>
    </w:lvl>
    <w:lvl w:ilvl="3" w:tplc="E1B0D656">
      <w:start w:val="1"/>
      <w:numFmt w:val="bullet"/>
      <w:lvlText w:val=""/>
      <w:lvlJc w:val="left"/>
      <w:pPr>
        <w:tabs>
          <w:tab w:val="num" w:pos="2880"/>
        </w:tabs>
        <w:ind w:left="2880" w:hanging="360"/>
      </w:pPr>
      <w:rPr>
        <w:rFonts w:ascii="Symbol" w:hAnsi="Symbol" w:cs="Symbol" w:hint="default"/>
      </w:rPr>
    </w:lvl>
    <w:lvl w:ilvl="4" w:tplc="63DA41C8">
      <w:start w:val="1"/>
      <w:numFmt w:val="bullet"/>
      <w:lvlText w:val="o"/>
      <w:lvlJc w:val="left"/>
      <w:pPr>
        <w:tabs>
          <w:tab w:val="num" w:pos="3600"/>
        </w:tabs>
        <w:ind w:left="3600" w:hanging="360"/>
      </w:pPr>
      <w:rPr>
        <w:rFonts w:ascii="Courier New" w:hAnsi="Courier New" w:cs="Courier New" w:hint="default"/>
      </w:rPr>
    </w:lvl>
    <w:lvl w:ilvl="5" w:tplc="0290D072">
      <w:start w:val="1"/>
      <w:numFmt w:val="bullet"/>
      <w:lvlText w:val=""/>
      <w:lvlJc w:val="left"/>
      <w:pPr>
        <w:tabs>
          <w:tab w:val="num" w:pos="4320"/>
        </w:tabs>
        <w:ind w:left="4320" w:hanging="360"/>
      </w:pPr>
      <w:rPr>
        <w:rFonts w:ascii="Wingdings" w:hAnsi="Wingdings" w:cs="Wingdings" w:hint="default"/>
      </w:rPr>
    </w:lvl>
    <w:lvl w:ilvl="6" w:tplc="5BA67954">
      <w:start w:val="1"/>
      <w:numFmt w:val="bullet"/>
      <w:lvlText w:val=""/>
      <w:lvlJc w:val="left"/>
      <w:pPr>
        <w:tabs>
          <w:tab w:val="num" w:pos="5040"/>
        </w:tabs>
        <w:ind w:left="5040" w:hanging="360"/>
      </w:pPr>
      <w:rPr>
        <w:rFonts w:ascii="Symbol" w:hAnsi="Symbol" w:cs="Symbol" w:hint="default"/>
      </w:rPr>
    </w:lvl>
    <w:lvl w:ilvl="7" w:tplc="15AA73CC">
      <w:start w:val="1"/>
      <w:numFmt w:val="bullet"/>
      <w:lvlText w:val="o"/>
      <w:lvlJc w:val="left"/>
      <w:pPr>
        <w:tabs>
          <w:tab w:val="num" w:pos="5760"/>
        </w:tabs>
        <w:ind w:left="5760" w:hanging="360"/>
      </w:pPr>
      <w:rPr>
        <w:rFonts w:ascii="Courier New" w:hAnsi="Courier New" w:cs="Courier New" w:hint="default"/>
      </w:rPr>
    </w:lvl>
    <w:lvl w:ilvl="8" w:tplc="E13C5026">
      <w:start w:val="1"/>
      <w:numFmt w:val="bullet"/>
      <w:lvlText w:val=""/>
      <w:lvlJc w:val="left"/>
      <w:pPr>
        <w:tabs>
          <w:tab w:val="num" w:pos="6480"/>
        </w:tabs>
        <w:ind w:left="6480" w:hanging="360"/>
      </w:pPr>
      <w:rPr>
        <w:rFonts w:ascii="Wingdings" w:hAnsi="Wingdings" w:cs="Wingdings" w:hint="default"/>
      </w:rPr>
    </w:lvl>
  </w:abstractNum>
  <w:num w:numId="1">
    <w:abstractNumId w:val="42"/>
  </w:num>
  <w:num w:numId="2">
    <w:abstractNumId w:val="1"/>
  </w:num>
  <w:num w:numId="3">
    <w:abstractNumId w:val="0"/>
    <w:lvlOverride w:ilvl="0">
      <w:lvl w:ilvl="0">
        <w:start w:val="1"/>
        <w:numFmt w:val="bullet"/>
        <w:lvlText w:val=""/>
        <w:legacy w:legacy="1" w:legacySpace="0" w:legacyIndent="283"/>
        <w:lvlJc w:val="left"/>
        <w:pPr>
          <w:ind w:left="283" w:hanging="283"/>
        </w:pPr>
        <w:rPr>
          <w:rFonts w:ascii="Symbol" w:hAnsi="Symbol" w:cs="Symbol" w:hint="default"/>
        </w:rPr>
      </w:lvl>
    </w:lvlOverride>
  </w:num>
  <w:num w:numId="4">
    <w:abstractNumId w:val="81"/>
  </w:num>
  <w:num w:numId="5">
    <w:abstractNumId w:val="20"/>
  </w:num>
  <w:num w:numId="6">
    <w:abstractNumId w:val="28"/>
  </w:num>
  <w:num w:numId="7">
    <w:abstractNumId w:val="21"/>
  </w:num>
  <w:num w:numId="8">
    <w:abstractNumId w:val="69"/>
  </w:num>
  <w:num w:numId="9">
    <w:abstractNumId w:val="91"/>
  </w:num>
  <w:num w:numId="10">
    <w:abstractNumId w:val="58"/>
  </w:num>
  <w:num w:numId="11">
    <w:abstractNumId w:val="31"/>
  </w:num>
  <w:num w:numId="12">
    <w:abstractNumId w:val="72"/>
  </w:num>
  <w:num w:numId="13">
    <w:abstractNumId w:val="78"/>
  </w:num>
  <w:num w:numId="14">
    <w:abstractNumId w:val="51"/>
  </w:num>
  <w:num w:numId="15">
    <w:abstractNumId w:val="54"/>
  </w:num>
  <w:num w:numId="16">
    <w:abstractNumId w:val="73"/>
  </w:num>
  <w:num w:numId="17">
    <w:abstractNumId w:val="80"/>
  </w:num>
  <w:num w:numId="18">
    <w:abstractNumId w:val="77"/>
  </w:num>
  <w:num w:numId="19">
    <w:abstractNumId w:val="36"/>
  </w:num>
  <w:num w:numId="20">
    <w:abstractNumId w:val="87"/>
  </w:num>
  <w:num w:numId="21">
    <w:abstractNumId w:val="19"/>
  </w:num>
  <w:num w:numId="22">
    <w:abstractNumId w:val="79"/>
  </w:num>
  <w:num w:numId="23">
    <w:abstractNumId w:val="82"/>
  </w:num>
  <w:num w:numId="24">
    <w:abstractNumId w:val="101"/>
  </w:num>
  <w:num w:numId="25">
    <w:abstractNumId w:val="23"/>
  </w:num>
  <w:num w:numId="26">
    <w:abstractNumId w:val="85"/>
  </w:num>
  <w:num w:numId="27">
    <w:abstractNumId w:val="94"/>
  </w:num>
  <w:num w:numId="28">
    <w:abstractNumId w:val="97"/>
  </w:num>
  <w:num w:numId="29">
    <w:abstractNumId w:val="49"/>
  </w:num>
  <w:num w:numId="30">
    <w:abstractNumId w:val="39"/>
  </w:num>
  <w:num w:numId="31">
    <w:abstractNumId w:val="0"/>
    <w:lvlOverride w:ilvl="0">
      <w:lvl w:ilvl="0">
        <w:start w:val="1"/>
        <w:numFmt w:val="bullet"/>
        <w:lvlText w:val=""/>
        <w:legacy w:legacy="1" w:legacySpace="0" w:legacyIndent="283"/>
        <w:lvlJc w:val="left"/>
        <w:pPr>
          <w:ind w:left="328" w:hanging="283"/>
        </w:pPr>
        <w:rPr>
          <w:rFonts w:ascii="Symbol" w:hAnsi="Symbol" w:cs="Symbol" w:hint="default"/>
          <w:sz w:val="20"/>
          <w:szCs w:val="20"/>
        </w:rPr>
      </w:lvl>
    </w:lvlOverride>
  </w:num>
  <w:num w:numId="32">
    <w:abstractNumId w:val="41"/>
  </w:num>
  <w:num w:numId="33">
    <w:abstractNumId w:val="96"/>
  </w:num>
  <w:num w:numId="34">
    <w:abstractNumId w:val="90"/>
  </w:num>
  <w:num w:numId="35">
    <w:abstractNumId w:val="76"/>
  </w:num>
  <w:num w:numId="36">
    <w:abstractNumId w:val="48"/>
  </w:num>
  <w:num w:numId="37">
    <w:abstractNumId w:val="84"/>
  </w:num>
  <w:num w:numId="38">
    <w:abstractNumId w:val="22"/>
  </w:num>
  <w:num w:numId="39">
    <w:abstractNumId w:val="98"/>
  </w:num>
  <w:num w:numId="40">
    <w:abstractNumId w:val="34"/>
  </w:num>
  <w:num w:numId="41">
    <w:abstractNumId w:val="0"/>
    <w:lvlOverride w:ilvl="0">
      <w:lvl w:ilvl="0">
        <w:start w:val="2"/>
        <w:numFmt w:val="bullet"/>
        <w:lvlText w:val="-"/>
        <w:legacy w:legacy="1" w:legacySpace="0" w:legacyIndent="360"/>
        <w:lvlJc w:val="left"/>
        <w:pPr>
          <w:ind w:left="360" w:hanging="360"/>
        </w:pPr>
      </w:lvl>
    </w:lvlOverride>
  </w:num>
  <w:num w:numId="42">
    <w:abstractNumId w:val="37"/>
  </w:num>
  <w:num w:numId="43">
    <w:abstractNumId w:val="35"/>
  </w:num>
  <w:num w:numId="44">
    <w:abstractNumId w:val="26"/>
  </w:num>
  <w:num w:numId="4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6">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num>
  <w:num w:numId="49">
    <w:abstractNumId w:val="38"/>
  </w:num>
  <w:num w:numId="50">
    <w:abstractNumId w:val="43"/>
  </w:num>
  <w:num w:numId="51">
    <w:abstractNumId w:val="53"/>
  </w:num>
  <w:num w:numId="52">
    <w:abstractNumId w:val="56"/>
  </w:num>
  <w:num w:numId="53">
    <w:abstractNumId w:val="99"/>
  </w:num>
  <w:num w:numId="54">
    <w:abstractNumId w:val="66"/>
  </w:num>
  <w:num w:numId="55">
    <w:abstractNumId w:val="27"/>
  </w:num>
  <w:num w:numId="56">
    <w:abstractNumId w:val="86"/>
  </w:num>
  <w:num w:numId="57">
    <w:abstractNumId w:val="83"/>
  </w:num>
  <w:num w:numId="58">
    <w:abstractNumId w:val="55"/>
  </w:num>
  <w:num w:numId="59">
    <w:abstractNumId w:val="92"/>
  </w:num>
  <w:num w:numId="60">
    <w:abstractNumId w:val="70"/>
  </w:num>
  <w:num w:numId="61">
    <w:abstractNumId w:val="45"/>
  </w:num>
  <w:num w:numId="62">
    <w:abstractNumId w:val="93"/>
  </w:num>
  <w:num w:numId="63">
    <w:abstractNumId w:val="71"/>
  </w:num>
  <w:num w:numId="64">
    <w:abstractNumId w:val="29"/>
  </w:num>
  <w:num w:numId="65">
    <w:abstractNumId w:val="50"/>
  </w:num>
  <w:num w:numId="66">
    <w:abstractNumId w:val="68"/>
  </w:num>
  <w:num w:numId="67">
    <w:abstractNumId w:val="30"/>
  </w:num>
  <w:num w:numId="68">
    <w:abstractNumId w:val="67"/>
  </w:num>
  <w:num w:numId="69">
    <w:abstractNumId w:val="100"/>
  </w:num>
  <w:num w:numId="70">
    <w:abstractNumId w:val="61"/>
  </w:num>
  <w:num w:numId="71">
    <w:abstractNumId w:val="75"/>
  </w:num>
  <w:num w:numId="72">
    <w:abstractNumId w:val="74"/>
  </w:num>
  <w:num w:numId="73">
    <w:abstractNumId w:val="60"/>
  </w:num>
  <w:num w:numId="74">
    <w:abstractNumId w:val="46"/>
  </w:num>
  <w:num w:numId="75">
    <w:abstractNumId w:val="0"/>
    <w:lvlOverride w:ilvl="0">
      <w:lvl w:ilvl="0">
        <w:numFmt w:val="bullet"/>
        <w:lvlText w:val="-"/>
        <w:legacy w:legacy="1" w:legacySpace="0" w:legacyIndent="283"/>
        <w:lvlJc w:val="left"/>
        <w:rPr>
          <w:rFonts w:ascii="Arial" w:hAnsi="Arial" w:hint="default"/>
        </w:rPr>
      </w:lvl>
    </w:lvlOverride>
  </w:num>
  <w:num w:numId="76">
    <w:abstractNumId w:val="0"/>
    <w:lvlOverride w:ilvl="0">
      <w:lvl w:ilvl="0">
        <w:numFmt w:val="bullet"/>
        <w:lvlText w:val="-"/>
        <w:legacy w:legacy="1" w:legacySpace="0" w:legacyIndent="278"/>
        <w:lvlJc w:val="left"/>
        <w:rPr>
          <w:rFonts w:ascii="Arial" w:hAnsi="Arial" w:hint="default"/>
        </w:rPr>
      </w:lvl>
    </w:lvlOverride>
  </w:num>
  <w:num w:numId="77">
    <w:abstractNumId w:val="62"/>
  </w:num>
  <w:num w:numId="78">
    <w:abstractNumId w:val="64"/>
  </w:num>
  <w:num w:numId="79">
    <w:abstractNumId w:val="65"/>
  </w:num>
  <w:num w:numId="80">
    <w:abstractNumId w:val="33"/>
  </w:num>
  <w:num w:numId="81">
    <w:abstractNumId w:val="88"/>
  </w:num>
  <w:num w:numId="82">
    <w:abstractNumId w:val="24"/>
  </w:num>
  <w:num w:numId="83">
    <w:abstractNumId w:val="40"/>
  </w:num>
  <w:num w:numId="84">
    <w:abstractNumId w:val="47"/>
  </w:num>
  <w:num w:numId="85">
    <w:abstractNumId w:val="57"/>
  </w:num>
  <w:num w:numId="86">
    <w:abstractNumId w:val="63"/>
  </w:num>
  <w:num w:numId="87">
    <w:abstractNumId w:val="25"/>
  </w:num>
  <w:num w:numId="88">
    <w:abstractNumId w:val="95"/>
  </w:num>
  <w:num w:numId="89">
    <w:abstractNumId w:val="89"/>
  </w:num>
  <w:num w:numId="90">
    <w:abstractNumId w:val="52"/>
  </w:num>
  <w:numIdMacAtCleanup w:val="9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autoHyphenation/>
  <w:hyphenationZone w:val="425"/>
  <w:drawingGridHorizontalSpacing w:val="100"/>
  <w:displayHorizontalDrawingGridEvery w:val="2"/>
  <w:characterSpacingControl w:val="doNotCompress"/>
  <w:hdrShapeDefaults>
    <o:shapedefaults v:ext="edit" spidmax="16385"/>
  </w:hdrShapeDefaults>
  <w:footnotePr>
    <w:footnote w:id="-1"/>
    <w:footnote w:id="0"/>
  </w:footnotePr>
  <w:endnotePr>
    <w:endnote w:id="-1"/>
    <w:endnote w:id="0"/>
  </w:endnotePr>
  <w:compat/>
  <w:rsids>
    <w:rsidRoot w:val="002D1F79"/>
    <w:rsid w:val="00000353"/>
    <w:rsid w:val="00000851"/>
    <w:rsid w:val="000018C4"/>
    <w:rsid w:val="00007D9C"/>
    <w:rsid w:val="00007DA4"/>
    <w:rsid w:val="00013F5E"/>
    <w:rsid w:val="0001545C"/>
    <w:rsid w:val="00017230"/>
    <w:rsid w:val="00023847"/>
    <w:rsid w:val="00025D80"/>
    <w:rsid w:val="00032CBA"/>
    <w:rsid w:val="00041D10"/>
    <w:rsid w:val="00043F19"/>
    <w:rsid w:val="0006509C"/>
    <w:rsid w:val="000671C3"/>
    <w:rsid w:val="000722ED"/>
    <w:rsid w:val="00081BDD"/>
    <w:rsid w:val="000857B6"/>
    <w:rsid w:val="00093750"/>
    <w:rsid w:val="000A007C"/>
    <w:rsid w:val="000B16DD"/>
    <w:rsid w:val="000B681F"/>
    <w:rsid w:val="000D1A57"/>
    <w:rsid w:val="000D7312"/>
    <w:rsid w:val="000E526D"/>
    <w:rsid w:val="000E62BF"/>
    <w:rsid w:val="000E7370"/>
    <w:rsid w:val="000F1134"/>
    <w:rsid w:val="000F1E32"/>
    <w:rsid w:val="000F3331"/>
    <w:rsid w:val="000F457C"/>
    <w:rsid w:val="000F48DA"/>
    <w:rsid w:val="000F6FC5"/>
    <w:rsid w:val="00112FC2"/>
    <w:rsid w:val="00116CEB"/>
    <w:rsid w:val="00120B52"/>
    <w:rsid w:val="0012782F"/>
    <w:rsid w:val="00130D2E"/>
    <w:rsid w:val="0013462F"/>
    <w:rsid w:val="001367C0"/>
    <w:rsid w:val="00137B53"/>
    <w:rsid w:val="00141CDA"/>
    <w:rsid w:val="0014224D"/>
    <w:rsid w:val="00150884"/>
    <w:rsid w:val="0015470D"/>
    <w:rsid w:val="00156F53"/>
    <w:rsid w:val="00163C76"/>
    <w:rsid w:val="00163CCF"/>
    <w:rsid w:val="00174200"/>
    <w:rsid w:val="0017742A"/>
    <w:rsid w:val="001813EC"/>
    <w:rsid w:val="001817C7"/>
    <w:rsid w:val="00192B91"/>
    <w:rsid w:val="001964FD"/>
    <w:rsid w:val="001A0021"/>
    <w:rsid w:val="001A045F"/>
    <w:rsid w:val="001A370B"/>
    <w:rsid w:val="001A7B76"/>
    <w:rsid w:val="001C196B"/>
    <w:rsid w:val="001D6844"/>
    <w:rsid w:val="001D7108"/>
    <w:rsid w:val="001E3629"/>
    <w:rsid w:val="001F218E"/>
    <w:rsid w:val="001F7472"/>
    <w:rsid w:val="00200217"/>
    <w:rsid w:val="00200799"/>
    <w:rsid w:val="002112E5"/>
    <w:rsid w:val="00216BB2"/>
    <w:rsid w:val="00216D03"/>
    <w:rsid w:val="00224063"/>
    <w:rsid w:val="0022566C"/>
    <w:rsid w:val="00225741"/>
    <w:rsid w:val="00225EBE"/>
    <w:rsid w:val="00233866"/>
    <w:rsid w:val="0023696F"/>
    <w:rsid w:val="00236E0D"/>
    <w:rsid w:val="002406F2"/>
    <w:rsid w:val="00243125"/>
    <w:rsid w:val="00246E61"/>
    <w:rsid w:val="00254D28"/>
    <w:rsid w:val="00265BC6"/>
    <w:rsid w:val="00277AA3"/>
    <w:rsid w:val="0028080C"/>
    <w:rsid w:val="00281C1D"/>
    <w:rsid w:val="00287C2D"/>
    <w:rsid w:val="002A4D8C"/>
    <w:rsid w:val="002A6399"/>
    <w:rsid w:val="002A65FA"/>
    <w:rsid w:val="002B1E6C"/>
    <w:rsid w:val="002B764E"/>
    <w:rsid w:val="002C3F5E"/>
    <w:rsid w:val="002D1F79"/>
    <w:rsid w:val="002D2535"/>
    <w:rsid w:val="002E3F2A"/>
    <w:rsid w:val="002F0370"/>
    <w:rsid w:val="002F196A"/>
    <w:rsid w:val="002F3AA8"/>
    <w:rsid w:val="003000CA"/>
    <w:rsid w:val="00305032"/>
    <w:rsid w:val="003060D5"/>
    <w:rsid w:val="00313DE8"/>
    <w:rsid w:val="00314F51"/>
    <w:rsid w:val="00320B63"/>
    <w:rsid w:val="003218F2"/>
    <w:rsid w:val="00323D22"/>
    <w:rsid w:val="00325111"/>
    <w:rsid w:val="003268B1"/>
    <w:rsid w:val="00333E55"/>
    <w:rsid w:val="00334684"/>
    <w:rsid w:val="00341F00"/>
    <w:rsid w:val="003459BB"/>
    <w:rsid w:val="003504AB"/>
    <w:rsid w:val="00350C01"/>
    <w:rsid w:val="00356B98"/>
    <w:rsid w:val="00366341"/>
    <w:rsid w:val="00367FEC"/>
    <w:rsid w:val="00374F8D"/>
    <w:rsid w:val="0038417E"/>
    <w:rsid w:val="00387E40"/>
    <w:rsid w:val="00390DDF"/>
    <w:rsid w:val="003A057D"/>
    <w:rsid w:val="003A66CD"/>
    <w:rsid w:val="003B56B8"/>
    <w:rsid w:val="003C667C"/>
    <w:rsid w:val="003D00AF"/>
    <w:rsid w:val="003D3236"/>
    <w:rsid w:val="003E735A"/>
    <w:rsid w:val="004033E2"/>
    <w:rsid w:val="00404FFE"/>
    <w:rsid w:val="00406548"/>
    <w:rsid w:val="00414E0F"/>
    <w:rsid w:val="00417F15"/>
    <w:rsid w:val="004210C3"/>
    <w:rsid w:val="00422D9D"/>
    <w:rsid w:val="00434399"/>
    <w:rsid w:val="0043458E"/>
    <w:rsid w:val="0044469C"/>
    <w:rsid w:val="00446150"/>
    <w:rsid w:val="0045229C"/>
    <w:rsid w:val="00461699"/>
    <w:rsid w:val="00463059"/>
    <w:rsid w:val="00466B59"/>
    <w:rsid w:val="00472AB1"/>
    <w:rsid w:val="00472C84"/>
    <w:rsid w:val="00475F4F"/>
    <w:rsid w:val="004836AE"/>
    <w:rsid w:val="004A0632"/>
    <w:rsid w:val="004A17A4"/>
    <w:rsid w:val="004B02B4"/>
    <w:rsid w:val="004B2E2D"/>
    <w:rsid w:val="004B3FE2"/>
    <w:rsid w:val="004B546E"/>
    <w:rsid w:val="004C3121"/>
    <w:rsid w:val="004C4081"/>
    <w:rsid w:val="004D3C39"/>
    <w:rsid w:val="004D6791"/>
    <w:rsid w:val="004E55D3"/>
    <w:rsid w:val="004F25A3"/>
    <w:rsid w:val="004F4D05"/>
    <w:rsid w:val="005007F9"/>
    <w:rsid w:val="00504A01"/>
    <w:rsid w:val="00505474"/>
    <w:rsid w:val="005104E4"/>
    <w:rsid w:val="00512141"/>
    <w:rsid w:val="00512437"/>
    <w:rsid w:val="00515A84"/>
    <w:rsid w:val="005161F7"/>
    <w:rsid w:val="00516438"/>
    <w:rsid w:val="00517501"/>
    <w:rsid w:val="00520B98"/>
    <w:rsid w:val="00525A81"/>
    <w:rsid w:val="005304FA"/>
    <w:rsid w:val="005311C8"/>
    <w:rsid w:val="00534118"/>
    <w:rsid w:val="00536F5A"/>
    <w:rsid w:val="00540F51"/>
    <w:rsid w:val="00547FD5"/>
    <w:rsid w:val="00566E07"/>
    <w:rsid w:val="00571246"/>
    <w:rsid w:val="00573DEC"/>
    <w:rsid w:val="005830DB"/>
    <w:rsid w:val="005838BA"/>
    <w:rsid w:val="00586BCC"/>
    <w:rsid w:val="00592715"/>
    <w:rsid w:val="005A1F28"/>
    <w:rsid w:val="005A3A97"/>
    <w:rsid w:val="005A4FB2"/>
    <w:rsid w:val="005A5E3A"/>
    <w:rsid w:val="005B07DD"/>
    <w:rsid w:val="005B7157"/>
    <w:rsid w:val="005C0C9A"/>
    <w:rsid w:val="005C3907"/>
    <w:rsid w:val="005C75BA"/>
    <w:rsid w:val="005D1898"/>
    <w:rsid w:val="005E4057"/>
    <w:rsid w:val="005E7987"/>
    <w:rsid w:val="005F2055"/>
    <w:rsid w:val="006011B6"/>
    <w:rsid w:val="0060326F"/>
    <w:rsid w:val="00604FAD"/>
    <w:rsid w:val="00606C22"/>
    <w:rsid w:val="00610C05"/>
    <w:rsid w:val="00610F02"/>
    <w:rsid w:val="0061461A"/>
    <w:rsid w:val="0061671D"/>
    <w:rsid w:val="0062103B"/>
    <w:rsid w:val="00623F94"/>
    <w:rsid w:val="00626FDB"/>
    <w:rsid w:val="00630D7A"/>
    <w:rsid w:val="00634D81"/>
    <w:rsid w:val="00635F33"/>
    <w:rsid w:val="00641297"/>
    <w:rsid w:val="00646D45"/>
    <w:rsid w:val="006470E3"/>
    <w:rsid w:val="00656B18"/>
    <w:rsid w:val="00660EB7"/>
    <w:rsid w:val="00662700"/>
    <w:rsid w:val="0066413C"/>
    <w:rsid w:val="006642A9"/>
    <w:rsid w:val="00667778"/>
    <w:rsid w:val="00681846"/>
    <w:rsid w:val="0069444F"/>
    <w:rsid w:val="006A4DF2"/>
    <w:rsid w:val="006A66D2"/>
    <w:rsid w:val="006B12BA"/>
    <w:rsid w:val="006B17C4"/>
    <w:rsid w:val="006B2911"/>
    <w:rsid w:val="006B7FCA"/>
    <w:rsid w:val="006C1F77"/>
    <w:rsid w:val="006C4B4E"/>
    <w:rsid w:val="006D2CA5"/>
    <w:rsid w:val="006E2696"/>
    <w:rsid w:val="006E7813"/>
    <w:rsid w:val="006F5196"/>
    <w:rsid w:val="007032FC"/>
    <w:rsid w:val="0070459E"/>
    <w:rsid w:val="00706C2A"/>
    <w:rsid w:val="007133DB"/>
    <w:rsid w:val="007138C6"/>
    <w:rsid w:val="007150D7"/>
    <w:rsid w:val="007266BD"/>
    <w:rsid w:val="00727FE1"/>
    <w:rsid w:val="00734BF4"/>
    <w:rsid w:val="00741224"/>
    <w:rsid w:val="00742C99"/>
    <w:rsid w:val="00750AA4"/>
    <w:rsid w:val="0075390B"/>
    <w:rsid w:val="0076213C"/>
    <w:rsid w:val="00764823"/>
    <w:rsid w:val="007731C4"/>
    <w:rsid w:val="00780E08"/>
    <w:rsid w:val="0078712A"/>
    <w:rsid w:val="00791C3B"/>
    <w:rsid w:val="00793261"/>
    <w:rsid w:val="0079424B"/>
    <w:rsid w:val="007A177A"/>
    <w:rsid w:val="007A64CB"/>
    <w:rsid w:val="007B3673"/>
    <w:rsid w:val="007B7011"/>
    <w:rsid w:val="007C387E"/>
    <w:rsid w:val="007C62AD"/>
    <w:rsid w:val="007C7ADC"/>
    <w:rsid w:val="007E1872"/>
    <w:rsid w:val="007E1F77"/>
    <w:rsid w:val="007E2A00"/>
    <w:rsid w:val="007E4EEF"/>
    <w:rsid w:val="007E6671"/>
    <w:rsid w:val="007E7F2D"/>
    <w:rsid w:val="00805A04"/>
    <w:rsid w:val="00805F39"/>
    <w:rsid w:val="008065C2"/>
    <w:rsid w:val="00806B72"/>
    <w:rsid w:val="008135AB"/>
    <w:rsid w:val="008245F1"/>
    <w:rsid w:val="00826F61"/>
    <w:rsid w:val="0082737C"/>
    <w:rsid w:val="008419B2"/>
    <w:rsid w:val="00847EB1"/>
    <w:rsid w:val="008512E1"/>
    <w:rsid w:val="00851897"/>
    <w:rsid w:val="00853216"/>
    <w:rsid w:val="0086275C"/>
    <w:rsid w:val="0086391C"/>
    <w:rsid w:val="008651A5"/>
    <w:rsid w:val="008811E0"/>
    <w:rsid w:val="0088499A"/>
    <w:rsid w:val="008974A0"/>
    <w:rsid w:val="008A25BD"/>
    <w:rsid w:val="008A3364"/>
    <w:rsid w:val="008A63B7"/>
    <w:rsid w:val="008B5F51"/>
    <w:rsid w:val="008B71D1"/>
    <w:rsid w:val="008C03EF"/>
    <w:rsid w:val="008C1EC9"/>
    <w:rsid w:val="008C391D"/>
    <w:rsid w:val="008D3350"/>
    <w:rsid w:val="008D4527"/>
    <w:rsid w:val="008D471C"/>
    <w:rsid w:val="008D52BB"/>
    <w:rsid w:val="008D6DDD"/>
    <w:rsid w:val="008E08A2"/>
    <w:rsid w:val="008E1049"/>
    <w:rsid w:val="00900F41"/>
    <w:rsid w:val="00902FB0"/>
    <w:rsid w:val="00903CDA"/>
    <w:rsid w:val="00906481"/>
    <w:rsid w:val="00934FD4"/>
    <w:rsid w:val="00945497"/>
    <w:rsid w:val="0097027A"/>
    <w:rsid w:val="00974E80"/>
    <w:rsid w:val="00982B07"/>
    <w:rsid w:val="00994729"/>
    <w:rsid w:val="009A39AC"/>
    <w:rsid w:val="009A5135"/>
    <w:rsid w:val="009B13EF"/>
    <w:rsid w:val="009B40E2"/>
    <w:rsid w:val="009C5D57"/>
    <w:rsid w:val="009D1A7B"/>
    <w:rsid w:val="009D780A"/>
    <w:rsid w:val="009E27A3"/>
    <w:rsid w:val="009E583C"/>
    <w:rsid w:val="009E6431"/>
    <w:rsid w:val="009F1681"/>
    <w:rsid w:val="009F183C"/>
    <w:rsid w:val="009F5F6A"/>
    <w:rsid w:val="00A01D0A"/>
    <w:rsid w:val="00A02F37"/>
    <w:rsid w:val="00A04C68"/>
    <w:rsid w:val="00A11879"/>
    <w:rsid w:val="00A11A1C"/>
    <w:rsid w:val="00A145B8"/>
    <w:rsid w:val="00A14BD3"/>
    <w:rsid w:val="00A1635C"/>
    <w:rsid w:val="00A16D8F"/>
    <w:rsid w:val="00A2057E"/>
    <w:rsid w:val="00A22009"/>
    <w:rsid w:val="00A323DC"/>
    <w:rsid w:val="00A46456"/>
    <w:rsid w:val="00A504E0"/>
    <w:rsid w:val="00A60082"/>
    <w:rsid w:val="00A628EA"/>
    <w:rsid w:val="00A63658"/>
    <w:rsid w:val="00A64663"/>
    <w:rsid w:val="00A64DD2"/>
    <w:rsid w:val="00A75FE1"/>
    <w:rsid w:val="00A831F4"/>
    <w:rsid w:val="00A83F8B"/>
    <w:rsid w:val="00A86DB0"/>
    <w:rsid w:val="00AA57FF"/>
    <w:rsid w:val="00AA7202"/>
    <w:rsid w:val="00AB05F6"/>
    <w:rsid w:val="00AB3A65"/>
    <w:rsid w:val="00AB41E4"/>
    <w:rsid w:val="00AB49FF"/>
    <w:rsid w:val="00AB5E4A"/>
    <w:rsid w:val="00AB77D9"/>
    <w:rsid w:val="00AC17E9"/>
    <w:rsid w:val="00AC4FC9"/>
    <w:rsid w:val="00AE1264"/>
    <w:rsid w:val="00AE63C7"/>
    <w:rsid w:val="00AE7B7E"/>
    <w:rsid w:val="00AF0C58"/>
    <w:rsid w:val="00AF667B"/>
    <w:rsid w:val="00B0122E"/>
    <w:rsid w:val="00B0219D"/>
    <w:rsid w:val="00B02D2F"/>
    <w:rsid w:val="00B205A4"/>
    <w:rsid w:val="00B30905"/>
    <w:rsid w:val="00B30C39"/>
    <w:rsid w:val="00B311FF"/>
    <w:rsid w:val="00B33171"/>
    <w:rsid w:val="00B4598F"/>
    <w:rsid w:val="00B473DD"/>
    <w:rsid w:val="00B4785F"/>
    <w:rsid w:val="00B53638"/>
    <w:rsid w:val="00B62268"/>
    <w:rsid w:val="00B8475F"/>
    <w:rsid w:val="00B867F0"/>
    <w:rsid w:val="00B904CB"/>
    <w:rsid w:val="00B9099D"/>
    <w:rsid w:val="00B955A7"/>
    <w:rsid w:val="00BA074A"/>
    <w:rsid w:val="00BA085D"/>
    <w:rsid w:val="00BB1633"/>
    <w:rsid w:val="00BB34A8"/>
    <w:rsid w:val="00BB34B8"/>
    <w:rsid w:val="00BB67B1"/>
    <w:rsid w:val="00BC0C3A"/>
    <w:rsid w:val="00BC599D"/>
    <w:rsid w:val="00BC6927"/>
    <w:rsid w:val="00BD6848"/>
    <w:rsid w:val="00BF392A"/>
    <w:rsid w:val="00BF7CBF"/>
    <w:rsid w:val="00C011FD"/>
    <w:rsid w:val="00C019C1"/>
    <w:rsid w:val="00C03C4C"/>
    <w:rsid w:val="00C24DA7"/>
    <w:rsid w:val="00C318B8"/>
    <w:rsid w:val="00C323D8"/>
    <w:rsid w:val="00C3592C"/>
    <w:rsid w:val="00C360B3"/>
    <w:rsid w:val="00C40E04"/>
    <w:rsid w:val="00C423BF"/>
    <w:rsid w:val="00C50C94"/>
    <w:rsid w:val="00C510B3"/>
    <w:rsid w:val="00C51C6C"/>
    <w:rsid w:val="00C53B87"/>
    <w:rsid w:val="00C57633"/>
    <w:rsid w:val="00C57D51"/>
    <w:rsid w:val="00C6093A"/>
    <w:rsid w:val="00C60A2B"/>
    <w:rsid w:val="00C62751"/>
    <w:rsid w:val="00C7695E"/>
    <w:rsid w:val="00C7798B"/>
    <w:rsid w:val="00C82523"/>
    <w:rsid w:val="00C858A1"/>
    <w:rsid w:val="00C90181"/>
    <w:rsid w:val="00C97F63"/>
    <w:rsid w:val="00CA2447"/>
    <w:rsid w:val="00CA26EF"/>
    <w:rsid w:val="00CB01D3"/>
    <w:rsid w:val="00CB0246"/>
    <w:rsid w:val="00CB136B"/>
    <w:rsid w:val="00CB16CB"/>
    <w:rsid w:val="00CB4E34"/>
    <w:rsid w:val="00CB54E1"/>
    <w:rsid w:val="00CB5982"/>
    <w:rsid w:val="00CB7F70"/>
    <w:rsid w:val="00CC0043"/>
    <w:rsid w:val="00CC2DD3"/>
    <w:rsid w:val="00CC32ED"/>
    <w:rsid w:val="00CD1EE5"/>
    <w:rsid w:val="00CD229A"/>
    <w:rsid w:val="00CE5D1F"/>
    <w:rsid w:val="00D00BA1"/>
    <w:rsid w:val="00D06975"/>
    <w:rsid w:val="00D10538"/>
    <w:rsid w:val="00D122C7"/>
    <w:rsid w:val="00D14E06"/>
    <w:rsid w:val="00D152DF"/>
    <w:rsid w:val="00D17741"/>
    <w:rsid w:val="00D378E2"/>
    <w:rsid w:val="00D37A34"/>
    <w:rsid w:val="00D423E2"/>
    <w:rsid w:val="00D428FA"/>
    <w:rsid w:val="00D46461"/>
    <w:rsid w:val="00D54586"/>
    <w:rsid w:val="00D56702"/>
    <w:rsid w:val="00D570A6"/>
    <w:rsid w:val="00D60234"/>
    <w:rsid w:val="00D7580A"/>
    <w:rsid w:val="00D83C59"/>
    <w:rsid w:val="00D8707D"/>
    <w:rsid w:val="00D9497B"/>
    <w:rsid w:val="00D95D61"/>
    <w:rsid w:val="00DB5C34"/>
    <w:rsid w:val="00DC79FF"/>
    <w:rsid w:val="00DD0846"/>
    <w:rsid w:val="00DD5B61"/>
    <w:rsid w:val="00DE1133"/>
    <w:rsid w:val="00DE1EC5"/>
    <w:rsid w:val="00DE5947"/>
    <w:rsid w:val="00DE7EF9"/>
    <w:rsid w:val="00DF04D0"/>
    <w:rsid w:val="00DF0AED"/>
    <w:rsid w:val="00DF0C4E"/>
    <w:rsid w:val="00DF2594"/>
    <w:rsid w:val="00DF51E8"/>
    <w:rsid w:val="00E02298"/>
    <w:rsid w:val="00E06800"/>
    <w:rsid w:val="00E06B97"/>
    <w:rsid w:val="00E1194E"/>
    <w:rsid w:val="00E12839"/>
    <w:rsid w:val="00E14748"/>
    <w:rsid w:val="00E301CA"/>
    <w:rsid w:val="00E4354F"/>
    <w:rsid w:val="00E47F58"/>
    <w:rsid w:val="00E519C8"/>
    <w:rsid w:val="00E527B8"/>
    <w:rsid w:val="00E54E65"/>
    <w:rsid w:val="00E55813"/>
    <w:rsid w:val="00E60346"/>
    <w:rsid w:val="00E61C59"/>
    <w:rsid w:val="00E65EA8"/>
    <w:rsid w:val="00E77181"/>
    <w:rsid w:val="00E81F6D"/>
    <w:rsid w:val="00E876CD"/>
    <w:rsid w:val="00E91259"/>
    <w:rsid w:val="00E912AF"/>
    <w:rsid w:val="00E940EE"/>
    <w:rsid w:val="00E948DC"/>
    <w:rsid w:val="00EA0A55"/>
    <w:rsid w:val="00EA4235"/>
    <w:rsid w:val="00EA4D21"/>
    <w:rsid w:val="00EB6185"/>
    <w:rsid w:val="00EB71E2"/>
    <w:rsid w:val="00EB7E6A"/>
    <w:rsid w:val="00EC009F"/>
    <w:rsid w:val="00EC5BAE"/>
    <w:rsid w:val="00ED0105"/>
    <w:rsid w:val="00ED522D"/>
    <w:rsid w:val="00ED7FB5"/>
    <w:rsid w:val="00EE045A"/>
    <w:rsid w:val="00EE12EB"/>
    <w:rsid w:val="00EF0BE6"/>
    <w:rsid w:val="00EF236B"/>
    <w:rsid w:val="00EF5C9D"/>
    <w:rsid w:val="00EF5FF2"/>
    <w:rsid w:val="00EF77ED"/>
    <w:rsid w:val="00EF7903"/>
    <w:rsid w:val="00F04AF9"/>
    <w:rsid w:val="00F142F9"/>
    <w:rsid w:val="00F218CD"/>
    <w:rsid w:val="00F31E00"/>
    <w:rsid w:val="00F32F66"/>
    <w:rsid w:val="00F349A8"/>
    <w:rsid w:val="00F46F39"/>
    <w:rsid w:val="00F56BF8"/>
    <w:rsid w:val="00F66DFA"/>
    <w:rsid w:val="00F670C9"/>
    <w:rsid w:val="00F67F6E"/>
    <w:rsid w:val="00F70EA3"/>
    <w:rsid w:val="00F742DB"/>
    <w:rsid w:val="00F83BB2"/>
    <w:rsid w:val="00F85731"/>
    <w:rsid w:val="00F90EDD"/>
    <w:rsid w:val="00F9103C"/>
    <w:rsid w:val="00F92B4F"/>
    <w:rsid w:val="00F92E5B"/>
    <w:rsid w:val="00F93FB3"/>
    <w:rsid w:val="00FA1917"/>
    <w:rsid w:val="00FA7547"/>
    <w:rsid w:val="00FB0E39"/>
    <w:rsid w:val="00FB24F0"/>
    <w:rsid w:val="00FB4C29"/>
    <w:rsid w:val="00FC01C6"/>
    <w:rsid w:val="00FC31D5"/>
    <w:rsid w:val="00FC7A7C"/>
    <w:rsid w:val="00FD16B5"/>
    <w:rsid w:val="00FD4953"/>
    <w:rsid w:val="00FE238D"/>
    <w:rsid w:val="00FE51D9"/>
    <w:rsid w:val="00FE5C47"/>
    <w:rsid w:val="00FF1A0D"/>
    <w:rsid w:val="00FF3527"/>
    <w:rsid w:val="00FF6E5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metricconverter"/>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endnote reference"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Title" w:semiHidden="0" w:uiPriority="0" w:unhideWhenUsed="0" w:qFormat="1"/>
    <w:lsdException w:name="Default Paragraph Font" w:uiPriority="1"/>
    <w:lsdException w:name="Body Text" w:uiPriority="1"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2D1F79"/>
    <w:pPr>
      <w:suppressAutoHyphens/>
      <w:overflowPunct w:val="0"/>
      <w:autoSpaceDE w:val="0"/>
    </w:pPr>
    <w:rPr>
      <w:rFonts w:ascii="Times New Roman" w:hAnsi="Times New Roman"/>
      <w:lang w:eastAsia="ar-SA"/>
    </w:rPr>
  </w:style>
  <w:style w:type="paragraph" w:styleId="Nagwek1">
    <w:name w:val="heading 1"/>
    <w:basedOn w:val="Nagwek3"/>
    <w:next w:val="Normalny"/>
    <w:link w:val="Nagwek1Znak1"/>
    <w:uiPriority w:val="1"/>
    <w:qFormat/>
    <w:rsid w:val="00DC79FF"/>
    <w:pPr>
      <w:outlineLvl w:val="0"/>
    </w:pPr>
  </w:style>
  <w:style w:type="paragraph" w:styleId="Nagwek2">
    <w:name w:val="heading 2"/>
    <w:basedOn w:val="Normalny"/>
    <w:next w:val="Normalny"/>
    <w:link w:val="Nagwek2Znak1"/>
    <w:uiPriority w:val="1"/>
    <w:unhideWhenUsed/>
    <w:qFormat/>
    <w:rsid w:val="00DF0C4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1"/>
    <w:uiPriority w:val="1"/>
    <w:unhideWhenUsed/>
    <w:qFormat/>
    <w:rsid w:val="00DC79FF"/>
    <w:pPr>
      <w:keepNext/>
      <w:keepLines/>
      <w:spacing w:before="200"/>
      <w:outlineLvl w:val="2"/>
    </w:pPr>
    <w:rPr>
      <w:rFonts w:asciiTheme="majorHAnsi" w:eastAsiaTheme="majorEastAsia" w:hAnsiTheme="majorHAnsi" w:cstheme="majorBidi"/>
      <w:b/>
      <w:bCs/>
    </w:rPr>
  </w:style>
  <w:style w:type="paragraph" w:styleId="Nagwek4">
    <w:name w:val="heading 4"/>
    <w:basedOn w:val="Normalny"/>
    <w:next w:val="Normalny"/>
    <w:link w:val="Nagwek4Znak"/>
    <w:uiPriority w:val="1"/>
    <w:unhideWhenUsed/>
    <w:qFormat/>
    <w:rsid w:val="00B867F0"/>
    <w:pPr>
      <w:keepNext/>
      <w:keepLines/>
      <w:spacing w:before="20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1"/>
    <w:qFormat/>
    <w:rsid w:val="00B867F0"/>
    <w:pPr>
      <w:suppressAutoHyphens w:val="0"/>
      <w:adjustRightInd w:val="0"/>
      <w:spacing w:before="100" w:beforeAutospacing="1" w:after="100" w:afterAutospacing="1"/>
      <w:jc w:val="both"/>
      <w:outlineLvl w:val="4"/>
    </w:pPr>
    <w:rPr>
      <w:rFonts w:eastAsia="Times New Roman"/>
      <w:b/>
      <w:bCs/>
      <w:i/>
      <w:iCs/>
      <w:lang w:eastAsia="pl-PL"/>
    </w:rPr>
  </w:style>
  <w:style w:type="paragraph" w:styleId="Nagwek6">
    <w:name w:val="heading 6"/>
    <w:basedOn w:val="Normalny"/>
    <w:next w:val="Normalny"/>
    <w:link w:val="Nagwek6Znak"/>
    <w:uiPriority w:val="1"/>
    <w:qFormat/>
    <w:rsid w:val="00B867F0"/>
    <w:pPr>
      <w:suppressAutoHyphens w:val="0"/>
      <w:adjustRightInd w:val="0"/>
      <w:spacing w:before="240" w:after="60"/>
      <w:jc w:val="both"/>
      <w:outlineLvl w:val="5"/>
    </w:pPr>
    <w:rPr>
      <w:rFonts w:eastAsia="Times New Roman"/>
      <w:b/>
      <w:bCs/>
      <w:sz w:val="22"/>
      <w:szCs w:val="22"/>
      <w:lang w:eastAsia="pl-PL"/>
    </w:rPr>
  </w:style>
  <w:style w:type="paragraph" w:styleId="Nagwek7">
    <w:name w:val="heading 7"/>
    <w:basedOn w:val="Normalny"/>
    <w:next w:val="Normalny"/>
    <w:link w:val="Nagwek7Znak"/>
    <w:uiPriority w:val="1"/>
    <w:unhideWhenUsed/>
    <w:qFormat/>
    <w:rsid w:val="005007F9"/>
    <w:pPr>
      <w:keepNext/>
      <w:keepLines/>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1"/>
    <w:qFormat/>
    <w:rsid w:val="00B867F0"/>
    <w:pPr>
      <w:suppressAutoHyphens w:val="0"/>
      <w:adjustRightInd w:val="0"/>
      <w:spacing w:before="240" w:after="60"/>
      <w:jc w:val="both"/>
      <w:outlineLvl w:val="7"/>
    </w:pPr>
    <w:rPr>
      <w:rFonts w:eastAsia="Times New Roman"/>
      <w:i/>
      <w:iCs/>
      <w:sz w:val="24"/>
      <w:szCs w:val="24"/>
      <w:lang w:eastAsia="pl-PL"/>
    </w:rPr>
  </w:style>
  <w:style w:type="paragraph" w:styleId="Nagwek9">
    <w:name w:val="heading 9"/>
    <w:basedOn w:val="Normalny"/>
    <w:next w:val="Normalny"/>
    <w:link w:val="Nagwek9Znak"/>
    <w:qFormat/>
    <w:rsid w:val="00B867F0"/>
    <w:pPr>
      <w:suppressAutoHyphens w:val="0"/>
      <w:overflowPunct/>
      <w:autoSpaceDE/>
      <w:autoSpaceDN/>
      <w:spacing w:before="240" w:after="60"/>
      <w:jc w:val="both"/>
      <w:textAlignment w:val="auto"/>
      <w:outlineLvl w:val="8"/>
    </w:pPr>
    <w:rPr>
      <w:rFonts w:ascii="Arial" w:eastAsia="Times New Roman" w:hAnsi="Arial" w:cs="Arial"/>
      <w:sz w:val="22"/>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2D1F79"/>
  </w:style>
  <w:style w:type="paragraph" w:customStyle="1" w:styleId="Heading">
    <w:name w:val="Heading"/>
    <w:basedOn w:val="Normalny"/>
    <w:rsid w:val="002D1F79"/>
    <w:pPr>
      <w:tabs>
        <w:tab w:val="center" w:pos="4536"/>
        <w:tab w:val="right" w:pos="9072"/>
      </w:tabs>
    </w:pPr>
  </w:style>
  <w:style w:type="paragraph" w:customStyle="1" w:styleId="Textbody">
    <w:name w:val="Text body"/>
    <w:basedOn w:val="Standard"/>
    <w:rsid w:val="002D1F79"/>
    <w:pPr>
      <w:spacing w:after="120"/>
    </w:pPr>
  </w:style>
  <w:style w:type="paragraph" w:customStyle="1" w:styleId="Nagwek11">
    <w:name w:val="Nagłówek 11"/>
    <w:basedOn w:val="Normalny"/>
    <w:next w:val="Normalny"/>
    <w:uiPriority w:val="99"/>
    <w:rsid w:val="002D1F79"/>
    <w:pPr>
      <w:keepNext/>
      <w:pBdr>
        <w:top w:val="single" w:sz="4" w:space="0" w:color="000000" w:shadow="1"/>
        <w:left w:val="single" w:sz="4" w:space="0" w:color="000000" w:shadow="1"/>
        <w:bottom w:val="single" w:sz="4" w:space="0" w:color="000000" w:shadow="1"/>
        <w:right w:val="single" w:sz="4" w:space="0" w:color="000000" w:shadow="1"/>
      </w:pBdr>
      <w:tabs>
        <w:tab w:val="left" w:pos="0"/>
      </w:tabs>
      <w:spacing w:line="240" w:lineRule="atLeast"/>
      <w:jc w:val="center"/>
      <w:outlineLvl w:val="0"/>
    </w:pPr>
  </w:style>
  <w:style w:type="paragraph" w:customStyle="1" w:styleId="Nagwek210">
    <w:name w:val="Nagłówek 21"/>
    <w:basedOn w:val="Normalny"/>
    <w:next w:val="Normalny"/>
    <w:rsid w:val="002D1F79"/>
    <w:pPr>
      <w:keepNext/>
      <w:keepLines/>
      <w:spacing w:before="200"/>
      <w:outlineLvl w:val="1"/>
    </w:pPr>
    <w:rPr>
      <w:rFonts w:ascii="Cambria" w:hAnsi="Cambria"/>
      <w:b/>
      <w:bCs/>
      <w:color w:val="4F81BD"/>
      <w:sz w:val="26"/>
      <w:szCs w:val="26"/>
    </w:rPr>
  </w:style>
  <w:style w:type="paragraph" w:customStyle="1" w:styleId="Nagwek31">
    <w:name w:val="Nagłówek 31"/>
    <w:basedOn w:val="Normalny"/>
    <w:next w:val="Normalny"/>
    <w:rsid w:val="002D1F79"/>
    <w:pPr>
      <w:keepNext/>
      <w:keepLines/>
      <w:spacing w:before="200"/>
      <w:outlineLvl w:val="2"/>
    </w:pPr>
    <w:rPr>
      <w:rFonts w:ascii="Cambria" w:hAnsi="Cambria"/>
      <w:b/>
      <w:bCs/>
      <w:color w:val="4F81BD"/>
    </w:rPr>
  </w:style>
  <w:style w:type="paragraph" w:styleId="Akapitzlist">
    <w:name w:val="List Paragraph"/>
    <w:aliases w:val="x."/>
    <w:basedOn w:val="Normalny"/>
    <w:uiPriority w:val="1"/>
    <w:qFormat/>
    <w:rsid w:val="002D1F79"/>
    <w:pPr>
      <w:overflowPunct/>
      <w:autoSpaceDE/>
      <w:ind w:left="708"/>
      <w:textAlignment w:val="auto"/>
    </w:pPr>
  </w:style>
  <w:style w:type="paragraph" w:styleId="Tekstprzypisudolnego">
    <w:name w:val="footnote text"/>
    <w:basedOn w:val="Normalny"/>
    <w:rsid w:val="002D1F79"/>
  </w:style>
  <w:style w:type="paragraph" w:styleId="Nagwekspisutreci">
    <w:name w:val="TOC Heading"/>
    <w:basedOn w:val="Nagwek11"/>
    <w:next w:val="Normalny"/>
    <w:uiPriority w:val="39"/>
    <w:qFormat/>
    <w:rsid w:val="002D1F79"/>
    <w:pPr>
      <w:keepLines/>
      <w:pBdr>
        <w:top w:val="none" w:sz="0" w:space="0" w:color="auto"/>
        <w:left w:val="none" w:sz="0" w:space="0" w:color="auto"/>
        <w:bottom w:val="none" w:sz="0" w:space="0" w:color="auto"/>
        <w:right w:val="none" w:sz="0" w:space="0" w:color="auto"/>
      </w:pBdr>
      <w:tabs>
        <w:tab w:val="clear" w:pos="0"/>
      </w:tabs>
      <w:overflowPunct/>
      <w:autoSpaceDE/>
      <w:spacing w:before="480" w:line="276" w:lineRule="auto"/>
      <w:jc w:val="left"/>
      <w:textAlignment w:val="auto"/>
    </w:pPr>
    <w:rPr>
      <w:rFonts w:ascii="Cambria" w:hAnsi="Cambria"/>
      <w:b/>
      <w:bCs/>
      <w:color w:val="365F91"/>
      <w:szCs w:val="28"/>
      <w:lang w:eastAsia="en-US"/>
    </w:rPr>
  </w:style>
  <w:style w:type="paragraph" w:customStyle="1" w:styleId="Index">
    <w:name w:val="Index"/>
    <w:basedOn w:val="Standard"/>
    <w:rsid w:val="002D1F79"/>
    <w:pPr>
      <w:suppressLineNumbers/>
    </w:pPr>
  </w:style>
  <w:style w:type="paragraph" w:customStyle="1" w:styleId="Contents2">
    <w:name w:val="Contents 2"/>
    <w:basedOn w:val="Normalny"/>
    <w:next w:val="Normalny"/>
    <w:autoRedefine/>
    <w:rsid w:val="002D1F79"/>
    <w:pPr>
      <w:spacing w:after="100"/>
      <w:ind w:left="200"/>
    </w:pPr>
  </w:style>
  <w:style w:type="paragraph" w:customStyle="1" w:styleId="Contents3">
    <w:name w:val="Contents 3"/>
    <w:basedOn w:val="Normalny"/>
    <w:next w:val="Normalny"/>
    <w:autoRedefine/>
    <w:rsid w:val="002D1F79"/>
    <w:pPr>
      <w:spacing w:after="100"/>
      <w:ind w:left="400"/>
    </w:pPr>
  </w:style>
  <w:style w:type="paragraph" w:styleId="Tekstdymka">
    <w:name w:val="Balloon Text"/>
    <w:basedOn w:val="Normalny"/>
    <w:uiPriority w:val="99"/>
    <w:rsid w:val="002D1F79"/>
    <w:rPr>
      <w:rFonts w:ascii="Tahoma" w:hAnsi="Tahoma" w:cs="Tahoma"/>
      <w:sz w:val="16"/>
      <w:szCs w:val="16"/>
    </w:rPr>
  </w:style>
  <w:style w:type="paragraph" w:customStyle="1" w:styleId="Contents1">
    <w:name w:val="Contents 1"/>
    <w:basedOn w:val="Normalny"/>
    <w:next w:val="Normalny"/>
    <w:autoRedefine/>
    <w:rsid w:val="002D1F79"/>
    <w:pPr>
      <w:spacing w:after="100"/>
    </w:pPr>
  </w:style>
  <w:style w:type="paragraph" w:styleId="Tekstpodstawowy2">
    <w:name w:val="Body Text 2"/>
    <w:basedOn w:val="Normalny"/>
    <w:rsid w:val="002D1F79"/>
    <w:pPr>
      <w:shd w:val="clear" w:color="auto" w:fill="FFFFFF"/>
      <w:tabs>
        <w:tab w:val="left" w:pos="9540"/>
      </w:tabs>
      <w:overflowPunct/>
      <w:autoSpaceDE/>
      <w:spacing w:before="120" w:line="221" w:lineRule="exact"/>
      <w:ind w:left="19"/>
      <w:jc w:val="both"/>
      <w:textAlignment w:val="auto"/>
    </w:pPr>
    <w:rPr>
      <w:color w:val="000000"/>
      <w:spacing w:val="-4"/>
      <w:w w:val="106"/>
      <w:sz w:val="24"/>
      <w:szCs w:val="24"/>
      <w:lang w:eastAsia="pl-PL"/>
    </w:rPr>
  </w:style>
  <w:style w:type="paragraph" w:customStyle="1" w:styleId="Stopka1">
    <w:name w:val="Stopka1"/>
    <w:basedOn w:val="Standard"/>
    <w:uiPriority w:val="99"/>
    <w:rsid w:val="002D1F79"/>
    <w:pPr>
      <w:suppressLineNumbers/>
      <w:tabs>
        <w:tab w:val="center" w:pos="4819"/>
        <w:tab w:val="right" w:pos="9638"/>
      </w:tabs>
    </w:pPr>
  </w:style>
  <w:style w:type="paragraph" w:styleId="Zwykytekst">
    <w:name w:val="Plain Text"/>
    <w:basedOn w:val="Normalny"/>
    <w:rsid w:val="002D1F79"/>
    <w:pPr>
      <w:overflowPunct/>
      <w:autoSpaceDE/>
      <w:textAlignment w:val="auto"/>
    </w:pPr>
    <w:rPr>
      <w:rFonts w:ascii="Courier New" w:eastAsia="Times New Roman" w:hAnsi="Courier New"/>
    </w:rPr>
  </w:style>
  <w:style w:type="paragraph" w:styleId="Plandokumentu">
    <w:name w:val="Document Map"/>
    <w:basedOn w:val="Normalny"/>
    <w:link w:val="PlandokumentuZnak"/>
    <w:rsid w:val="002D1F79"/>
    <w:pPr>
      <w:shd w:val="clear" w:color="auto" w:fill="000080"/>
    </w:pPr>
    <w:rPr>
      <w:rFonts w:ascii="Tahoma" w:hAnsi="Tahoma" w:cs="Tahoma"/>
    </w:rPr>
  </w:style>
  <w:style w:type="paragraph" w:styleId="Tekstprzypisukocowego">
    <w:name w:val="endnote text"/>
    <w:basedOn w:val="Normalny"/>
    <w:link w:val="TekstprzypisukocowegoZnak"/>
    <w:rsid w:val="002D1F79"/>
  </w:style>
  <w:style w:type="paragraph" w:styleId="Tekstkomentarza">
    <w:name w:val="annotation text"/>
    <w:basedOn w:val="Normalny"/>
    <w:uiPriority w:val="99"/>
    <w:rsid w:val="002D1F79"/>
  </w:style>
  <w:style w:type="paragraph" w:styleId="Tematkomentarza">
    <w:name w:val="annotation subject"/>
    <w:basedOn w:val="Tekstkomentarza"/>
    <w:next w:val="Tekstkomentarza"/>
    <w:uiPriority w:val="99"/>
    <w:rsid w:val="002D1F79"/>
    <w:rPr>
      <w:b/>
      <w:bCs/>
    </w:rPr>
  </w:style>
  <w:style w:type="paragraph" w:customStyle="1" w:styleId="Nagwek10">
    <w:name w:val="Nagłówek1"/>
    <w:basedOn w:val="Standard"/>
    <w:rsid w:val="002D1F79"/>
    <w:pPr>
      <w:suppressLineNumbers/>
      <w:tabs>
        <w:tab w:val="center" w:pos="4819"/>
        <w:tab w:val="right" w:pos="9638"/>
      </w:tabs>
    </w:pPr>
  </w:style>
  <w:style w:type="paragraph" w:customStyle="1" w:styleId="TableContents">
    <w:name w:val="Table Contents"/>
    <w:basedOn w:val="Standard"/>
    <w:rsid w:val="002D1F79"/>
    <w:pPr>
      <w:suppressLineNumbers/>
    </w:pPr>
  </w:style>
  <w:style w:type="paragraph" w:customStyle="1" w:styleId="TableHeading">
    <w:name w:val="Table Heading"/>
    <w:basedOn w:val="TableContents"/>
    <w:rsid w:val="002D1F79"/>
    <w:pPr>
      <w:jc w:val="center"/>
    </w:pPr>
    <w:rPr>
      <w:b/>
      <w:bCs/>
    </w:rPr>
  </w:style>
  <w:style w:type="paragraph" w:customStyle="1" w:styleId="ContentsHeading">
    <w:name w:val="Contents Heading"/>
    <w:basedOn w:val="Heading"/>
    <w:rsid w:val="002D1F79"/>
    <w:pPr>
      <w:suppressLineNumbers/>
    </w:pPr>
    <w:rPr>
      <w:b/>
      <w:bCs/>
      <w:sz w:val="32"/>
      <w:szCs w:val="32"/>
    </w:rPr>
  </w:style>
  <w:style w:type="character" w:customStyle="1" w:styleId="Nagwek1Znak">
    <w:name w:val="Nagłówek 1 Znak"/>
    <w:uiPriority w:val="1"/>
    <w:rsid w:val="002D1F79"/>
    <w:rPr>
      <w:rFonts w:ascii="Times New Roman" w:hAnsi="Times New Roman" w:cs="Times New Roman"/>
      <w:sz w:val="20"/>
      <w:szCs w:val="20"/>
      <w:lang w:eastAsia="ar-SA" w:bidi="ar-SA"/>
    </w:rPr>
  </w:style>
  <w:style w:type="character" w:customStyle="1" w:styleId="Nagwek2Znak">
    <w:name w:val="Nagłówek 2 Znak"/>
    <w:uiPriority w:val="1"/>
    <w:rsid w:val="002D1F79"/>
    <w:rPr>
      <w:rFonts w:ascii="Cambria" w:hAnsi="Cambria" w:cs="Times New Roman"/>
      <w:b/>
      <w:bCs/>
      <w:color w:val="4F81BD"/>
      <w:sz w:val="26"/>
      <w:szCs w:val="26"/>
      <w:lang w:eastAsia="ar-SA" w:bidi="ar-SA"/>
    </w:rPr>
  </w:style>
  <w:style w:type="character" w:customStyle="1" w:styleId="TekstprzypisudolnegoZnak">
    <w:name w:val="Tekst przypisu dolnego Znak"/>
    <w:rsid w:val="002D1F79"/>
    <w:rPr>
      <w:rFonts w:ascii="Times New Roman" w:hAnsi="Times New Roman" w:cs="Times New Roman"/>
      <w:sz w:val="20"/>
      <w:szCs w:val="20"/>
      <w:lang w:eastAsia="ar-SA" w:bidi="ar-SA"/>
    </w:rPr>
  </w:style>
  <w:style w:type="character" w:styleId="Odwoanieprzypisudolnego">
    <w:name w:val="footnote reference"/>
    <w:rsid w:val="002D1F79"/>
    <w:rPr>
      <w:rFonts w:cs="Times New Roman"/>
      <w:position w:val="0"/>
      <w:vertAlign w:val="superscript"/>
    </w:rPr>
  </w:style>
  <w:style w:type="character" w:customStyle="1" w:styleId="Nagwek3Znak">
    <w:name w:val="Nagłówek 3 Znak"/>
    <w:uiPriority w:val="1"/>
    <w:rsid w:val="002D1F79"/>
    <w:rPr>
      <w:rFonts w:ascii="Cambria" w:hAnsi="Cambria" w:cs="Times New Roman"/>
      <w:b/>
      <w:bCs/>
      <w:color w:val="4F81BD"/>
      <w:sz w:val="20"/>
      <w:szCs w:val="20"/>
      <w:lang w:eastAsia="ar-SA" w:bidi="ar-SA"/>
    </w:rPr>
  </w:style>
  <w:style w:type="character" w:styleId="Hipercze">
    <w:name w:val="Hyperlink"/>
    <w:uiPriority w:val="99"/>
    <w:rsid w:val="002D1F79"/>
    <w:rPr>
      <w:rFonts w:cs="Times New Roman"/>
      <w:color w:val="0000FF"/>
      <w:u w:val="single"/>
    </w:rPr>
  </w:style>
  <w:style w:type="character" w:customStyle="1" w:styleId="TekstdymkaZnak">
    <w:name w:val="Tekst dymka Znak"/>
    <w:uiPriority w:val="99"/>
    <w:rsid w:val="002D1F79"/>
    <w:rPr>
      <w:rFonts w:ascii="Tahoma" w:hAnsi="Tahoma" w:cs="Tahoma"/>
      <w:sz w:val="16"/>
      <w:szCs w:val="16"/>
      <w:lang w:eastAsia="ar-SA" w:bidi="ar-SA"/>
    </w:rPr>
  </w:style>
  <w:style w:type="character" w:customStyle="1" w:styleId="Tekstpodstawowy2Znak">
    <w:name w:val="Tekst podstawowy 2 Znak"/>
    <w:rsid w:val="002D1F79"/>
    <w:rPr>
      <w:rFonts w:ascii="Times New Roman" w:hAnsi="Times New Roman" w:cs="Times New Roman"/>
      <w:color w:val="000000"/>
      <w:spacing w:val="-4"/>
      <w:w w:val="106"/>
      <w:sz w:val="24"/>
      <w:szCs w:val="24"/>
      <w:shd w:val="clear" w:color="auto" w:fill="FFFFFF"/>
      <w:lang w:eastAsia="pl-PL"/>
    </w:rPr>
  </w:style>
  <w:style w:type="character" w:customStyle="1" w:styleId="NagwekZnak">
    <w:name w:val="Nagłówek Znak"/>
    <w:aliases w:val="Nagłówek strony Znak"/>
    <w:uiPriority w:val="99"/>
    <w:rsid w:val="002D1F79"/>
    <w:rPr>
      <w:rFonts w:ascii="Times New Roman" w:hAnsi="Times New Roman" w:cs="Times New Roman"/>
      <w:sz w:val="20"/>
      <w:szCs w:val="20"/>
      <w:lang w:eastAsia="ar-SA" w:bidi="ar-SA"/>
    </w:rPr>
  </w:style>
  <w:style w:type="character" w:customStyle="1" w:styleId="StopkaZnak">
    <w:name w:val="Stopka Znak"/>
    <w:uiPriority w:val="99"/>
    <w:rsid w:val="002D1F79"/>
    <w:rPr>
      <w:rFonts w:ascii="Times New Roman" w:hAnsi="Times New Roman" w:cs="Times New Roman"/>
      <w:sz w:val="20"/>
      <w:szCs w:val="20"/>
      <w:lang w:eastAsia="ar-SA" w:bidi="ar-SA"/>
    </w:rPr>
  </w:style>
  <w:style w:type="paragraph" w:customStyle="1" w:styleId="Nagwek21">
    <w:name w:val="Nagłówek 21"/>
    <w:basedOn w:val="Normalny"/>
    <w:next w:val="Normalny"/>
    <w:rsid w:val="00000851"/>
    <w:pPr>
      <w:keepNext/>
      <w:widowControl w:val="0"/>
      <w:numPr>
        <w:numId w:val="2"/>
      </w:numPr>
      <w:tabs>
        <w:tab w:val="left" w:pos="0"/>
      </w:tabs>
      <w:overflowPunct/>
      <w:autoSpaceDE/>
      <w:autoSpaceDN/>
      <w:ind w:left="576" w:hanging="576"/>
      <w:textAlignment w:val="auto"/>
    </w:pPr>
    <w:rPr>
      <w:rFonts w:ascii="Calibri" w:hAnsi="Calibri" w:cs="Calibri"/>
      <w:b/>
      <w:bCs/>
      <w:kern w:val="1"/>
      <w:sz w:val="24"/>
      <w:szCs w:val="24"/>
    </w:rPr>
  </w:style>
  <w:style w:type="character" w:customStyle="1" w:styleId="Nagwek2Znak1">
    <w:name w:val="Nagłówek 2 Znak1"/>
    <w:basedOn w:val="Domylnaczcionkaakapitu"/>
    <w:link w:val="Nagwek2"/>
    <w:rsid w:val="00DF0C4E"/>
    <w:rPr>
      <w:rFonts w:asciiTheme="majorHAnsi" w:eastAsiaTheme="majorEastAsia" w:hAnsiTheme="majorHAnsi" w:cstheme="majorBidi"/>
      <w:b/>
      <w:bCs/>
      <w:color w:val="4F81BD" w:themeColor="accent1"/>
      <w:sz w:val="26"/>
      <w:szCs w:val="26"/>
      <w:lang w:eastAsia="ar-SA"/>
    </w:rPr>
  </w:style>
  <w:style w:type="character" w:customStyle="1" w:styleId="Nagwek3Znak1">
    <w:name w:val="Nagłówek 3 Znak1"/>
    <w:basedOn w:val="Domylnaczcionkaakapitu"/>
    <w:link w:val="Nagwek3"/>
    <w:uiPriority w:val="1"/>
    <w:rsid w:val="00DC79FF"/>
    <w:rPr>
      <w:rFonts w:asciiTheme="majorHAnsi" w:eastAsiaTheme="majorEastAsia" w:hAnsiTheme="majorHAnsi" w:cstheme="majorBidi"/>
      <w:b/>
      <w:bCs/>
      <w:lang w:eastAsia="ar-SA"/>
    </w:rPr>
  </w:style>
  <w:style w:type="character" w:customStyle="1" w:styleId="ZwykytekstZnak">
    <w:name w:val="Zwykły tekst Znak"/>
    <w:rsid w:val="002D1F79"/>
    <w:rPr>
      <w:rFonts w:ascii="Courier New" w:eastAsia="Times New Roman" w:hAnsi="Courier New" w:cs="Courier New"/>
    </w:rPr>
  </w:style>
  <w:style w:type="character" w:styleId="Odwoanieprzypisukocowego">
    <w:name w:val="endnote reference"/>
    <w:rsid w:val="002D1F79"/>
    <w:rPr>
      <w:position w:val="0"/>
      <w:vertAlign w:val="superscript"/>
    </w:rPr>
  </w:style>
  <w:style w:type="character" w:styleId="Odwoaniedokomentarza">
    <w:name w:val="annotation reference"/>
    <w:uiPriority w:val="99"/>
    <w:rsid w:val="002D1F79"/>
    <w:rPr>
      <w:sz w:val="16"/>
      <w:szCs w:val="16"/>
    </w:rPr>
  </w:style>
  <w:style w:type="character" w:customStyle="1" w:styleId="TekstkomentarzaZnak">
    <w:name w:val="Tekst komentarza Znak"/>
    <w:uiPriority w:val="99"/>
    <w:rsid w:val="002D1F79"/>
    <w:rPr>
      <w:rFonts w:ascii="Times New Roman" w:hAnsi="Times New Roman"/>
      <w:lang w:eastAsia="ar-SA"/>
    </w:rPr>
  </w:style>
  <w:style w:type="character" w:customStyle="1" w:styleId="TematkomentarzaZnak">
    <w:name w:val="Temat komentarza Znak"/>
    <w:uiPriority w:val="99"/>
    <w:rsid w:val="002D1F79"/>
    <w:rPr>
      <w:rFonts w:ascii="Times New Roman" w:hAnsi="Times New Roman"/>
      <w:b/>
      <w:bCs/>
      <w:lang w:eastAsia="ar-SA"/>
    </w:rPr>
  </w:style>
  <w:style w:type="character" w:customStyle="1" w:styleId="FootnoteSymbol">
    <w:name w:val="Footnote Symbol"/>
    <w:rsid w:val="002D1F79"/>
  </w:style>
  <w:style w:type="character" w:customStyle="1" w:styleId="EndnoteSymbol">
    <w:name w:val="Endnote Symbol"/>
    <w:rsid w:val="002D1F79"/>
  </w:style>
  <w:style w:type="character" w:customStyle="1" w:styleId="Internetlink">
    <w:name w:val="Internet link"/>
    <w:rsid w:val="002D1F79"/>
    <w:rPr>
      <w:color w:val="000080"/>
      <w:u w:val="single"/>
    </w:rPr>
  </w:style>
  <w:style w:type="numbering" w:customStyle="1" w:styleId="Styl4">
    <w:name w:val="Styl4"/>
    <w:basedOn w:val="Bezlisty"/>
    <w:rsid w:val="002D1F79"/>
    <w:pPr>
      <w:numPr>
        <w:numId w:val="1"/>
      </w:numPr>
    </w:pPr>
  </w:style>
  <w:style w:type="paragraph" w:styleId="Nagwek">
    <w:name w:val="header"/>
    <w:aliases w:val="Nagłówek strony"/>
    <w:basedOn w:val="Normalny"/>
    <w:link w:val="NagwekZnak1"/>
    <w:uiPriority w:val="99"/>
    <w:unhideWhenUsed/>
    <w:rsid w:val="00C50C94"/>
    <w:pPr>
      <w:tabs>
        <w:tab w:val="center" w:pos="4536"/>
        <w:tab w:val="right" w:pos="9072"/>
      </w:tabs>
    </w:pPr>
  </w:style>
  <w:style w:type="character" w:customStyle="1" w:styleId="NagwekZnak1">
    <w:name w:val="Nagłówek Znak1"/>
    <w:aliases w:val="Nagłówek strony Znak1"/>
    <w:basedOn w:val="Domylnaczcionkaakapitu"/>
    <w:link w:val="Nagwek"/>
    <w:rsid w:val="00C50C94"/>
    <w:rPr>
      <w:rFonts w:ascii="Times New Roman" w:hAnsi="Times New Roman"/>
      <w:lang w:eastAsia="ar-SA"/>
    </w:rPr>
  </w:style>
  <w:style w:type="paragraph" w:styleId="Stopka">
    <w:name w:val="footer"/>
    <w:basedOn w:val="Normalny"/>
    <w:link w:val="StopkaZnak1"/>
    <w:uiPriority w:val="99"/>
    <w:unhideWhenUsed/>
    <w:rsid w:val="00C50C94"/>
    <w:pPr>
      <w:tabs>
        <w:tab w:val="center" w:pos="4536"/>
        <w:tab w:val="right" w:pos="9072"/>
      </w:tabs>
    </w:pPr>
  </w:style>
  <w:style w:type="character" w:customStyle="1" w:styleId="StopkaZnak1">
    <w:name w:val="Stopka Znak1"/>
    <w:basedOn w:val="Domylnaczcionkaakapitu"/>
    <w:link w:val="Stopka"/>
    <w:uiPriority w:val="99"/>
    <w:rsid w:val="00C50C94"/>
    <w:rPr>
      <w:rFonts w:ascii="Times New Roman" w:hAnsi="Times New Roman"/>
      <w:lang w:eastAsia="ar-SA"/>
    </w:rPr>
  </w:style>
  <w:style w:type="paragraph" w:styleId="Poprawka">
    <w:name w:val="Revision"/>
    <w:hidden/>
    <w:uiPriority w:val="99"/>
    <w:semiHidden/>
    <w:rsid w:val="00CB01D3"/>
    <w:pPr>
      <w:autoSpaceDN/>
      <w:textAlignment w:val="auto"/>
    </w:pPr>
    <w:rPr>
      <w:rFonts w:ascii="Times New Roman" w:hAnsi="Times New Roman"/>
      <w:lang w:eastAsia="ar-SA"/>
    </w:rPr>
  </w:style>
  <w:style w:type="table" w:styleId="Tabela-Siatka">
    <w:name w:val="Table Grid"/>
    <w:basedOn w:val="Standardowy"/>
    <w:rsid w:val="00404FFE"/>
    <w:pPr>
      <w:autoSpaceDN/>
      <w:textAlignment w:val="auto"/>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istreci1">
    <w:name w:val="toc 1"/>
    <w:basedOn w:val="Normalny"/>
    <w:next w:val="Normalny"/>
    <w:autoRedefine/>
    <w:uiPriority w:val="39"/>
    <w:unhideWhenUsed/>
    <w:qFormat/>
    <w:rsid w:val="00350C01"/>
    <w:pPr>
      <w:tabs>
        <w:tab w:val="left" w:pos="993"/>
        <w:tab w:val="right" w:leader="dot" w:pos="9628"/>
      </w:tabs>
      <w:spacing w:after="100"/>
    </w:pPr>
    <w:rPr>
      <w:rFonts w:asciiTheme="minorHAnsi" w:hAnsiTheme="minorHAnsi"/>
      <w:b/>
      <w:bCs/>
      <w:smallCaps/>
      <w:spacing w:val="40"/>
      <w:sz w:val="36"/>
      <w:szCs w:val="36"/>
    </w:rPr>
  </w:style>
  <w:style w:type="paragraph" w:styleId="Spistreci2">
    <w:name w:val="toc 2"/>
    <w:basedOn w:val="Normalny"/>
    <w:next w:val="Normalny"/>
    <w:autoRedefine/>
    <w:uiPriority w:val="39"/>
    <w:unhideWhenUsed/>
    <w:qFormat/>
    <w:rsid w:val="00CB136B"/>
    <w:pPr>
      <w:spacing w:after="100"/>
      <w:ind w:left="200"/>
    </w:pPr>
  </w:style>
  <w:style w:type="paragraph" w:styleId="Spistreci3">
    <w:name w:val="toc 3"/>
    <w:basedOn w:val="Normalny"/>
    <w:next w:val="Normalny"/>
    <w:autoRedefine/>
    <w:uiPriority w:val="39"/>
    <w:unhideWhenUsed/>
    <w:qFormat/>
    <w:rsid w:val="00CB136B"/>
    <w:pPr>
      <w:spacing w:after="100"/>
      <w:ind w:left="400"/>
    </w:pPr>
  </w:style>
  <w:style w:type="paragraph" w:customStyle="1" w:styleId="Standardowy1">
    <w:name w:val="Standardowy1"/>
    <w:basedOn w:val="Normalny"/>
    <w:rsid w:val="00A628EA"/>
    <w:pPr>
      <w:suppressAutoHyphens w:val="0"/>
      <w:overflowPunct/>
      <w:autoSpaceDE/>
      <w:autoSpaceDN/>
      <w:spacing w:before="60" w:after="60"/>
      <w:textAlignment w:val="auto"/>
    </w:pPr>
    <w:rPr>
      <w:rFonts w:eastAsia="Times New Roman"/>
      <w:sz w:val="24"/>
      <w:lang w:eastAsia="pl-PL"/>
    </w:rPr>
  </w:style>
  <w:style w:type="paragraph" w:customStyle="1" w:styleId="Default">
    <w:name w:val="Default"/>
    <w:rsid w:val="002F0370"/>
    <w:pPr>
      <w:autoSpaceDE w:val="0"/>
      <w:adjustRightInd w:val="0"/>
      <w:textAlignment w:val="auto"/>
    </w:pPr>
    <w:rPr>
      <w:rFonts w:ascii="Verdana" w:hAnsi="Verdana" w:cs="Verdana"/>
      <w:color w:val="000000"/>
      <w:sz w:val="24"/>
      <w:szCs w:val="24"/>
    </w:rPr>
  </w:style>
  <w:style w:type="character" w:customStyle="1" w:styleId="Nagwek1Znak1">
    <w:name w:val="Nagłówek 1 Znak1"/>
    <w:basedOn w:val="Domylnaczcionkaakapitu"/>
    <w:link w:val="Nagwek1"/>
    <w:uiPriority w:val="1"/>
    <w:rsid w:val="00DC79FF"/>
    <w:rPr>
      <w:rFonts w:asciiTheme="majorHAnsi" w:eastAsiaTheme="majorEastAsia" w:hAnsiTheme="majorHAnsi" w:cstheme="majorBidi"/>
      <w:b/>
      <w:bCs/>
      <w:lang w:eastAsia="ar-SA"/>
    </w:rPr>
  </w:style>
  <w:style w:type="paragraph" w:styleId="Bezodstpw">
    <w:name w:val="No Spacing"/>
    <w:uiPriority w:val="1"/>
    <w:qFormat/>
    <w:rsid w:val="007731C4"/>
    <w:pPr>
      <w:suppressAutoHyphens/>
      <w:overflowPunct w:val="0"/>
      <w:autoSpaceDE w:val="0"/>
    </w:pPr>
    <w:rPr>
      <w:rFonts w:ascii="Times New Roman" w:hAnsi="Times New Roman"/>
      <w:lang w:eastAsia="ar-SA"/>
    </w:rPr>
  </w:style>
  <w:style w:type="character" w:customStyle="1" w:styleId="Nagwek7Znak">
    <w:name w:val="Nagłówek 7 Znak"/>
    <w:basedOn w:val="Domylnaczcionkaakapitu"/>
    <w:link w:val="Nagwek7"/>
    <w:uiPriority w:val="1"/>
    <w:rsid w:val="005007F9"/>
    <w:rPr>
      <w:rFonts w:asciiTheme="majorHAnsi" w:eastAsiaTheme="majorEastAsia" w:hAnsiTheme="majorHAnsi" w:cstheme="majorBidi"/>
      <w:i/>
      <w:iCs/>
      <w:color w:val="404040" w:themeColor="text1" w:themeTint="BF"/>
      <w:lang w:eastAsia="ar-SA"/>
    </w:rPr>
  </w:style>
  <w:style w:type="character" w:customStyle="1" w:styleId="Nagwek4Znak">
    <w:name w:val="Nagłówek 4 Znak"/>
    <w:basedOn w:val="Domylnaczcionkaakapitu"/>
    <w:link w:val="Nagwek4"/>
    <w:uiPriority w:val="1"/>
    <w:rsid w:val="00B867F0"/>
    <w:rPr>
      <w:rFonts w:asciiTheme="majorHAnsi" w:eastAsiaTheme="majorEastAsia" w:hAnsiTheme="majorHAnsi" w:cstheme="majorBidi"/>
      <w:b/>
      <w:bCs/>
      <w:i/>
      <w:iCs/>
      <w:color w:val="4F81BD" w:themeColor="accent1"/>
      <w:lang w:eastAsia="ar-SA"/>
    </w:rPr>
  </w:style>
  <w:style w:type="character" w:customStyle="1" w:styleId="Nagwek5Znak">
    <w:name w:val="Nagłówek 5 Znak"/>
    <w:basedOn w:val="Domylnaczcionkaakapitu"/>
    <w:link w:val="Nagwek5"/>
    <w:uiPriority w:val="1"/>
    <w:rsid w:val="00B867F0"/>
    <w:rPr>
      <w:rFonts w:ascii="Times New Roman" w:eastAsia="Times New Roman" w:hAnsi="Times New Roman"/>
      <w:b/>
      <w:bCs/>
      <w:i/>
      <w:iCs/>
    </w:rPr>
  </w:style>
  <w:style w:type="character" w:customStyle="1" w:styleId="Nagwek6Znak">
    <w:name w:val="Nagłówek 6 Znak"/>
    <w:basedOn w:val="Domylnaczcionkaakapitu"/>
    <w:link w:val="Nagwek6"/>
    <w:uiPriority w:val="1"/>
    <w:rsid w:val="00B867F0"/>
    <w:rPr>
      <w:rFonts w:ascii="Times New Roman" w:eastAsia="Times New Roman" w:hAnsi="Times New Roman"/>
      <w:b/>
      <w:bCs/>
      <w:sz w:val="22"/>
      <w:szCs w:val="22"/>
    </w:rPr>
  </w:style>
  <w:style w:type="character" w:customStyle="1" w:styleId="Nagwek8Znak">
    <w:name w:val="Nagłówek 8 Znak"/>
    <w:basedOn w:val="Domylnaczcionkaakapitu"/>
    <w:link w:val="Nagwek8"/>
    <w:uiPriority w:val="1"/>
    <w:rsid w:val="00B867F0"/>
    <w:rPr>
      <w:rFonts w:ascii="Times New Roman" w:eastAsia="Times New Roman" w:hAnsi="Times New Roman"/>
      <w:i/>
      <w:iCs/>
      <w:sz w:val="24"/>
      <w:szCs w:val="24"/>
    </w:rPr>
  </w:style>
  <w:style w:type="character" w:customStyle="1" w:styleId="Nagwek9Znak">
    <w:name w:val="Nagłówek 9 Znak"/>
    <w:basedOn w:val="Domylnaczcionkaakapitu"/>
    <w:link w:val="Nagwek9"/>
    <w:rsid w:val="00B867F0"/>
    <w:rPr>
      <w:rFonts w:ascii="Arial" w:eastAsia="Times New Roman" w:hAnsi="Arial" w:cs="Arial"/>
      <w:sz w:val="22"/>
      <w:szCs w:val="22"/>
    </w:rPr>
  </w:style>
  <w:style w:type="paragraph" w:styleId="Spistreci4">
    <w:name w:val="toc 4"/>
    <w:basedOn w:val="Normalny"/>
    <w:next w:val="Normalny"/>
    <w:autoRedefine/>
    <w:uiPriority w:val="39"/>
    <w:rsid w:val="00B867F0"/>
    <w:pPr>
      <w:tabs>
        <w:tab w:val="right" w:leader="dot" w:pos="7371"/>
      </w:tabs>
      <w:suppressAutoHyphens w:val="0"/>
      <w:adjustRightInd w:val="0"/>
      <w:ind w:left="600"/>
    </w:pPr>
    <w:rPr>
      <w:rFonts w:eastAsia="Times New Roman"/>
      <w:sz w:val="18"/>
      <w:szCs w:val="18"/>
      <w:lang w:eastAsia="pl-PL"/>
    </w:rPr>
  </w:style>
  <w:style w:type="paragraph" w:styleId="Spistreci5">
    <w:name w:val="toc 5"/>
    <w:basedOn w:val="Normalny"/>
    <w:next w:val="Normalny"/>
    <w:autoRedefine/>
    <w:uiPriority w:val="39"/>
    <w:rsid w:val="00B867F0"/>
    <w:pPr>
      <w:tabs>
        <w:tab w:val="right" w:leader="dot" w:pos="7371"/>
      </w:tabs>
      <w:suppressAutoHyphens w:val="0"/>
      <w:adjustRightInd w:val="0"/>
      <w:ind w:left="800"/>
    </w:pPr>
    <w:rPr>
      <w:rFonts w:eastAsia="Times New Roman"/>
      <w:sz w:val="18"/>
      <w:szCs w:val="18"/>
      <w:lang w:eastAsia="pl-PL"/>
    </w:rPr>
  </w:style>
  <w:style w:type="paragraph" w:styleId="Spistreci6">
    <w:name w:val="toc 6"/>
    <w:basedOn w:val="Normalny"/>
    <w:next w:val="Normalny"/>
    <w:autoRedefine/>
    <w:uiPriority w:val="39"/>
    <w:rsid w:val="00B867F0"/>
    <w:pPr>
      <w:tabs>
        <w:tab w:val="right" w:leader="dot" w:pos="7371"/>
      </w:tabs>
      <w:suppressAutoHyphens w:val="0"/>
      <w:adjustRightInd w:val="0"/>
      <w:ind w:left="1000"/>
    </w:pPr>
    <w:rPr>
      <w:rFonts w:eastAsia="Times New Roman"/>
      <w:sz w:val="18"/>
      <w:szCs w:val="18"/>
      <w:lang w:eastAsia="pl-PL"/>
    </w:rPr>
  </w:style>
  <w:style w:type="paragraph" w:styleId="Spistreci7">
    <w:name w:val="toc 7"/>
    <w:basedOn w:val="Normalny"/>
    <w:next w:val="Normalny"/>
    <w:autoRedefine/>
    <w:uiPriority w:val="39"/>
    <w:rsid w:val="00B867F0"/>
    <w:pPr>
      <w:tabs>
        <w:tab w:val="right" w:leader="dot" w:pos="7371"/>
      </w:tabs>
      <w:suppressAutoHyphens w:val="0"/>
      <w:adjustRightInd w:val="0"/>
      <w:ind w:left="1200"/>
    </w:pPr>
    <w:rPr>
      <w:rFonts w:eastAsia="Times New Roman"/>
      <w:sz w:val="18"/>
      <w:szCs w:val="18"/>
      <w:lang w:eastAsia="pl-PL"/>
    </w:rPr>
  </w:style>
  <w:style w:type="paragraph" w:styleId="Spistreci8">
    <w:name w:val="toc 8"/>
    <w:basedOn w:val="Normalny"/>
    <w:next w:val="Normalny"/>
    <w:autoRedefine/>
    <w:uiPriority w:val="39"/>
    <w:rsid w:val="00B867F0"/>
    <w:pPr>
      <w:tabs>
        <w:tab w:val="right" w:leader="dot" w:pos="7371"/>
      </w:tabs>
      <w:suppressAutoHyphens w:val="0"/>
      <w:adjustRightInd w:val="0"/>
      <w:ind w:left="1400"/>
    </w:pPr>
    <w:rPr>
      <w:rFonts w:eastAsia="Times New Roman"/>
      <w:sz w:val="18"/>
      <w:szCs w:val="18"/>
      <w:lang w:eastAsia="pl-PL"/>
    </w:rPr>
  </w:style>
  <w:style w:type="paragraph" w:styleId="Spistreci9">
    <w:name w:val="toc 9"/>
    <w:basedOn w:val="Normalny"/>
    <w:next w:val="Normalny"/>
    <w:autoRedefine/>
    <w:uiPriority w:val="39"/>
    <w:rsid w:val="00B867F0"/>
    <w:pPr>
      <w:tabs>
        <w:tab w:val="right" w:leader="dot" w:pos="7371"/>
      </w:tabs>
      <w:suppressAutoHyphens w:val="0"/>
      <w:adjustRightInd w:val="0"/>
      <w:ind w:left="1600"/>
    </w:pPr>
    <w:rPr>
      <w:rFonts w:eastAsia="Times New Roman"/>
      <w:sz w:val="18"/>
      <w:szCs w:val="18"/>
      <w:lang w:eastAsia="pl-PL"/>
    </w:rPr>
  </w:style>
  <w:style w:type="character" w:styleId="Numerstrony">
    <w:name w:val="page number"/>
    <w:basedOn w:val="Domylnaczcionkaakapitu"/>
    <w:uiPriority w:val="99"/>
    <w:rsid w:val="00B867F0"/>
  </w:style>
  <w:style w:type="paragraph" w:customStyle="1" w:styleId="StylIwony">
    <w:name w:val="Styl Iwony"/>
    <w:basedOn w:val="Normalny"/>
    <w:rsid w:val="00B867F0"/>
    <w:pPr>
      <w:suppressAutoHyphens w:val="0"/>
      <w:adjustRightInd w:val="0"/>
      <w:spacing w:before="120" w:after="120"/>
      <w:jc w:val="both"/>
    </w:pPr>
    <w:rPr>
      <w:rFonts w:ascii="Bookman Old Style" w:eastAsia="Times New Roman" w:hAnsi="Bookman Old Style" w:cs="Bookman Old Style"/>
      <w:sz w:val="24"/>
      <w:szCs w:val="24"/>
      <w:lang w:eastAsia="pl-PL"/>
    </w:rPr>
  </w:style>
  <w:style w:type="paragraph" w:customStyle="1" w:styleId="tekstost">
    <w:name w:val="tekst ost"/>
    <w:basedOn w:val="Normalny"/>
    <w:link w:val="tekstostZnak"/>
    <w:rsid w:val="00B867F0"/>
    <w:pPr>
      <w:suppressAutoHyphens w:val="0"/>
      <w:adjustRightInd w:val="0"/>
      <w:jc w:val="both"/>
    </w:pPr>
    <w:rPr>
      <w:rFonts w:eastAsia="Times New Roman"/>
      <w:lang w:eastAsia="pl-PL"/>
    </w:rPr>
  </w:style>
  <w:style w:type="paragraph" w:customStyle="1" w:styleId="Standardowytekst">
    <w:name w:val="Standardowy.tekst"/>
    <w:rsid w:val="00B867F0"/>
    <w:pPr>
      <w:overflowPunct w:val="0"/>
      <w:autoSpaceDE w:val="0"/>
      <w:adjustRightInd w:val="0"/>
      <w:jc w:val="both"/>
    </w:pPr>
    <w:rPr>
      <w:rFonts w:ascii="Times New Roman" w:eastAsia="Times New Roman" w:hAnsi="Times New Roman"/>
    </w:rPr>
  </w:style>
  <w:style w:type="paragraph" w:customStyle="1" w:styleId="Tekstpodstawowy21">
    <w:name w:val="Tekst podstawowy 21"/>
    <w:basedOn w:val="Normalny"/>
    <w:rsid w:val="00B867F0"/>
    <w:pPr>
      <w:suppressAutoHyphens w:val="0"/>
      <w:adjustRightInd w:val="0"/>
      <w:ind w:left="360"/>
      <w:jc w:val="both"/>
    </w:pPr>
    <w:rPr>
      <w:rFonts w:eastAsia="Times New Roman"/>
      <w:lang w:eastAsia="pl-PL"/>
    </w:rPr>
  </w:style>
  <w:style w:type="paragraph" w:styleId="Tekstpodstawowy">
    <w:name w:val="Body Text"/>
    <w:basedOn w:val="Normalny"/>
    <w:link w:val="TekstpodstawowyZnak"/>
    <w:uiPriority w:val="1"/>
    <w:qFormat/>
    <w:rsid w:val="00B867F0"/>
    <w:pPr>
      <w:suppressAutoHyphens w:val="0"/>
      <w:adjustRightInd w:val="0"/>
      <w:spacing w:line="180" w:lineRule="exact"/>
    </w:pPr>
    <w:rPr>
      <w:rFonts w:eastAsia="Times New Roman"/>
      <w:sz w:val="16"/>
      <w:szCs w:val="16"/>
      <w:lang w:eastAsia="pl-PL"/>
    </w:rPr>
  </w:style>
  <w:style w:type="character" w:customStyle="1" w:styleId="TekstpodstawowyZnak">
    <w:name w:val="Tekst podstawowy Znak"/>
    <w:basedOn w:val="Domylnaczcionkaakapitu"/>
    <w:link w:val="Tekstpodstawowy"/>
    <w:uiPriority w:val="1"/>
    <w:rsid w:val="00B867F0"/>
    <w:rPr>
      <w:rFonts w:ascii="Times New Roman" w:eastAsia="Times New Roman" w:hAnsi="Times New Roman"/>
      <w:sz w:val="16"/>
      <w:szCs w:val="16"/>
    </w:rPr>
  </w:style>
  <w:style w:type="paragraph" w:customStyle="1" w:styleId="10">
    <w:name w:val="_10"/>
    <w:basedOn w:val="Normalny"/>
    <w:rsid w:val="00B867F0"/>
    <w:pPr>
      <w:suppressAutoHyphens w:val="0"/>
      <w:overflowPunct/>
      <w:autoSpaceDE/>
      <w:autoSpaceDN/>
      <w:jc w:val="both"/>
      <w:textAlignment w:val="auto"/>
    </w:pPr>
    <w:rPr>
      <w:rFonts w:eastAsia="Times New Roman"/>
      <w:lang w:eastAsia="pl-PL"/>
    </w:rPr>
  </w:style>
  <w:style w:type="paragraph" w:customStyle="1" w:styleId="Styl12ptWyjustowany">
    <w:name w:val="Styl 12 pt Wyjustowany"/>
    <w:basedOn w:val="Normalny"/>
    <w:rsid w:val="00B867F0"/>
    <w:pPr>
      <w:suppressAutoHyphens w:val="0"/>
      <w:overflowPunct/>
      <w:autoSpaceDE/>
      <w:autoSpaceDN/>
      <w:jc w:val="both"/>
      <w:textAlignment w:val="auto"/>
    </w:pPr>
    <w:rPr>
      <w:rFonts w:eastAsia="Times New Roman"/>
      <w:lang w:eastAsia="pl-PL"/>
    </w:rPr>
  </w:style>
  <w:style w:type="paragraph" w:styleId="Listapunktowana">
    <w:name w:val="List Bullet"/>
    <w:basedOn w:val="Normalny"/>
    <w:rsid w:val="00B867F0"/>
    <w:pPr>
      <w:suppressAutoHyphens w:val="0"/>
      <w:overflowPunct/>
      <w:autoSpaceDE/>
      <w:autoSpaceDN/>
      <w:spacing w:line="360" w:lineRule="auto"/>
      <w:ind w:left="360" w:hanging="360"/>
      <w:textAlignment w:val="auto"/>
    </w:pPr>
    <w:rPr>
      <w:rFonts w:eastAsia="Times New Roman"/>
      <w:sz w:val="24"/>
      <w:szCs w:val="24"/>
      <w:lang w:eastAsia="pl-PL"/>
    </w:rPr>
  </w:style>
  <w:style w:type="paragraph" w:styleId="Lista">
    <w:name w:val="List"/>
    <w:basedOn w:val="Normalny"/>
    <w:rsid w:val="00B867F0"/>
    <w:pPr>
      <w:suppressAutoHyphens w:val="0"/>
      <w:adjustRightInd w:val="0"/>
      <w:ind w:left="283" w:hanging="283"/>
      <w:jc w:val="both"/>
    </w:pPr>
    <w:rPr>
      <w:rFonts w:eastAsia="Times New Roman"/>
      <w:lang w:eastAsia="pl-PL"/>
    </w:rPr>
  </w:style>
  <w:style w:type="paragraph" w:styleId="Lista2">
    <w:name w:val="List 2"/>
    <w:basedOn w:val="Normalny"/>
    <w:rsid w:val="00B867F0"/>
    <w:pPr>
      <w:suppressAutoHyphens w:val="0"/>
      <w:adjustRightInd w:val="0"/>
      <w:ind w:left="566" w:hanging="283"/>
      <w:jc w:val="both"/>
    </w:pPr>
    <w:rPr>
      <w:rFonts w:eastAsia="Times New Roman"/>
      <w:lang w:eastAsia="pl-PL"/>
    </w:rPr>
  </w:style>
  <w:style w:type="paragraph" w:styleId="Lista3">
    <w:name w:val="List 3"/>
    <w:basedOn w:val="Normalny"/>
    <w:rsid w:val="00B867F0"/>
    <w:pPr>
      <w:suppressAutoHyphens w:val="0"/>
      <w:adjustRightInd w:val="0"/>
      <w:ind w:left="849" w:hanging="283"/>
      <w:jc w:val="both"/>
    </w:pPr>
    <w:rPr>
      <w:rFonts w:eastAsia="Times New Roman"/>
      <w:lang w:eastAsia="pl-PL"/>
    </w:rPr>
  </w:style>
  <w:style w:type="paragraph" w:styleId="Lista4">
    <w:name w:val="List 4"/>
    <w:basedOn w:val="Normalny"/>
    <w:rsid w:val="00B867F0"/>
    <w:pPr>
      <w:suppressAutoHyphens w:val="0"/>
      <w:adjustRightInd w:val="0"/>
      <w:ind w:left="1132" w:hanging="283"/>
      <w:jc w:val="both"/>
    </w:pPr>
    <w:rPr>
      <w:rFonts w:eastAsia="Times New Roman"/>
      <w:lang w:eastAsia="pl-PL"/>
    </w:rPr>
  </w:style>
  <w:style w:type="paragraph" w:styleId="Lista5">
    <w:name w:val="List 5"/>
    <w:basedOn w:val="Normalny"/>
    <w:rsid w:val="00B867F0"/>
    <w:pPr>
      <w:suppressAutoHyphens w:val="0"/>
      <w:adjustRightInd w:val="0"/>
      <w:ind w:left="1415" w:hanging="283"/>
      <w:jc w:val="both"/>
    </w:pPr>
    <w:rPr>
      <w:rFonts w:eastAsia="Times New Roman"/>
      <w:lang w:eastAsia="pl-PL"/>
    </w:rPr>
  </w:style>
  <w:style w:type="paragraph" w:styleId="Listapunktowana2">
    <w:name w:val="List Bullet 2"/>
    <w:basedOn w:val="Normalny"/>
    <w:rsid w:val="00B867F0"/>
    <w:pPr>
      <w:numPr>
        <w:numId w:val="10"/>
      </w:numPr>
      <w:tabs>
        <w:tab w:val="num" w:pos="643"/>
      </w:tabs>
      <w:suppressAutoHyphens w:val="0"/>
      <w:adjustRightInd w:val="0"/>
      <w:ind w:left="643" w:hanging="360"/>
      <w:jc w:val="both"/>
    </w:pPr>
    <w:rPr>
      <w:rFonts w:eastAsia="Times New Roman"/>
      <w:lang w:eastAsia="pl-PL"/>
    </w:rPr>
  </w:style>
  <w:style w:type="paragraph" w:styleId="Listapunktowana3">
    <w:name w:val="List Bullet 3"/>
    <w:basedOn w:val="Normalny"/>
    <w:rsid w:val="00B867F0"/>
    <w:pPr>
      <w:numPr>
        <w:numId w:val="11"/>
      </w:numPr>
      <w:tabs>
        <w:tab w:val="num" w:pos="926"/>
      </w:tabs>
      <w:suppressAutoHyphens w:val="0"/>
      <w:adjustRightInd w:val="0"/>
      <w:ind w:left="926" w:hanging="360"/>
      <w:jc w:val="both"/>
    </w:pPr>
    <w:rPr>
      <w:rFonts w:eastAsia="Times New Roman"/>
      <w:lang w:eastAsia="pl-PL"/>
    </w:rPr>
  </w:style>
  <w:style w:type="paragraph" w:styleId="Listapunktowana4">
    <w:name w:val="List Bullet 4"/>
    <w:basedOn w:val="Normalny"/>
    <w:rsid w:val="00B867F0"/>
    <w:pPr>
      <w:numPr>
        <w:numId w:val="12"/>
      </w:numPr>
      <w:tabs>
        <w:tab w:val="num" w:pos="1209"/>
      </w:tabs>
      <w:suppressAutoHyphens w:val="0"/>
      <w:adjustRightInd w:val="0"/>
      <w:ind w:left="1209" w:hanging="360"/>
      <w:jc w:val="both"/>
    </w:pPr>
    <w:rPr>
      <w:rFonts w:eastAsia="Times New Roman"/>
      <w:lang w:eastAsia="pl-PL"/>
    </w:rPr>
  </w:style>
  <w:style w:type="paragraph" w:styleId="Listapunktowana5">
    <w:name w:val="List Bullet 5"/>
    <w:basedOn w:val="Normalny"/>
    <w:rsid w:val="00B867F0"/>
    <w:pPr>
      <w:numPr>
        <w:numId w:val="13"/>
      </w:numPr>
      <w:tabs>
        <w:tab w:val="num" w:pos="1492"/>
      </w:tabs>
      <w:suppressAutoHyphens w:val="0"/>
      <w:adjustRightInd w:val="0"/>
      <w:ind w:left="1492" w:hanging="360"/>
      <w:jc w:val="both"/>
    </w:pPr>
    <w:rPr>
      <w:rFonts w:eastAsia="Times New Roman"/>
      <w:lang w:eastAsia="pl-PL"/>
    </w:rPr>
  </w:style>
  <w:style w:type="paragraph" w:styleId="Lista-kontynuacja">
    <w:name w:val="List Continue"/>
    <w:basedOn w:val="Normalny"/>
    <w:rsid w:val="00B867F0"/>
    <w:pPr>
      <w:suppressAutoHyphens w:val="0"/>
      <w:adjustRightInd w:val="0"/>
      <w:spacing w:after="120"/>
      <w:ind w:left="283"/>
      <w:jc w:val="both"/>
    </w:pPr>
    <w:rPr>
      <w:rFonts w:eastAsia="Times New Roman"/>
      <w:lang w:eastAsia="pl-PL"/>
    </w:rPr>
  </w:style>
  <w:style w:type="paragraph" w:styleId="Lista-kontynuacja2">
    <w:name w:val="List Continue 2"/>
    <w:basedOn w:val="Normalny"/>
    <w:rsid w:val="00B867F0"/>
    <w:pPr>
      <w:suppressAutoHyphens w:val="0"/>
      <w:adjustRightInd w:val="0"/>
      <w:spacing w:after="120"/>
      <w:ind w:left="566"/>
      <w:jc w:val="both"/>
    </w:pPr>
    <w:rPr>
      <w:rFonts w:eastAsia="Times New Roman"/>
      <w:lang w:eastAsia="pl-PL"/>
    </w:rPr>
  </w:style>
  <w:style w:type="paragraph" w:styleId="Lista-kontynuacja3">
    <w:name w:val="List Continue 3"/>
    <w:basedOn w:val="Normalny"/>
    <w:rsid w:val="00B867F0"/>
    <w:pPr>
      <w:suppressAutoHyphens w:val="0"/>
      <w:adjustRightInd w:val="0"/>
      <w:spacing w:after="120"/>
      <w:ind w:left="849"/>
      <w:jc w:val="both"/>
    </w:pPr>
    <w:rPr>
      <w:rFonts w:eastAsia="Times New Roman"/>
      <w:lang w:eastAsia="pl-PL"/>
    </w:rPr>
  </w:style>
  <w:style w:type="paragraph" w:styleId="Lista-kontynuacja4">
    <w:name w:val="List Continue 4"/>
    <w:basedOn w:val="Normalny"/>
    <w:rsid w:val="00B867F0"/>
    <w:pPr>
      <w:suppressAutoHyphens w:val="0"/>
      <w:adjustRightInd w:val="0"/>
      <w:spacing w:after="120"/>
      <w:ind w:left="1132"/>
      <w:jc w:val="both"/>
    </w:pPr>
    <w:rPr>
      <w:rFonts w:eastAsia="Times New Roman"/>
      <w:lang w:eastAsia="pl-PL"/>
    </w:rPr>
  </w:style>
  <w:style w:type="paragraph" w:styleId="Lista-kontynuacja5">
    <w:name w:val="List Continue 5"/>
    <w:basedOn w:val="Normalny"/>
    <w:rsid w:val="00B867F0"/>
    <w:pPr>
      <w:suppressAutoHyphens w:val="0"/>
      <w:adjustRightInd w:val="0"/>
      <w:spacing w:after="120"/>
      <w:ind w:left="1415"/>
      <w:jc w:val="both"/>
    </w:pPr>
    <w:rPr>
      <w:rFonts w:eastAsia="Times New Roman"/>
      <w:lang w:eastAsia="pl-PL"/>
    </w:rPr>
  </w:style>
  <w:style w:type="paragraph" w:styleId="Legenda">
    <w:name w:val="caption"/>
    <w:basedOn w:val="Normalny"/>
    <w:next w:val="Normalny"/>
    <w:qFormat/>
    <w:rsid w:val="00B867F0"/>
    <w:pPr>
      <w:suppressAutoHyphens w:val="0"/>
      <w:adjustRightInd w:val="0"/>
      <w:jc w:val="both"/>
    </w:pPr>
    <w:rPr>
      <w:rFonts w:eastAsia="Times New Roman"/>
      <w:b/>
      <w:bCs/>
      <w:lang w:eastAsia="pl-PL"/>
    </w:rPr>
  </w:style>
  <w:style w:type="paragraph" w:styleId="Tekstpodstawowywcity">
    <w:name w:val="Body Text Indent"/>
    <w:basedOn w:val="Normalny"/>
    <w:link w:val="TekstpodstawowywcityZnak"/>
    <w:rsid w:val="00B867F0"/>
    <w:pPr>
      <w:suppressAutoHyphens w:val="0"/>
      <w:adjustRightInd w:val="0"/>
      <w:spacing w:after="120"/>
      <w:ind w:left="283"/>
      <w:jc w:val="both"/>
    </w:pPr>
    <w:rPr>
      <w:rFonts w:eastAsia="Times New Roman"/>
      <w:lang w:eastAsia="pl-PL"/>
    </w:rPr>
  </w:style>
  <w:style w:type="character" w:customStyle="1" w:styleId="TekstpodstawowywcityZnak">
    <w:name w:val="Tekst podstawowy wcięty Znak"/>
    <w:basedOn w:val="Domylnaczcionkaakapitu"/>
    <w:link w:val="Tekstpodstawowywcity"/>
    <w:rsid w:val="00B867F0"/>
    <w:rPr>
      <w:rFonts w:ascii="Times New Roman" w:eastAsia="Times New Roman" w:hAnsi="Times New Roman"/>
    </w:rPr>
  </w:style>
  <w:style w:type="paragraph" w:styleId="Tekstpodstawowyzwciciem">
    <w:name w:val="Body Text First Indent"/>
    <w:basedOn w:val="Tekstpodstawowy"/>
    <w:link w:val="TekstpodstawowyzwciciemZnak"/>
    <w:rsid w:val="00B867F0"/>
    <w:pPr>
      <w:spacing w:after="120" w:line="240" w:lineRule="auto"/>
      <w:ind w:firstLine="210"/>
      <w:jc w:val="both"/>
    </w:pPr>
    <w:rPr>
      <w:sz w:val="20"/>
      <w:szCs w:val="20"/>
    </w:rPr>
  </w:style>
  <w:style w:type="character" w:customStyle="1" w:styleId="TekstpodstawowyzwciciemZnak">
    <w:name w:val="Tekst podstawowy z wcięciem Znak"/>
    <w:basedOn w:val="TekstpodstawowyZnak"/>
    <w:link w:val="Tekstpodstawowyzwciciem"/>
    <w:rsid w:val="00B867F0"/>
    <w:rPr>
      <w:rFonts w:ascii="Times New Roman" w:eastAsia="Times New Roman" w:hAnsi="Times New Roman"/>
      <w:sz w:val="16"/>
      <w:szCs w:val="16"/>
    </w:rPr>
  </w:style>
  <w:style w:type="paragraph" w:styleId="Tekstpodstawowyzwciciem2">
    <w:name w:val="Body Text First Indent 2"/>
    <w:basedOn w:val="Tekstpodstawowywcity"/>
    <w:link w:val="Tekstpodstawowyzwciciem2Znak"/>
    <w:rsid w:val="00B867F0"/>
    <w:pPr>
      <w:ind w:firstLine="210"/>
    </w:pPr>
  </w:style>
  <w:style w:type="character" w:customStyle="1" w:styleId="Tekstpodstawowyzwciciem2Znak">
    <w:name w:val="Tekst podstawowy z wcięciem 2 Znak"/>
    <w:basedOn w:val="TekstpodstawowywcityZnak"/>
    <w:link w:val="Tekstpodstawowyzwciciem2"/>
    <w:rsid w:val="00B867F0"/>
    <w:rPr>
      <w:rFonts w:ascii="Times New Roman" w:eastAsia="Times New Roman" w:hAnsi="Times New Roman"/>
    </w:rPr>
  </w:style>
  <w:style w:type="paragraph" w:customStyle="1" w:styleId="StylSpistreci1Wyjustowany">
    <w:name w:val="Styl Spis treści 1 + Wyjustowany"/>
    <w:basedOn w:val="Spistreci1"/>
    <w:rsid w:val="00B867F0"/>
    <w:pPr>
      <w:tabs>
        <w:tab w:val="clear" w:pos="9628"/>
        <w:tab w:val="right" w:leader="dot" w:pos="9072"/>
        <w:tab w:val="right" w:leader="dot" w:pos="10065"/>
      </w:tabs>
      <w:suppressAutoHyphens w:val="0"/>
      <w:adjustRightInd w:val="0"/>
      <w:spacing w:before="120" w:after="120"/>
      <w:jc w:val="both"/>
    </w:pPr>
    <w:rPr>
      <w:rFonts w:ascii="Times New Roman" w:eastAsia="Times New Roman" w:hAnsi="Times New Roman"/>
      <w:caps/>
      <w:smallCaps w:val="0"/>
      <w:spacing w:val="0"/>
      <w:sz w:val="20"/>
      <w:szCs w:val="20"/>
      <w:lang w:eastAsia="pl-PL"/>
    </w:rPr>
  </w:style>
  <w:style w:type="paragraph" w:customStyle="1" w:styleId="StylNagwek7Pogrubienie">
    <w:name w:val="Styl Nagłówek 7 + Pogrubienie"/>
    <w:basedOn w:val="Nagwek7"/>
    <w:rsid w:val="00B867F0"/>
    <w:pPr>
      <w:keepNext w:val="0"/>
      <w:keepLines w:val="0"/>
      <w:numPr>
        <w:numId w:val="20"/>
      </w:numPr>
      <w:suppressAutoHyphens w:val="0"/>
      <w:adjustRightInd w:val="0"/>
      <w:spacing w:before="0"/>
      <w:jc w:val="both"/>
    </w:pPr>
    <w:rPr>
      <w:rFonts w:ascii="Times New Roman" w:eastAsia="Times New Roman" w:hAnsi="Times New Roman" w:cs="Times New Roman"/>
      <w:b/>
      <w:bCs/>
      <w:i w:val="0"/>
      <w:iCs w:val="0"/>
      <w:color w:val="auto"/>
      <w:lang w:eastAsia="pl-PL"/>
    </w:rPr>
  </w:style>
  <w:style w:type="paragraph" w:customStyle="1" w:styleId="Tekstpodstawowy22">
    <w:name w:val="Tekst podstawowy 22"/>
    <w:basedOn w:val="Normalny"/>
    <w:rsid w:val="00B867F0"/>
    <w:pPr>
      <w:suppressAutoHyphens w:val="0"/>
      <w:adjustRightInd w:val="0"/>
      <w:ind w:left="360"/>
      <w:jc w:val="both"/>
    </w:pPr>
    <w:rPr>
      <w:rFonts w:eastAsia="Times New Roman"/>
      <w:lang w:eastAsia="pl-PL"/>
    </w:rPr>
  </w:style>
  <w:style w:type="paragraph" w:customStyle="1" w:styleId="Standardowytekst1">
    <w:name w:val="Standardowy.tekst1"/>
    <w:rsid w:val="00B867F0"/>
    <w:pPr>
      <w:overflowPunct w:val="0"/>
      <w:autoSpaceDE w:val="0"/>
      <w:adjustRightInd w:val="0"/>
      <w:jc w:val="both"/>
    </w:pPr>
    <w:rPr>
      <w:rFonts w:ascii="Times New Roman" w:eastAsia="Times New Roman" w:hAnsi="Times New Roman"/>
    </w:rPr>
  </w:style>
  <w:style w:type="paragraph" w:customStyle="1" w:styleId="Tekstpodstawowywcity31">
    <w:name w:val="Tekst podstawowy wcięty 31"/>
    <w:basedOn w:val="Normalny"/>
    <w:rsid w:val="00B867F0"/>
    <w:pPr>
      <w:tabs>
        <w:tab w:val="left" w:pos="964"/>
      </w:tabs>
      <w:suppressAutoHyphens w:val="0"/>
      <w:adjustRightInd w:val="0"/>
      <w:spacing w:after="120"/>
      <w:ind w:left="964" w:hanging="964"/>
      <w:jc w:val="both"/>
    </w:pPr>
    <w:rPr>
      <w:rFonts w:eastAsia="Times New Roman"/>
      <w:lang w:eastAsia="pl-PL"/>
    </w:rPr>
  </w:style>
  <w:style w:type="paragraph" w:styleId="Tytu">
    <w:name w:val="Title"/>
    <w:basedOn w:val="Normalny"/>
    <w:link w:val="TytuZnak"/>
    <w:qFormat/>
    <w:rsid w:val="00B867F0"/>
    <w:pPr>
      <w:suppressAutoHyphens w:val="0"/>
      <w:adjustRightInd w:val="0"/>
      <w:jc w:val="center"/>
    </w:pPr>
    <w:rPr>
      <w:rFonts w:eastAsia="Times New Roman"/>
      <w:sz w:val="24"/>
      <w:szCs w:val="24"/>
      <w:lang w:eastAsia="pl-PL"/>
    </w:rPr>
  </w:style>
  <w:style w:type="character" w:customStyle="1" w:styleId="TytuZnak">
    <w:name w:val="Tytuł Znak"/>
    <w:basedOn w:val="Domylnaczcionkaakapitu"/>
    <w:link w:val="Tytu"/>
    <w:rsid w:val="00B867F0"/>
    <w:rPr>
      <w:rFonts w:ascii="Times New Roman" w:eastAsia="Times New Roman" w:hAnsi="Times New Roman"/>
      <w:sz w:val="24"/>
      <w:szCs w:val="24"/>
    </w:rPr>
  </w:style>
  <w:style w:type="character" w:customStyle="1" w:styleId="PlandokumentuZnak">
    <w:name w:val="Plan dokumentu Znak"/>
    <w:basedOn w:val="Domylnaczcionkaakapitu"/>
    <w:link w:val="Plandokumentu"/>
    <w:locked/>
    <w:rsid w:val="00B867F0"/>
    <w:rPr>
      <w:rFonts w:ascii="Tahoma" w:hAnsi="Tahoma" w:cs="Tahoma"/>
      <w:shd w:val="clear" w:color="auto" w:fill="000080"/>
      <w:lang w:eastAsia="ar-SA"/>
    </w:rPr>
  </w:style>
  <w:style w:type="paragraph" w:styleId="Podtytu">
    <w:name w:val="Subtitle"/>
    <w:basedOn w:val="Normalny"/>
    <w:next w:val="Tekstpodstawowy"/>
    <w:link w:val="PodtytuZnak"/>
    <w:qFormat/>
    <w:rsid w:val="00B867F0"/>
    <w:pPr>
      <w:overflowPunct/>
      <w:autoSpaceDE/>
      <w:autoSpaceDN/>
      <w:textAlignment w:val="auto"/>
    </w:pPr>
    <w:rPr>
      <w:rFonts w:eastAsia="Times New Roman"/>
      <w:b/>
      <w:bCs/>
      <w:sz w:val="28"/>
      <w:szCs w:val="28"/>
    </w:rPr>
  </w:style>
  <w:style w:type="character" w:customStyle="1" w:styleId="PodtytuZnak">
    <w:name w:val="Podtytuł Znak"/>
    <w:basedOn w:val="Domylnaczcionkaakapitu"/>
    <w:link w:val="Podtytu"/>
    <w:rsid w:val="00B867F0"/>
    <w:rPr>
      <w:rFonts w:ascii="Times New Roman" w:eastAsia="Times New Roman" w:hAnsi="Times New Roman"/>
      <w:b/>
      <w:bCs/>
      <w:sz w:val="28"/>
      <w:szCs w:val="28"/>
      <w:lang w:eastAsia="ar-SA"/>
    </w:rPr>
  </w:style>
  <w:style w:type="character" w:styleId="UyteHipercze">
    <w:name w:val="FollowedHyperlink"/>
    <w:basedOn w:val="Domylnaczcionkaakapitu"/>
    <w:rsid w:val="00B867F0"/>
    <w:rPr>
      <w:color w:val="800080"/>
      <w:u w:val="single"/>
    </w:rPr>
  </w:style>
  <w:style w:type="character" w:customStyle="1" w:styleId="header1">
    <w:name w:val="header1"/>
    <w:rsid w:val="00B867F0"/>
    <w:rPr>
      <w:rFonts w:ascii="Times New Roman" w:hAnsi="Times New Roman" w:cs="Times New Roman"/>
      <w:b/>
      <w:bCs/>
      <w:sz w:val="36"/>
      <w:szCs w:val="36"/>
    </w:rPr>
  </w:style>
  <w:style w:type="character" w:customStyle="1" w:styleId="header2">
    <w:name w:val="header2"/>
    <w:rsid w:val="00B867F0"/>
    <w:rPr>
      <w:rFonts w:ascii="Times New Roman" w:hAnsi="Times New Roman" w:cs="Times New Roman"/>
      <w:b/>
      <w:bCs/>
      <w:sz w:val="36"/>
      <w:szCs w:val="36"/>
    </w:rPr>
  </w:style>
  <w:style w:type="character" w:customStyle="1" w:styleId="header3">
    <w:name w:val="header3"/>
    <w:rsid w:val="00B867F0"/>
    <w:rPr>
      <w:rFonts w:ascii="Times New Roman" w:hAnsi="Times New Roman" w:cs="Times New Roman"/>
      <w:b/>
      <w:bCs/>
      <w:sz w:val="36"/>
      <w:szCs w:val="36"/>
    </w:rPr>
  </w:style>
  <w:style w:type="character" w:customStyle="1" w:styleId="podpunkt">
    <w:name w:val="podpunkt"/>
    <w:rsid w:val="00B867F0"/>
    <w:rPr>
      <w:rFonts w:ascii="Times New Roman" w:hAnsi="Times New Roman" w:cs="Times New Roman"/>
      <w:b/>
      <w:bCs/>
    </w:rPr>
  </w:style>
  <w:style w:type="character" w:customStyle="1" w:styleId="Document2">
    <w:name w:val="Document 2"/>
    <w:basedOn w:val="Domylnaczcionkaakapitu"/>
    <w:rsid w:val="00B867F0"/>
    <w:rPr>
      <w:rFonts w:ascii="Courier" w:hAnsi="Courier" w:cs="Courier"/>
      <w:sz w:val="24"/>
      <w:szCs w:val="24"/>
      <w:lang w:val="en-US"/>
    </w:rPr>
  </w:style>
  <w:style w:type="paragraph" w:customStyle="1" w:styleId="Akapitzlist1">
    <w:name w:val="Akapit z listą1"/>
    <w:basedOn w:val="Normalny"/>
    <w:rsid w:val="00B867F0"/>
    <w:pPr>
      <w:suppressAutoHyphens w:val="0"/>
      <w:overflowPunct/>
      <w:autoSpaceDE/>
      <w:autoSpaceDN/>
      <w:ind w:left="720"/>
      <w:textAlignment w:val="auto"/>
    </w:pPr>
    <w:rPr>
      <w:sz w:val="26"/>
      <w:szCs w:val="26"/>
      <w:lang w:eastAsia="pl-PL"/>
    </w:rPr>
  </w:style>
  <w:style w:type="paragraph" w:styleId="Tekstpodstawowywcity2">
    <w:name w:val="Body Text Indent 2"/>
    <w:basedOn w:val="Normalny"/>
    <w:link w:val="Tekstpodstawowywcity2Znak"/>
    <w:rsid w:val="00B867F0"/>
    <w:pPr>
      <w:widowControl w:val="0"/>
      <w:suppressAutoHyphens w:val="0"/>
      <w:overflowPunct/>
      <w:autoSpaceDE/>
      <w:autoSpaceDN/>
      <w:spacing w:after="120" w:line="480" w:lineRule="auto"/>
      <w:ind w:left="283"/>
      <w:textAlignment w:val="auto"/>
    </w:pPr>
    <w:rPr>
      <w:rFonts w:eastAsia="Times New Roman"/>
      <w:sz w:val="24"/>
      <w:szCs w:val="24"/>
      <w:lang w:val="en-US" w:eastAsia="pl-PL"/>
    </w:rPr>
  </w:style>
  <w:style w:type="character" w:customStyle="1" w:styleId="Tekstpodstawowywcity2Znak">
    <w:name w:val="Tekst podstawowy wcięty 2 Znak"/>
    <w:basedOn w:val="Domylnaczcionkaakapitu"/>
    <w:link w:val="Tekstpodstawowywcity2"/>
    <w:rsid w:val="00B867F0"/>
    <w:rPr>
      <w:rFonts w:ascii="Times New Roman" w:eastAsia="Times New Roman" w:hAnsi="Times New Roman"/>
      <w:sz w:val="24"/>
      <w:szCs w:val="24"/>
      <w:lang w:val="en-US"/>
    </w:rPr>
  </w:style>
  <w:style w:type="paragraph" w:customStyle="1" w:styleId="Tekstpodstawowy23">
    <w:name w:val="Tekst podstawowy 23"/>
    <w:basedOn w:val="Normalny"/>
    <w:rsid w:val="00B867F0"/>
    <w:pPr>
      <w:suppressAutoHyphens w:val="0"/>
      <w:adjustRightInd w:val="0"/>
      <w:ind w:left="360"/>
      <w:jc w:val="both"/>
    </w:pPr>
    <w:rPr>
      <w:rFonts w:eastAsia="Times New Roman"/>
      <w:lang w:eastAsia="pl-PL"/>
    </w:rPr>
  </w:style>
  <w:style w:type="paragraph" w:customStyle="1" w:styleId="CM18">
    <w:name w:val="CM18"/>
    <w:basedOn w:val="Normalny"/>
    <w:next w:val="Normalny"/>
    <w:uiPriority w:val="99"/>
    <w:rsid w:val="00B867F0"/>
    <w:pPr>
      <w:widowControl w:val="0"/>
      <w:suppressAutoHyphens w:val="0"/>
      <w:overflowPunct/>
      <w:adjustRightInd w:val="0"/>
      <w:textAlignment w:val="auto"/>
    </w:pPr>
    <w:rPr>
      <w:rFonts w:ascii="TTE18C80C0t00" w:eastAsia="Times New Roman" w:hAnsi="TTE18C80C0t00" w:cs="TTE18C80C0t00"/>
      <w:sz w:val="24"/>
      <w:szCs w:val="24"/>
      <w:lang w:eastAsia="pl-PL"/>
    </w:rPr>
  </w:style>
  <w:style w:type="character" w:customStyle="1" w:styleId="Teksttreci">
    <w:name w:val="Tekst treści_"/>
    <w:basedOn w:val="Domylnaczcionkaakapitu"/>
    <w:link w:val="Teksttreci0"/>
    <w:locked/>
    <w:rsid w:val="00B867F0"/>
    <w:rPr>
      <w:shd w:val="clear" w:color="auto" w:fill="FFFFFF"/>
    </w:rPr>
  </w:style>
  <w:style w:type="paragraph" w:customStyle="1" w:styleId="Teksttreci0">
    <w:name w:val="Tekst treści"/>
    <w:basedOn w:val="Normalny"/>
    <w:link w:val="Teksttreci"/>
    <w:rsid w:val="00B867F0"/>
    <w:pPr>
      <w:shd w:val="clear" w:color="auto" w:fill="FFFFFF"/>
      <w:suppressAutoHyphens w:val="0"/>
      <w:overflowPunct/>
      <w:autoSpaceDE/>
      <w:autoSpaceDN/>
      <w:spacing w:before="360" w:after="360" w:line="240" w:lineRule="atLeast"/>
      <w:ind w:hanging="700"/>
      <w:textAlignment w:val="auto"/>
    </w:pPr>
    <w:rPr>
      <w:rFonts w:ascii="Calibri" w:hAnsi="Calibri"/>
      <w:shd w:val="clear" w:color="auto" w:fill="FFFFFF"/>
      <w:lang w:eastAsia="pl-PL"/>
    </w:rPr>
  </w:style>
  <w:style w:type="character" w:customStyle="1" w:styleId="Teksttreci5">
    <w:name w:val="Tekst treści (5)_"/>
    <w:basedOn w:val="Domylnaczcionkaakapitu"/>
    <w:link w:val="Teksttreci50"/>
    <w:locked/>
    <w:rsid w:val="00B867F0"/>
    <w:rPr>
      <w:sz w:val="18"/>
      <w:szCs w:val="18"/>
      <w:shd w:val="clear" w:color="auto" w:fill="FFFFFF"/>
    </w:rPr>
  </w:style>
  <w:style w:type="paragraph" w:customStyle="1" w:styleId="Teksttreci50">
    <w:name w:val="Tekst treści (5)"/>
    <w:basedOn w:val="Normalny"/>
    <w:link w:val="Teksttreci5"/>
    <w:rsid w:val="00B867F0"/>
    <w:pPr>
      <w:shd w:val="clear" w:color="auto" w:fill="FFFFFF"/>
      <w:suppressAutoHyphens w:val="0"/>
      <w:overflowPunct/>
      <w:autoSpaceDE/>
      <w:autoSpaceDN/>
      <w:spacing w:line="240" w:lineRule="atLeast"/>
      <w:jc w:val="right"/>
      <w:textAlignment w:val="auto"/>
    </w:pPr>
    <w:rPr>
      <w:rFonts w:ascii="Calibri" w:hAnsi="Calibri"/>
      <w:sz w:val="18"/>
      <w:szCs w:val="18"/>
      <w:shd w:val="clear" w:color="auto" w:fill="FFFFFF"/>
      <w:lang w:eastAsia="pl-PL"/>
    </w:rPr>
  </w:style>
  <w:style w:type="paragraph" w:styleId="Tekstpodstawowywcity3">
    <w:name w:val="Body Text Indent 3"/>
    <w:basedOn w:val="Normalny"/>
    <w:link w:val="Tekstpodstawowywcity3Znak"/>
    <w:rsid w:val="00B867F0"/>
    <w:pPr>
      <w:suppressAutoHyphens w:val="0"/>
      <w:adjustRightInd w:val="0"/>
      <w:spacing w:after="120"/>
      <w:ind w:left="283"/>
      <w:jc w:val="both"/>
    </w:pPr>
    <w:rPr>
      <w:rFonts w:eastAsia="Times New Roman"/>
      <w:sz w:val="16"/>
      <w:szCs w:val="16"/>
      <w:lang w:eastAsia="pl-PL"/>
    </w:rPr>
  </w:style>
  <w:style w:type="character" w:customStyle="1" w:styleId="Tekstpodstawowywcity3Znak">
    <w:name w:val="Tekst podstawowy wcięty 3 Znak"/>
    <w:basedOn w:val="Domylnaczcionkaakapitu"/>
    <w:link w:val="Tekstpodstawowywcity3"/>
    <w:rsid w:val="00B867F0"/>
    <w:rPr>
      <w:rFonts w:ascii="Times New Roman" w:eastAsia="Times New Roman" w:hAnsi="Times New Roman"/>
      <w:sz w:val="16"/>
      <w:szCs w:val="16"/>
    </w:rPr>
  </w:style>
  <w:style w:type="paragraph" w:customStyle="1" w:styleId="paragraf">
    <w:name w:val="paragraf"/>
    <w:basedOn w:val="Normalny"/>
    <w:rsid w:val="00B867F0"/>
    <w:pPr>
      <w:widowControl w:val="0"/>
      <w:suppressAutoHyphens w:val="0"/>
      <w:overflowPunct/>
      <w:autoSpaceDE/>
      <w:autoSpaceDN/>
      <w:ind w:firstLine="339"/>
      <w:jc w:val="both"/>
      <w:textAlignment w:val="auto"/>
    </w:pPr>
    <w:rPr>
      <w:rFonts w:eastAsia="Times New Roman"/>
      <w:b/>
      <w:bCs/>
      <w:sz w:val="24"/>
      <w:szCs w:val="24"/>
      <w:lang w:val="en-US" w:eastAsia="pl-PL"/>
    </w:rPr>
  </w:style>
  <w:style w:type="paragraph" w:customStyle="1" w:styleId="wierszzw9p">
    <w:name w:val="wiersz zw_9p"/>
    <w:basedOn w:val="Normalny"/>
    <w:rsid w:val="00B867F0"/>
    <w:pPr>
      <w:tabs>
        <w:tab w:val="left" w:pos="425"/>
        <w:tab w:val="left" w:pos="851"/>
        <w:tab w:val="left" w:pos="1276"/>
        <w:tab w:val="left" w:pos="1701"/>
        <w:tab w:val="left" w:pos="2126"/>
        <w:tab w:val="left" w:pos="2552"/>
        <w:tab w:val="left" w:pos="3402"/>
        <w:tab w:val="left" w:pos="6804"/>
        <w:tab w:val="left" w:pos="7655"/>
        <w:tab w:val="left" w:pos="8505"/>
      </w:tabs>
      <w:suppressAutoHyphens w:val="0"/>
      <w:overflowPunct/>
      <w:autoSpaceDE/>
      <w:autoSpaceDN/>
      <w:spacing w:after="180"/>
      <w:jc w:val="both"/>
      <w:textAlignment w:val="auto"/>
    </w:pPr>
    <w:rPr>
      <w:rFonts w:eastAsia="Times New Roman"/>
      <w:sz w:val="24"/>
      <w:szCs w:val="24"/>
      <w:lang w:eastAsia="pl-PL"/>
    </w:rPr>
  </w:style>
  <w:style w:type="paragraph" w:customStyle="1" w:styleId="Tekstpodstawowywcity9">
    <w:name w:val="Tekst podstawowy wcięty 9"/>
    <w:basedOn w:val="Tekstpodstawowywcity"/>
    <w:rsid w:val="00B867F0"/>
    <w:pPr>
      <w:tabs>
        <w:tab w:val="left" w:pos="0"/>
        <w:tab w:val="left" w:pos="425"/>
        <w:tab w:val="left" w:pos="851"/>
        <w:tab w:val="left" w:pos="1276"/>
        <w:tab w:val="left" w:pos="1700"/>
        <w:tab w:val="left" w:pos="2126"/>
        <w:tab w:val="left" w:pos="2552"/>
        <w:tab w:val="left" w:pos="3402"/>
        <w:tab w:val="left" w:pos="6804"/>
        <w:tab w:val="left" w:pos="7655"/>
        <w:tab w:val="left" w:pos="8505"/>
      </w:tabs>
      <w:overflowPunct/>
      <w:autoSpaceDE/>
      <w:autoSpaceDN/>
      <w:adjustRightInd/>
      <w:spacing w:after="180"/>
      <w:ind w:left="0" w:firstLine="340"/>
      <w:textAlignment w:val="auto"/>
    </w:pPr>
    <w:rPr>
      <w:sz w:val="24"/>
      <w:szCs w:val="24"/>
    </w:rPr>
  </w:style>
  <w:style w:type="paragraph" w:customStyle="1" w:styleId="punkt">
    <w:name w:val="punkt"/>
    <w:basedOn w:val="Normalny"/>
    <w:rsid w:val="00B867F0"/>
    <w:pPr>
      <w:keepNext/>
      <w:suppressAutoHyphens w:val="0"/>
      <w:overflowPunct/>
      <w:autoSpaceDE/>
      <w:autoSpaceDN/>
      <w:spacing w:line="480" w:lineRule="auto"/>
      <w:jc w:val="both"/>
      <w:textAlignment w:val="auto"/>
    </w:pPr>
    <w:rPr>
      <w:rFonts w:eastAsia="Times New Roman"/>
      <w:b/>
      <w:bCs/>
      <w:sz w:val="28"/>
      <w:szCs w:val="28"/>
      <w:lang w:eastAsia="pl-PL"/>
    </w:rPr>
  </w:style>
  <w:style w:type="paragraph" w:customStyle="1" w:styleId="podpodpunkt">
    <w:name w:val="podpodpunkt"/>
    <w:basedOn w:val="Normalny"/>
    <w:rsid w:val="00B867F0"/>
    <w:pPr>
      <w:keepNext/>
      <w:tabs>
        <w:tab w:val="left" w:pos="425"/>
        <w:tab w:val="left" w:pos="851"/>
        <w:tab w:val="left" w:pos="1276"/>
        <w:tab w:val="left" w:pos="1701"/>
        <w:tab w:val="left" w:pos="2126"/>
        <w:tab w:val="left" w:pos="2552"/>
        <w:tab w:val="left" w:pos="3402"/>
        <w:tab w:val="left" w:pos="6804"/>
        <w:tab w:val="left" w:pos="7655"/>
        <w:tab w:val="left" w:pos="8505"/>
      </w:tabs>
      <w:suppressAutoHyphens w:val="0"/>
      <w:overflowPunct/>
      <w:autoSpaceDE/>
      <w:autoSpaceDN/>
      <w:spacing w:after="180"/>
      <w:jc w:val="both"/>
      <w:textAlignment w:val="auto"/>
    </w:pPr>
    <w:rPr>
      <w:rFonts w:eastAsia="Times New Roman"/>
      <w:sz w:val="24"/>
      <w:szCs w:val="24"/>
      <w:lang w:eastAsia="pl-PL"/>
    </w:rPr>
  </w:style>
  <w:style w:type="paragraph" w:customStyle="1" w:styleId="Paragraf1">
    <w:name w:val="Paragraf1"/>
    <w:basedOn w:val="Normalny"/>
    <w:rsid w:val="00B867F0"/>
    <w:pPr>
      <w:keepNext/>
      <w:tabs>
        <w:tab w:val="left" w:pos="425"/>
        <w:tab w:val="left" w:pos="851"/>
        <w:tab w:val="left" w:pos="1276"/>
        <w:tab w:val="left" w:pos="1701"/>
        <w:tab w:val="left" w:pos="2126"/>
        <w:tab w:val="left" w:pos="2552"/>
        <w:tab w:val="left" w:pos="3402"/>
        <w:tab w:val="left" w:pos="6804"/>
        <w:tab w:val="left" w:pos="7655"/>
        <w:tab w:val="left" w:pos="8505"/>
      </w:tabs>
      <w:suppressAutoHyphens w:val="0"/>
      <w:overflowPunct/>
      <w:autoSpaceDE/>
      <w:autoSpaceDN/>
      <w:spacing w:before="120" w:after="180"/>
      <w:ind w:firstLine="340"/>
      <w:jc w:val="both"/>
      <w:textAlignment w:val="auto"/>
    </w:pPr>
    <w:rPr>
      <w:rFonts w:eastAsia="Times New Roman"/>
      <w:sz w:val="24"/>
      <w:szCs w:val="24"/>
      <w:lang w:eastAsia="pl-PL"/>
    </w:rPr>
  </w:style>
  <w:style w:type="paragraph" w:customStyle="1" w:styleId="Normy">
    <w:name w:val="Normy"/>
    <w:basedOn w:val="Normalny"/>
    <w:rsid w:val="00B867F0"/>
    <w:pPr>
      <w:tabs>
        <w:tab w:val="left" w:pos="425"/>
        <w:tab w:val="left" w:pos="851"/>
        <w:tab w:val="left" w:pos="1276"/>
        <w:tab w:val="left" w:pos="1701"/>
        <w:tab w:val="left" w:pos="2126"/>
        <w:tab w:val="left" w:pos="2552"/>
        <w:tab w:val="left" w:pos="3402"/>
        <w:tab w:val="left" w:pos="6804"/>
        <w:tab w:val="left" w:pos="7655"/>
        <w:tab w:val="left" w:pos="8505"/>
      </w:tabs>
      <w:suppressAutoHyphens w:val="0"/>
      <w:overflowPunct/>
      <w:autoSpaceDE/>
      <w:autoSpaceDN/>
      <w:spacing w:after="180"/>
      <w:ind w:left="2126" w:hanging="2126"/>
      <w:jc w:val="both"/>
      <w:textAlignment w:val="auto"/>
    </w:pPr>
    <w:rPr>
      <w:rFonts w:eastAsia="Times New Roman"/>
      <w:sz w:val="24"/>
      <w:szCs w:val="24"/>
      <w:lang w:eastAsia="pl-PL"/>
    </w:rPr>
  </w:style>
  <w:style w:type="paragraph" w:customStyle="1" w:styleId="STytu">
    <w:name w:val="STytuł"/>
    <w:basedOn w:val="Normalny"/>
    <w:rsid w:val="00B867F0"/>
    <w:pPr>
      <w:tabs>
        <w:tab w:val="left" w:pos="425"/>
        <w:tab w:val="left" w:pos="851"/>
        <w:tab w:val="left" w:pos="1276"/>
        <w:tab w:val="left" w:pos="1701"/>
        <w:tab w:val="left" w:pos="2126"/>
        <w:tab w:val="left" w:pos="2552"/>
        <w:tab w:val="left" w:pos="3402"/>
        <w:tab w:val="left" w:pos="6804"/>
        <w:tab w:val="left" w:pos="7655"/>
        <w:tab w:val="left" w:pos="8505"/>
      </w:tabs>
      <w:suppressAutoHyphens w:val="0"/>
      <w:adjustRightInd w:val="0"/>
      <w:jc w:val="center"/>
    </w:pPr>
    <w:rPr>
      <w:rFonts w:eastAsia="Times New Roman"/>
      <w:b/>
      <w:bCs/>
      <w:sz w:val="36"/>
      <w:szCs w:val="36"/>
      <w:lang w:eastAsia="pl-PL"/>
    </w:rPr>
  </w:style>
  <w:style w:type="paragraph" w:customStyle="1" w:styleId="Wierszzwp9p">
    <w:name w:val="Wiersz zw_p9p"/>
    <w:basedOn w:val="Normalny"/>
    <w:rsid w:val="00B867F0"/>
    <w:pPr>
      <w:tabs>
        <w:tab w:val="left" w:pos="425"/>
        <w:tab w:val="left" w:pos="851"/>
        <w:tab w:val="left" w:pos="1276"/>
        <w:tab w:val="left" w:pos="1701"/>
        <w:tab w:val="left" w:pos="2126"/>
        <w:tab w:val="left" w:pos="2552"/>
        <w:tab w:val="left" w:pos="3402"/>
        <w:tab w:val="left" w:pos="6804"/>
        <w:tab w:val="left" w:pos="7655"/>
        <w:tab w:val="left" w:pos="8505"/>
      </w:tabs>
      <w:suppressAutoHyphens w:val="0"/>
      <w:overflowPunct/>
      <w:autoSpaceDE/>
      <w:autoSpaceDN/>
      <w:spacing w:before="180" w:after="180"/>
      <w:jc w:val="both"/>
      <w:textAlignment w:val="auto"/>
    </w:pPr>
    <w:rPr>
      <w:rFonts w:eastAsia="Times New Roman"/>
      <w:sz w:val="24"/>
      <w:szCs w:val="24"/>
      <w:lang w:eastAsia="pl-PL"/>
    </w:rPr>
  </w:style>
  <w:style w:type="paragraph" w:customStyle="1" w:styleId="Normy4">
    <w:name w:val="Normy4"/>
    <w:basedOn w:val="Normalny"/>
    <w:rsid w:val="00B867F0"/>
    <w:pPr>
      <w:tabs>
        <w:tab w:val="left" w:pos="2268"/>
        <w:tab w:val="left" w:pos="2552"/>
        <w:tab w:val="left" w:pos="3402"/>
        <w:tab w:val="left" w:pos="6804"/>
        <w:tab w:val="left" w:pos="7655"/>
        <w:tab w:val="left" w:pos="8505"/>
      </w:tabs>
      <w:suppressAutoHyphens w:val="0"/>
      <w:overflowPunct/>
      <w:autoSpaceDE/>
      <w:autoSpaceDN/>
      <w:spacing w:after="180"/>
      <w:ind w:left="2268" w:hanging="2268"/>
      <w:jc w:val="both"/>
      <w:textAlignment w:val="auto"/>
    </w:pPr>
    <w:rPr>
      <w:rFonts w:eastAsia="Times New Roman"/>
      <w:sz w:val="24"/>
      <w:szCs w:val="24"/>
      <w:lang w:eastAsia="pl-PL"/>
    </w:rPr>
  </w:style>
  <w:style w:type="paragraph" w:customStyle="1" w:styleId="Par1">
    <w:name w:val="Par_1"/>
    <w:basedOn w:val="Normalny"/>
    <w:rsid w:val="00B867F0"/>
    <w:pPr>
      <w:widowControl w:val="0"/>
      <w:tabs>
        <w:tab w:val="left" w:pos="425"/>
        <w:tab w:val="left" w:pos="851"/>
        <w:tab w:val="left" w:pos="1276"/>
        <w:tab w:val="left" w:pos="1701"/>
        <w:tab w:val="left" w:pos="2126"/>
        <w:tab w:val="left" w:pos="2552"/>
        <w:tab w:val="left" w:pos="3402"/>
        <w:tab w:val="left" w:pos="6804"/>
        <w:tab w:val="left" w:pos="7655"/>
        <w:tab w:val="left" w:pos="8505"/>
      </w:tabs>
      <w:suppressAutoHyphens w:val="0"/>
      <w:overflowPunct/>
      <w:autoSpaceDE/>
      <w:autoSpaceDN/>
      <w:ind w:firstLine="340"/>
      <w:jc w:val="both"/>
      <w:textAlignment w:val="auto"/>
    </w:pPr>
    <w:rPr>
      <w:rFonts w:eastAsia="Times New Roman"/>
      <w:sz w:val="24"/>
      <w:szCs w:val="24"/>
      <w:lang w:eastAsia="pl-PL"/>
    </w:rPr>
  </w:style>
  <w:style w:type="paragraph" w:customStyle="1" w:styleId="Par9po">
    <w:name w:val="Par_9po"/>
    <w:basedOn w:val="Par1"/>
    <w:rsid w:val="00B867F0"/>
    <w:pPr>
      <w:keepNext/>
      <w:widowControl/>
      <w:spacing w:after="180"/>
    </w:pPr>
  </w:style>
  <w:style w:type="character" w:customStyle="1" w:styleId="minus">
    <w:name w:val="minus"/>
    <w:rsid w:val="00B867F0"/>
  </w:style>
  <w:style w:type="paragraph" w:customStyle="1" w:styleId="Bullet1points">
    <w:name w:val="Bullet 1 points"/>
    <w:basedOn w:val="Normalny"/>
    <w:rsid w:val="00B867F0"/>
    <w:pPr>
      <w:numPr>
        <w:numId w:val="39"/>
      </w:numPr>
      <w:suppressAutoHyphens w:val="0"/>
      <w:overflowPunct/>
      <w:autoSpaceDE/>
      <w:autoSpaceDN/>
      <w:spacing w:before="60" w:after="60"/>
      <w:jc w:val="both"/>
      <w:textAlignment w:val="auto"/>
    </w:pPr>
    <w:rPr>
      <w:rFonts w:eastAsia="Times New Roman"/>
      <w:lang w:eastAsia="pl-PL"/>
    </w:rPr>
  </w:style>
  <w:style w:type="character" w:customStyle="1" w:styleId="kontynuacja">
    <w:name w:val="kontynuacja"/>
    <w:rsid w:val="00B867F0"/>
  </w:style>
  <w:style w:type="character" w:customStyle="1" w:styleId="tekstostZnak">
    <w:name w:val="tekst ost Znak"/>
    <w:basedOn w:val="Domylnaczcionkaakapitu"/>
    <w:link w:val="tekstost"/>
    <w:locked/>
    <w:rsid w:val="00B867F0"/>
    <w:rPr>
      <w:rFonts w:ascii="Times New Roman" w:eastAsia="Times New Roman" w:hAnsi="Times New Roman"/>
    </w:rPr>
  </w:style>
  <w:style w:type="paragraph" w:customStyle="1" w:styleId="WW-Tekstpodstawowywcity3">
    <w:name w:val="WW-Tekst podstawowy wcięty 3"/>
    <w:basedOn w:val="Normalny"/>
    <w:rsid w:val="00B867F0"/>
    <w:pPr>
      <w:overflowPunct/>
      <w:autoSpaceDE/>
      <w:autoSpaceDN/>
      <w:ind w:left="360"/>
      <w:jc w:val="both"/>
      <w:textAlignment w:val="auto"/>
    </w:pPr>
    <w:rPr>
      <w:rFonts w:eastAsia="Times New Roman"/>
      <w:sz w:val="24"/>
      <w:szCs w:val="24"/>
    </w:rPr>
  </w:style>
  <w:style w:type="paragraph" w:customStyle="1" w:styleId="Tekstpodstawowy24">
    <w:name w:val="Tekst podstawowy 24"/>
    <w:basedOn w:val="Normalny"/>
    <w:rsid w:val="00B867F0"/>
    <w:pPr>
      <w:suppressAutoHyphens w:val="0"/>
      <w:adjustRightInd w:val="0"/>
      <w:ind w:left="360"/>
      <w:jc w:val="both"/>
    </w:pPr>
    <w:rPr>
      <w:rFonts w:eastAsia="Times New Roman"/>
      <w:lang w:eastAsia="pl-PL"/>
    </w:rPr>
  </w:style>
  <w:style w:type="paragraph" w:customStyle="1" w:styleId="CM7">
    <w:name w:val="CM7"/>
    <w:basedOn w:val="Default"/>
    <w:next w:val="Default"/>
    <w:uiPriority w:val="99"/>
    <w:rsid w:val="00B867F0"/>
    <w:pPr>
      <w:widowControl w:val="0"/>
    </w:pPr>
    <w:rPr>
      <w:rFonts w:ascii="Times New Roman" w:eastAsia="Times New Roman" w:hAnsi="Times New Roman" w:cs="Times New Roman"/>
      <w:color w:val="auto"/>
    </w:rPr>
  </w:style>
  <w:style w:type="paragraph" w:customStyle="1" w:styleId="CM2">
    <w:name w:val="CM2"/>
    <w:basedOn w:val="Default"/>
    <w:next w:val="Default"/>
    <w:uiPriority w:val="99"/>
    <w:rsid w:val="00B867F0"/>
    <w:pPr>
      <w:widowControl w:val="0"/>
      <w:spacing w:line="276" w:lineRule="atLeast"/>
    </w:pPr>
    <w:rPr>
      <w:rFonts w:ascii="Times New Roman" w:eastAsia="Times New Roman" w:hAnsi="Times New Roman" w:cs="Times New Roman"/>
      <w:color w:val="auto"/>
    </w:rPr>
  </w:style>
  <w:style w:type="paragraph" w:customStyle="1" w:styleId="CM8">
    <w:name w:val="CM8"/>
    <w:basedOn w:val="Default"/>
    <w:next w:val="Default"/>
    <w:uiPriority w:val="99"/>
    <w:rsid w:val="00B867F0"/>
    <w:pPr>
      <w:widowControl w:val="0"/>
    </w:pPr>
    <w:rPr>
      <w:rFonts w:ascii="Times New Roman" w:eastAsia="Times New Roman" w:hAnsi="Times New Roman" w:cs="Times New Roman"/>
      <w:color w:val="auto"/>
    </w:rPr>
  </w:style>
  <w:style w:type="paragraph" w:customStyle="1" w:styleId="CM9">
    <w:name w:val="CM9"/>
    <w:basedOn w:val="Default"/>
    <w:next w:val="Default"/>
    <w:uiPriority w:val="99"/>
    <w:rsid w:val="00B867F0"/>
    <w:pPr>
      <w:widowControl w:val="0"/>
    </w:pPr>
    <w:rPr>
      <w:rFonts w:ascii="Times New Roman" w:eastAsia="Times New Roman" w:hAnsi="Times New Roman" w:cs="Times New Roman"/>
      <w:color w:val="auto"/>
    </w:rPr>
  </w:style>
  <w:style w:type="paragraph" w:customStyle="1" w:styleId="CM10">
    <w:name w:val="CM10"/>
    <w:basedOn w:val="Default"/>
    <w:next w:val="Default"/>
    <w:uiPriority w:val="99"/>
    <w:rsid w:val="00B867F0"/>
    <w:pPr>
      <w:widowControl w:val="0"/>
    </w:pPr>
    <w:rPr>
      <w:rFonts w:ascii="Times New Roman" w:eastAsia="Times New Roman" w:hAnsi="Times New Roman" w:cs="Times New Roman"/>
      <w:color w:val="auto"/>
    </w:rPr>
  </w:style>
  <w:style w:type="paragraph" w:customStyle="1" w:styleId="CM3">
    <w:name w:val="CM3"/>
    <w:basedOn w:val="Default"/>
    <w:next w:val="Default"/>
    <w:uiPriority w:val="99"/>
    <w:rsid w:val="00B867F0"/>
    <w:pPr>
      <w:widowControl w:val="0"/>
      <w:spacing w:line="278" w:lineRule="atLeast"/>
    </w:pPr>
    <w:rPr>
      <w:rFonts w:ascii="Times New Roman" w:eastAsia="Times New Roman" w:hAnsi="Times New Roman" w:cs="Times New Roman"/>
      <w:color w:val="auto"/>
    </w:rPr>
  </w:style>
  <w:style w:type="paragraph" w:customStyle="1" w:styleId="CM4">
    <w:name w:val="CM4"/>
    <w:basedOn w:val="Default"/>
    <w:next w:val="Default"/>
    <w:uiPriority w:val="99"/>
    <w:rsid w:val="00B867F0"/>
    <w:pPr>
      <w:widowControl w:val="0"/>
      <w:spacing w:line="288" w:lineRule="atLeast"/>
    </w:pPr>
    <w:rPr>
      <w:rFonts w:ascii="Times New Roman" w:eastAsia="Times New Roman" w:hAnsi="Times New Roman" w:cs="Times New Roman"/>
      <w:color w:val="auto"/>
    </w:rPr>
  </w:style>
  <w:style w:type="character" w:customStyle="1" w:styleId="Teksttreci9pt">
    <w:name w:val="Tekst treści + 9 pt"/>
    <w:aliases w:val="Odstępy 0 pt,Tekst treści + Kursywa"/>
    <w:basedOn w:val="Teksttreci"/>
    <w:rsid w:val="00B867F0"/>
    <w:rPr>
      <w:rFonts w:ascii="Times New Roman" w:hAnsi="Times New Roman" w:cs="Times New Roman"/>
      <w:color w:val="000000"/>
      <w:w w:val="100"/>
      <w:position w:val="0"/>
      <w:sz w:val="18"/>
      <w:szCs w:val="18"/>
      <w:shd w:val="clear" w:color="auto" w:fill="FFFFFF"/>
      <w:lang w:val="pl-PL"/>
    </w:rPr>
  </w:style>
  <w:style w:type="paragraph" w:customStyle="1" w:styleId="podpkt11">
    <w:name w:val="pod_pkt1.1"/>
    <w:basedOn w:val="Normalny"/>
    <w:autoRedefine/>
    <w:rsid w:val="00B867F0"/>
    <w:pPr>
      <w:keepNext/>
      <w:widowControl w:val="0"/>
      <w:suppressAutoHyphens w:val="0"/>
      <w:adjustRightInd w:val="0"/>
      <w:jc w:val="both"/>
    </w:pPr>
    <w:rPr>
      <w:rFonts w:eastAsia="Times New Roman"/>
      <w:b/>
      <w:bCs/>
      <w:sz w:val="24"/>
      <w:szCs w:val="24"/>
      <w:lang w:eastAsia="pl-PL"/>
    </w:rPr>
  </w:style>
  <w:style w:type="paragraph" w:customStyle="1" w:styleId="Zwykytekst1">
    <w:name w:val="Zwykły tekst1"/>
    <w:basedOn w:val="Normalny"/>
    <w:rsid w:val="00B867F0"/>
    <w:pPr>
      <w:widowControl w:val="0"/>
      <w:suppressAutoHyphens w:val="0"/>
      <w:adjustRightInd w:val="0"/>
    </w:pPr>
    <w:rPr>
      <w:rFonts w:ascii="Courier New" w:eastAsia="Times New Roman" w:hAnsi="Courier New" w:cs="Courier New"/>
      <w:lang w:eastAsia="pl-PL"/>
    </w:rPr>
  </w:style>
  <w:style w:type="paragraph" w:customStyle="1" w:styleId="Tekstprzypisudolnego1">
    <w:name w:val="Tekst przypisu dolnego1"/>
    <w:basedOn w:val="Default"/>
    <w:next w:val="Default"/>
    <w:uiPriority w:val="99"/>
    <w:rsid w:val="00B867F0"/>
    <w:pPr>
      <w:widowControl w:val="0"/>
    </w:pPr>
    <w:rPr>
      <w:rFonts w:ascii="Times New Roman" w:eastAsiaTheme="minorEastAsia" w:hAnsi="Times New Roman" w:cs="Times New Roman"/>
      <w:color w:val="auto"/>
    </w:rPr>
  </w:style>
  <w:style w:type="paragraph" w:customStyle="1" w:styleId="BodyText21">
    <w:name w:val="Body Text 21"/>
    <w:basedOn w:val="Default"/>
    <w:next w:val="Default"/>
    <w:rsid w:val="00B867F0"/>
    <w:pPr>
      <w:widowControl w:val="0"/>
    </w:pPr>
    <w:rPr>
      <w:rFonts w:ascii="Times New Roman" w:eastAsiaTheme="minorEastAsia" w:hAnsi="Times New Roman" w:cs="Times New Roman"/>
      <w:color w:val="auto"/>
    </w:rPr>
  </w:style>
  <w:style w:type="character" w:styleId="Tekstzastpczy">
    <w:name w:val="Placeholder Text"/>
    <w:basedOn w:val="Domylnaczcionkaakapitu"/>
    <w:uiPriority w:val="99"/>
    <w:semiHidden/>
    <w:rsid w:val="00B867F0"/>
    <w:rPr>
      <w:color w:val="808080"/>
    </w:rPr>
  </w:style>
  <w:style w:type="paragraph" w:customStyle="1" w:styleId="Tekstpodstawowy25">
    <w:name w:val="Tekst podstawowy 25"/>
    <w:basedOn w:val="Normalny"/>
    <w:rsid w:val="003459BB"/>
    <w:pPr>
      <w:suppressAutoHyphens w:val="0"/>
      <w:adjustRightInd w:val="0"/>
      <w:ind w:left="360"/>
      <w:jc w:val="both"/>
    </w:pPr>
    <w:rPr>
      <w:rFonts w:eastAsia="Times New Roman"/>
      <w:lang w:eastAsia="pl-PL"/>
    </w:rPr>
  </w:style>
  <w:style w:type="character" w:customStyle="1" w:styleId="TekstprzypisukocowegoZnak">
    <w:name w:val="Tekst przypisu końcowego Znak"/>
    <w:basedOn w:val="Domylnaczcionkaakapitu"/>
    <w:link w:val="Tekstprzypisukocowego"/>
    <w:rsid w:val="003459BB"/>
    <w:rPr>
      <w:rFonts w:ascii="Times New Roman" w:hAnsi="Times New Roman"/>
      <w:lang w:eastAsia="ar-SA"/>
    </w:rPr>
  </w:style>
  <w:style w:type="paragraph" w:styleId="Tekstpodstawowy3">
    <w:name w:val="Body Text 3"/>
    <w:basedOn w:val="Normalny"/>
    <w:link w:val="Tekstpodstawowy3Znak"/>
    <w:semiHidden/>
    <w:unhideWhenUsed/>
    <w:rsid w:val="003459BB"/>
    <w:pPr>
      <w:suppressAutoHyphens w:val="0"/>
      <w:adjustRightInd w:val="0"/>
      <w:spacing w:after="120"/>
      <w:jc w:val="both"/>
      <w:textAlignment w:val="auto"/>
    </w:pPr>
    <w:rPr>
      <w:rFonts w:eastAsia="Times New Roman"/>
      <w:sz w:val="16"/>
      <w:szCs w:val="16"/>
      <w:lang w:eastAsia="pl-PL"/>
    </w:rPr>
  </w:style>
  <w:style w:type="character" w:customStyle="1" w:styleId="Tekstpodstawowy3Znak">
    <w:name w:val="Tekst podstawowy 3 Znak"/>
    <w:basedOn w:val="Domylnaczcionkaakapitu"/>
    <w:link w:val="Tekstpodstawowy3"/>
    <w:semiHidden/>
    <w:rsid w:val="003459BB"/>
    <w:rPr>
      <w:rFonts w:ascii="Times New Roman" w:eastAsia="Times New Roman" w:hAnsi="Times New Roman"/>
      <w:sz w:val="16"/>
      <w:szCs w:val="16"/>
    </w:rPr>
  </w:style>
  <w:style w:type="paragraph" w:customStyle="1" w:styleId="C289308D74E2492DA70DEFAE9D5EDFC8">
    <w:name w:val="C289308D74E2492DA70DEFAE9D5EDFC8"/>
    <w:rsid w:val="003459BB"/>
    <w:pPr>
      <w:autoSpaceDN/>
      <w:spacing w:after="200" w:line="276" w:lineRule="auto"/>
      <w:textAlignment w:val="auto"/>
    </w:pPr>
    <w:rPr>
      <w:rFonts w:asciiTheme="minorHAnsi" w:eastAsiaTheme="minorEastAsia" w:hAnsiTheme="minorHAnsi" w:cstheme="minorBidi"/>
      <w:sz w:val="22"/>
      <w:szCs w:val="22"/>
    </w:rPr>
  </w:style>
  <w:style w:type="paragraph" w:customStyle="1" w:styleId="podpkta">
    <w:name w:val="pod_pkt_a"/>
    <w:basedOn w:val="Normalny"/>
    <w:rsid w:val="003459BB"/>
    <w:pPr>
      <w:keepNext/>
      <w:suppressAutoHyphens w:val="0"/>
      <w:overflowPunct/>
      <w:autoSpaceDE/>
      <w:autoSpaceDN/>
      <w:ind w:left="426" w:hanging="425"/>
      <w:jc w:val="both"/>
      <w:textAlignment w:val="auto"/>
    </w:pPr>
    <w:rPr>
      <w:rFonts w:eastAsia="Times New Roman"/>
      <w:sz w:val="22"/>
      <w:lang w:eastAsia="pl-PL"/>
    </w:rPr>
  </w:style>
  <w:style w:type="paragraph" w:customStyle="1" w:styleId="Style4">
    <w:name w:val="Style4"/>
    <w:basedOn w:val="Normalny"/>
    <w:uiPriority w:val="99"/>
    <w:rsid w:val="003459BB"/>
    <w:pPr>
      <w:widowControl w:val="0"/>
      <w:suppressAutoHyphens w:val="0"/>
      <w:overflowPunct/>
      <w:adjustRightInd w:val="0"/>
      <w:textAlignment w:val="auto"/>
    </w:pPr>
    <w:rPr>
      <w:rFonts w:eastAsiaTheme="minorEastAsia"/>
      <w:sz w:val="24"/>
      <w:szCs w:val="24"/>
      <w:lang w:eastAsia="pl-PL"/>
    </w:rPr>
  </w:style>
  <w:style w:type="paragraph" w:customStyle="1" w:styleId="Style6">
    <w:name w:val="Style6"/>
    <w:basedOn w:val="Normalny"/>
    <w:uiPriority w:val="99"/>
    <w:rsid w:val="003459BB"/>
    <w:pPr>
      <w:widowControl w:val="0"/>
      <w:suppressAutoHyphens w:val="0"/>
      <w:overflowPunct/>
      <w:adjustRightInd w:val="0"/>
      <w:spacing w:line="283" w:lineRule="exact"/>
      <w:ind w:firstLine="418"/>
      <w:jc w:val="both"/>
      <w:textAlignment w:val="auto"/>
    </w:pPr>
    <w:rPr>
      <w:rFonts w:eastAsiaTheme="minorEastAsia"/>
      <w:sz w:val="24"/>
      <w:szCs w:val="24"/>
      <w:lang w:eastAsia="pl-PL"/>
    </w:rPr>
  </w:style>
  <w:style w:type="paragraph" w:customStyle="1" w:styleId="Style7">
    <w:name w:val="Style7"/>
    <w:basedOn w:val="Normalny"/>
    <w:uiPriority w:val="99"/>
    <w:rsid w:val="003459BB"/>
    <w:pPr>
      <w:widowControl w:val="0"/>
      <w:suppressAutoHyphens w:val="0"/>
      <w:overflowPunct/>
      <w:adjustRightInd w:val="0"/>
      <w:textAlignment w:val="auto"/>
    </w:pPr>
    <w:rPr>
      <w:rFonts w:eastAsiaTheme="minorEastAsia"/>
      <w:sz w:val="24"/>
      <w:szCs w:val="24"/>
      <w:lang w:eastAsia="pl-PL"/>
    </w:rPr>
  </w:style>
  <w:style w:type="paragraph" w:customStyle="1" w:styleId="Style8">
    <w:name w:val="Style8"/>
    <w:basedOn w:val="Normalny"/>
    <w:uiPriority w:val="99"/>
    <w:rsid w:val="003459BB"/>
    <w:pPr>
      <w:widowControl w:val="0"/>
      <w:suppressAutoHyphens w:val="0"/>
      <w:overflowPunct/>
      <w:adjustRightInd w:val="0"/>
      <w:spacing w:line="283" w:lineRule="exact"/>
      <w:jc w:val="both"/>
      <w:textAlignment w:val="auto"/>
    </w:pPr>
    <w:rPr>
      <w:rFonts w:eastAsiaTheme="minorEastAsia"/>
      <w:sz w:val="24"/>
      <w:szCs w:val="24"/>
      <w:lang w:eastAsia="pl-PL"/>
    </w:rPr>
  </w:style>
  <w:style w:type="paragraph" w:customStyle="1" w:styleId="Style9">
    <w:name w:val="Style9"/>
    <w:basedOn w:val="Normalny"/>
    <w:uiPriority w:val="99"/>
    <w:rsid w:val="003459BB"/>
    <w:pPr>
      <w:widowControl w:val="0"/>
      <w:suppressAutoHyphens w:val="0"/>
      <w:overflowPunct/>
      <w:adjustRightInd w:val="0"/>
      <w:spacing w:line="283" w:lineRule="exact"/>
      <w:ind w:firstLine="341"/>
      <w:jc w:val="both"/>
      <w:textAlignment w:val="auto"/>
    </w:pPr>
    <w:rPr>
      <w:rFonts w:eastAsiaTheme="minorEastAsia"/>
      <w:sz w:val="24"/>
      <w:szCs w:val="24"/>
      <w:lang w:eastAsia="pl-PL"/>
    </w:rPr>
  </w:style>
  <w:style w:type="paragraph" w:customStyle="1" w:styleId="Style10">
    <w:name w:val="Style10"/>
    <w:basedOn w:val="Normalny"/>
    <w:uiPriority w:val="99"/>
    <w:rsid w:val="003459BB"/>
    <w:pPr>
      <w:widowControl w:val="0"/>
      <w:suppressAutoHyphens w:val="0"/>
      <w:overflowPunct/>
      <w:adjustRightInd w:val="0"/>
      <w:spacing w:line="278" w:lineRule="exact"/>
      <w:ind w:hanging="432"/>
      <w:textAlignment w:val="auto"/>
    </w:pPr>
    <w:rPr>
      <w:rFonts w:eastAsiaTheme="minorEastAsia"/>
      <w:sz w:val="24"/>
      <w:szCs w:val="24"/>
      <w:lang w:eastAsia="pl-PL"/>
    </w:rPr>
  </w:style>
  <w:style w:type="paragraph" w:customStyle="1" w:styleId="Style11">
    <w:name w:val="Style11"/>
    <w:basedOn w:val="Normalny"/>
    <w:uiPriority w:val="99"/>
    <w:rsid w:val="003459BB"/>
    <w:pPr>
      <w:widowControl w:val="0"/>
      <w:suppressAutoHyphens w:val="0"/>
      <w:overflowPunct/>
      <w:adjustRightInd w:val="0"/>
      <w:textAlignment w:val="auto"/>
    </w:pPr>
    <w:rPr>
      <w:rFonts w:eastAsiaTheme="minorEastAsia"/>
      <w:sz w:val="24"/>
      <w:szCs w:val="24"/>
      <w:lang w:eastAsia="pl-PL"/>
    </w:rPr>
  </w:style>
  <w:style w:type="paragraph" w:customStyle="1" w:styleId="Style17">
    <w:name w:val="Style17"/>
    <w:basedOn w:val="Normalny"/>
    <w:uiPriority w:val="99"/>
    <w:rsid w:val="003459BB"/>
    <w:pPr>
      <w:widowControl w:val="0"/>
      <w:suppressAutoHyphens w:val="0"/>
      <w:overflowPunct/>
      <w:adjustRightInd w:val="0"/>
      <w:jc w:val="both"/>
      <w:textAlignment w:val="auto"/>
    </w:pPr>
    <w:rPr>
      <w:rFonts w:eastAsiaTheme="minorEastAsia"/>
      <w:sz w:val="24"/>
      <w:szCs w:val="24"/>
      <w:lang w:eastAsia="pl-PL"/>
    </w:rPr>
  </w:style>
  <w:style w:type="paragraph" w:customStyle="1" w:styleId="Style19">
    <w:name w:val="Style19"/>
    <w:basedOn w:val="Normalny"/>
    <w:uiPriority w:val="99"/>
    <w:rsid w:val="003459BB"/>
    <w:pPr>
      <w:widowControl w:val="0"/>
      <w:suppressAutoHyphens w:val="0"/>
      <w:overflowPunct/>
      <w:adjustRightInd w:val="0"/>
      <w:spacing w:line="235" w:lineRule="exact"/>
      <w:ind w:firstLine="110"/>
      <w:textAlignment w:val="auto"/>
    </w:pPr>
    <w:rPr>
      <w:rFonts w:eastAsiaTheme="minorEastAsia"/>
      <w:sz w:val="24"/>
      <w:szCs w:val="24"/>
      <w:lang w:eastAsia="pl-PL"/>
    </w:rPr>
  </w:style>
  <w:style w:type="paragraph" w:customStyle="1" w:styleId="Style20">
    <w:name w:val="Style20"/>
    <w:basedOn w:val="Normalny"/>
    <w:uiPriority w:val="99"/>
    <w:rsid w:val="003459BB"/>
    <w:pPr>
      <w:widowControl w:val="0"/>
      <w:suppressAutoHyphens w:val="0"/>
      <w:overflowPunct/>
      <w:adjustRightInd w:val="0"/>
      <w:textAlignment w:val="auto"/>
    </w:pPr>
    <w:rPr>
      <w:rFonts w:eastAsiaTheme="minorEastAsia"/>
      <w:sz w:val="24"/>
      <w:szCs w:val="24"/>
      <w:lang w:eastAsia="pl-PL"/>
    </w:rPr>
  </w:style>
  <w:style w:type="paragraph" w:customStyle="1" w:styleId="Style21">
    <w:name w:val="Style21"/>
    <w:basedOn w:val="Normalny"/>
    <w:uiPriority w:val="99"/>
    <w:rsid w:val="003459BB"/>
    <w:pPr>
      <w:widowControl w:val="0"/>
      <w:suppressAutoHyphens w:val="0"/>
      <w:overflowPunct/>
      <w:adjustRightInd w:val="0"/>
      <w:textAlignment w:val="auto"/>
    </w:pPr>
    <w:rPr>
      <w:rFonts w:eastAsiaTheme="minorEastAsia"/>
      <w:sz w:val="24"/>
      <w:szCs w:val="24"/>
      <w:lang w:eastAsia="pl-PL"/>
    </w:rPr>
  </w:style>
  <w:style w:type="paragraph" w:customStyle="1" w:styleId="Style23">
    <w:name w:val="Style23"/>
    <w:basedOn w:val="Normalny"/>
    <w:uiPriority w:val="99"/>
    <w:rsid w:val="003459BB"/>
    <w:pPr>
      <w:widowControl w:val="0"/>
      <w:suppressAutoHyphens w:val="0"/>
      <w:overflowPunct/>
      <w:adjustRightInd w:val="0"/>
      <w:spacing w:line="235" w:lineRule="exact"/>
      <w:jc w:val="center"/>
      <w:textAlignment w:val="auto"/>
    </w:pPr>
    <w:rPr>
      <w:rFonts w:eastAsiaTheme="minorEastAsia"/>
      <w:sz w:val="24"/>
      <w:szCs w:val="24"/>
      <w:lang w:eastAsia="pl-PL"/>
    </w:rPr>
  </w:style>
  <w:style w:type="paragraph" w:customStyle="1" w:styleId="Style24">
    <w:name w:val="Style24"/>
    <w:basedOn w:val="Normalny"/>
    <w:uiPriority w:val="99"/>
    <w:rsid w:val="003459BB"/>
    <w:pPr>
      <w:widowControl w:val="0"/>
      <w:suppressAutoHyphens w:val="0"/>
      <w:overflowPunct/>
      <w:adjustRightInd w:val="0"/>
      <w:textAlignment w:val="auto"/>
    </w:pPr>
    <w:rPr>
      <w:rFonts w:eastAsiaTheme="minorEastAsia"/>
      <w:sz w:val="24"/>
      <w:szCs w:val="24"/>
      <w:lang w:eastAsia="pl-PL"/>
    </w:rPr>
  </w:style>
  <w:style w:type="paragraph" w:customStyle="1" w:styleId="Style26">
    <w:name w:val="Style26"/>
    <w:basedOn w:val="Normalny"/>
    <w:uiPriority w:val="99"/>
    <w:rsid w:val="003459BB"/>
    <w:pPr>
      <w:widowControl w:val="0"/>
      <w:suppressAutoHyphens w:val="0"/>
      <w:overflowPunct/>
      <w:adjustRightInd w:val="0"/>
      <w:textAlignment w:val="auto"/>
    </w:pPr>
    <w:rPr>
      <w:rFonts w:eastAsiaTheme="minorEastAsia"/>
      <w:sz w:val="24"/>
      <w:szCs w:val="24"/>
      <w:lang w:eastAsia="pl-PL"/>
    </w:rPr>
  </w:style>
  <w:style w:type="paragraph" w:customStyle="1" w:styleId="Style15">
    <w:name w:val="Style15"/>
    <w:basedOn w:val="Normalny"/>
    <w:uiPriority w:val="99"/>
    <w:rsid w:val="003459BB"/>
    <w:pPr>
      <w:widowControl w:val="0"/>
      <w:suppressAutoHyphens w:val="0"/>
      <w:overflowPunct/>
      <w:adjustRightInd w:val="0"/>
      <w:spacing w:line="408" w:lineRule="exact"/>
      <w:ind w:firstLine="422"/>
      <w:textAlignment w:val="auto"/>
    </w:pPr>
    <w:rPr>
      <w:rFonts w:eastAsiaTheme="minorEastAsia"/>
      <w:sz w:val="24"/>
      <w:szCs w:val="24"/>
      <w:lang w:eastAsia="pl-PL"/>
    </w:rPr>
  </w:style>
  <w:style w:type="paragraph" w:customStyle="1" w:styleId="Style25">
    <w:name w:val="Style25"/>
    <w:basedOn w:val="Normalny"/>
    <w:uiPriority w:val="99"/>
    <w:rsid w:val="003459BB"/>
    <w:pPr>
      <w:widowControl w:val="0"/>
      <w:suppressAutoHyphens w:val="0"/>
      <w:overflowPunct/>
      <w:adjustRightInd w:val="0"/>
      <w:jc w:val="both"/>
      <w:textAlignment w:val="auto"/>
    </w:pPr>
    <w:rPr>
      <w:rFonts w:eastAsiaTheme="minorEastAsia"/>
      <w:sz w:val="24"/>
      <w:szCs w:val="24"/>
      <w:lang w:eastAsia="pl-PL"/>
    </w:rPr>
  </w:style>
  <w:style w:type="paragraph" w:customStyle="1" w:styleId="Style13">
    <w:name w:val="Style13"/>
    <w:basedOn w:val="Normalny"/>
    <w:uiPriority w:val="99"/>
    <w:rsid w:val="003459BB"/>
    <w:pPr>
      <w:widowControl w:val="0"/>
      <w:suppressAutoHyphens w:val="0"/>
      <w:overflowPunct/>
      <w:adjustRightInd w:val="0"/>
      <w:spacing w:line="230" w:lineRule="exact"/>
      <w:textAlignment w:val="auto"/>
    </w:pPr>
    <w:rPr>
      <w:rFonts w:eastAsiaTheme="minorEastAsia"/>
      <w:sz w:val="24"/>
      <w:szCs w:val="24"/>
      <w:lang w:eastAsia="pl-PL"/>
    </w:rPr>
  </w:style>
  <w:style w:type="paragraph" w:customStyle="1" w:styleId="Style22">
    <w:name w:val="Style22"/>
    <w:basedOn w:val="Normalny"/>
    <w:uiPriority w:val="99"/>
    <w:rsid w:val="003459BB"/>
    <w:pPr>
      <w:widowControl w:val="0"/>
      <w:suppressAutoHyphens w:val="0"/>
      <w:overflowPunct/>
      <w:adjustRightInd w:val="0"/>
      <w:spacing w:line="230" w:lineRule="exact"/>
      <w:ind w:hanging="178"/>
      <w:textAlignment w:val="auto"/>
    </w:pPr>
    <w:rPr>
      <w:rFonts w:eastAsiaTheme="minorEastAsia"/>
      <w:sz w:val="24"/>
      <w:szCs w:val="24"/>
      <w:lang w:eastAsia="pl-PL"/>
    </w:rPr>
  </w:style>
  <w:style w:type="paragraph" w:customStyle="1" w:styleId="Style28">
    <w:name w:val="Style28"/>
    <w:basedOn w:val="Normalny"/>
    <w:uiPriority w:val="99"/>
    <w:rsid w:val="003459BB"/>
    <w:pPr>
      <w:widowControl w:val="0"/>
      <w:suppressAutoHyphens w:val="0"/>
      <w:overflowPunct/>
      <w:adjustRightInd w:val="0"/>
      <w:spacing w:line="230" w:lineRule="exact"/>
      <w:jc w:val="both"/>
      <w:textAlignment w:val="auto"/>
    </w:pPr>
    <w:rPr>
      <w:rFonts w:eastAsiaTheme="minorEastAsia"/>
      <w:sz w:val="24"/>
      <w:szCs w:val="24"/>
      <w:lang w:eastAsia="pl-PL"/>
    </w:rPr>
  </w:style>
  <w:style w:type="paragraph" w:customStyle="1" w:styleId="Style30">
    <w:name w:val="Style30"/>
    <w:basedOn w:val="Normalny"/>
    <w:uiPriority w:val="99"/>
    <w:rsid w:val="003459BB"/>
    <w:pPr>
      <w:widowControl w:val="0"/>
      <w:suppressAutoHyphens w:val="0"/>
      <w:overflowPunct/>
      <w:adjustRightInd w:val="0"/>
      <w:spacing w:line="240" w:lineRule="exact"/>
      <w:jc w:val="center"/>
      <w:textAlignment w:val="auto"/>
    </w:pPr>
    <w:rPr>
      <w:rFonts w:eastAsiaTheme="minorEastAsia"/>
      <w:sz w:val="24"/>
      <w:szCs w:val="24"/>
      <w:lang w:eastAsia="pl-PL"/>
    </w:rPr>
  </w:style>
  <w:style w:type="paragraph" w:customStyle="1" w:styleId="Style36">
    <w:name w:val="Style36"/>
    <w:basedOn w:val="Normalny"/>
    <w:uiPriority w:val="99"/>
    <w:rsid w:val="003459BB"/>
    <w:pPr>
      <w:widowControl w:val="0"/>
      <w:suppressAutoHyphens w:val="0"/>
      <w:overflowPunct/>
      <w:adjustRightInd w:val="0"/>
      <w:textAlignment w:val="auto"/>
    </w:pPr>
    <w:rPr>
      <w:rFonts w:eastAsiaTheme="minorEastAsia"/>
      <w:sz w:val="24"/>
      <w:szCs w:val="24"/>
      <w:lang w:eastAsia="pl-PL"/>
    </w:rPr>
  </w:style>
  <w:style w:type="paragraph" w:customStyle="1" w:styleId="Style39">
    <w:name w:val="Style39"/>
    <w:basedOn w:val="Normalny"/>
    <w:uiPriority w:val="99"/>
    <w:rsid w:val="003459BB"/>
    <w:pPr>
      <w:widowControl w:val="0"/>
      <w:suppressAutoHyphens w:val="0"/>
      <w:overflowPunct/>
      <w:adjustRightInd w:val="0"/>
      <w:textAlignment w:val="auto"/>
    </w:pPr>
    <w:rPr>
      <w:rFonts w:eastAsiaTheme="minorEastAsia"/>
      <w:sz w:val="24"/>
      <w:szCs w:val="24"/>
      <w:lang w:eastAsia="pl-PL"/>
    </w:rPr>
  </w:style>
  <w:style w:type="paragraph" w:customStyle="1" w:styleId="Style32">
    <w:name w:val="Style32"/>
    <w:basedOn w:val="Normalny"/>
    <w:uiPriority w:val="99"/>
    <w:rsid w:val="003459BB"/>
    <w:pPr>
      <w:widowControl w:val="0"/>
      <w:suppressAutoHyphens w:val="0"/>
      <w:overflowPunct/>
      <w:adjustRightInd w:val="0"/>
      <w:textAlignment w:val="auto"/>
    </w:pPr>
    <w:rPr>
      <w:rFonts w:eastAsiaTheme="minorEastAsia"/>
      <w:sz w:val="24"/>
      <w:szCs w:val="24"/>
      <w:lang w:eastAsia="pl-PL"/>
    </w:rPr>
  </w:style>
  <w:style w:type="paragraph" w:customStyle="1" w:styleId="Style33">
    <w:name w:val="Style33"/>
    <w:basedOn w:val="Normalny"/>
    <w:uiPriority w:val="99"/>
    <w:rsid w:val="003459BB"/>
    <w:pPr>
      <w:widowControl w:val="0"/>
      <w:suppressAutoHyphens w:val="0"/>
      <w:overflowPunct/>
      <w:adjustRightInd w:val="0"/>
      <w:spacing w:line="211" w:lineRule="exact"/>
      <w:textAlignment w:val="auto"/>
    </w:pPr>
    <w:rPr>
      <w:rFonts w:eastAsiaTheme="minorEastAsia"/>
      <w:sz w:val="24"/>
      <w:szCs w:val="24"/>
      <w:lang w:eastAsia="pl-PL"/>
    </w:rPr>
  </w:style>
  <w:style w:type="paragraph" w:customStyle="1" w:styleId="Style35">
    <w:name w:val="Style35"/>
    <w:basedOn w:val="Normalny"/>
    <w:uiPriority w:val="99"/>
    <w:rsid w:val="003459BB"/>
    <w:pPr>
      <w:widowControl w:val="0"/>
      <w:suppressAutoHyphens w:val="0"/>
      <w:overflowPunct/>
      <w:adjustRightInd w:val="0"/>
      <w:textAlignment w:val="auto"/>
    </w:pPr>
    <w:rPr>
      <w:rFonts w:eastAsiaTheme="minorEastAsia"/>
      <w:sz w:val="24"/>
      <w:szCs w:val="24"/>
      <w:lang w:eastAsia="pl-PL"/>
    </w:rPr>
  </w:style>
  <w:style w:type="paragraph" w:customStyle="1" w:styleId="Style38">
    <w:name w:val="Style38"/>
    <w:basedOn w:val="Normalny"/>
    <w:uiPriority w:val="99"/>
    <w:rsid w:val="003459BB"/>
    <w:pPr>
      <w:widowControl w:val="0"/>
      <w:suppressAutoHyphens w:val="0"/>
      <w:overflowPunct/>
      <w:adjustRightInd w:val="0"/>
      <w:textAlignment w:val="auto"/>
    </w:pPr>
    <w:rPr>
      <w:rFonts w:eastAsiaTheme="minorEastAsia"/>
      <w:sz w:val="24"/>
      <w:szCs w:val="24"/>
      <w:lang w:eastAsia="pl-PL"/>
    </w:rPr>
  </w:style>
  <w:style w:type="paragraph" w:customStyle="1" w:styleId="Style42">
    <w:name w:val="Style42"/>
    <w:basedOn w:val="Normalny"/>
    <w:uiPriority w:val="99"/>
    <w:rsid w:val="003459BB"/>
    <w:pPr>
      <w:widowControl w:val="0"/>
      <w:suppressAutoHyphens w:val="0"/>
      <w:overflowPunct/>
      <w:adjustRightInd w:val="0"/>
      <w:jc w:val="center"/>
      <w:textAlignment w:val="auto"/>
    </w:pPr>
    <w:rPr>
      <w:rFonts w:eastAsiaTheme="minorEastAsia"/>
      <w:sz w:val="24"/>
      <w:szCs w:val="24"/>
      <w:lang w:eastAsia="pl-PL"/>
    </w:rPr>
  </w:style>
  <w:style w:type="paragraph" w:customStyle="1" w:styleId="Style49">
    <w:name w:val="Style49"/>
    <w:basedOn w:val="Normalny"/>
    <w:uiPriority w:val="99"/>
    <w:rsid w:val="003459BB"/>
    <w:pPr>
      <w:widowControl w:val="0"/>
      <w:suppressAutoHyphens w:val="0"/>
      <w:overflowPunct/>
      <w:adjustRightInd w:val="0"/>
      <w:spacing w:line="235" w:lineRule="exact"/>
      <w:ind w:hanging="1070"/>
      <w:textAlignment w:val="auto"/>
    </w:pPr>
    <w:rPr>
      <w:rFonts w:eastAsiaTheme="minorEastAsia"/>
      <w:sz w:val="24"/>
      <w:szCs w:val="24"/>
      <w:lang w:eastAsia="pl-PL"/>
    </w:rPr>
  </w:style>
  <w:style w:type="paragraph" w:customStyle="1" w:styleId="Style47">
    <w:name w:val="Style47"/>
    <w:basedOn w:val="Normalny"/>
    <w:uiPriority w:val="99"/>
    <w:rsid w:val="003459BB"/>
    <w:pPr>
      <w:widowControl w:val="0"/>
      <w:suppressAutoHyphens w:val="0"/>
      <w:overflowPunct/>
      <w:adjustRightInd w:val="0"/>
      <w:textAlignment w:val="auto"/>
    </w:pPr>
    <w:rPr>
      <w:rFonts w:eastAsiaTheme="minorEastAsia"/>
      <w:sz w:val="24"/>
      <w:szCs w:val="24"/>
      <w:lang w:eastAsia="pl-PL"/>
    </w:rPr>
  </w:style>
  <w:style w:type="paragraph" w:customStyle="1" w:styleId="Style51">
    <w:name w:val="Style51"/>
    <w:basedOn w:val="Normalny"/>
    <w:uiPriority w:val="99"/>
    <w:rsid w:val="003459BB"/>
    <w:pPr>
      <w:widowControl w:val="0"/>
      <w:suppressAutoHyphens w:val="0"/>
      <w:overflowPunct/>
      <w:adjustRightInd w:val="0"/>
      <w:spacing w:line="283" w:lineRule="exact"/>
      <w:jc w:val="both"/>
      <w:textAlignment w:val="auto"/>
    </w:pPr>
    <w:rPr>
      <w:rFonts w:eastAsiaTheme="minorEastAsia"/>
      <w:sz w:val="24"/>
      <w:szCs w:val="24"/>
      <w:lang w:eastAsia="pl-PL"/>
    </w:rPr>
  </w:style>
  <w:style w:type="paragraph" w:customStyle="1" w:styleId="Style53">
    <w:name w:val="Style53"/>
    <w:basedOn w:val="Normalny"/>
    <w:uiPriority w:val="99"/>
    <w:rsid w:val="003459BB"/>
    <w:pPr>
      <w:widowControl w:val="0"/>
      <w:suppressAutoHyphens w:val="0"/>
      <w:overflowPunct/>
      <w:adjustRightInd w:val="0"/>
      <w:spacing w:line="278" w:lineRule="exact"/>
      <w:ind w:hanging="427"/>
      <w:textAlignment w:val="auto"/>
    </w:pPr>
    <w:rPr>
      <w:rFonts w:eastAsiaTheme="minorEastAsia"/>
      <w:sz w:val="24"/>
      <w:szCs w:val="24"/>
      <w:lang w:eastAsia="pl-PL"/>
    </w:rPr>
  </w:style>
  <w:style w:type="paragraph" w:customStyle="1" w:styleId="Style52">
    <w:name w:val="Style52"/>
    <w:basedOn w:val="Normalny"/>
    <w:uiPriority w:val="99"/>
    <w:rsid w:val="003459BB"/>
    <w:pPr>
      <w:widowControl w:val="0"/>
      <w:suppressAutoHyphens w:val="0"/>
      <w:overflowPunct/>
      <w:adjustRightInd w:val="0"/>
      <w:spacing w:line="403" w:lineRule="exact"/>
      <w:ind w:hanging="418"/>
      <w:textAlignment w:val="auto"/>
    </w:pPr>
    <w:rPr>
      <w:rFonts w:eastAsiaTheme="minorEastAsia"/>
      <w:sz w:val="24"/>
      <w:szCs w:val="24"/>
      <w:lang w:eastAsia="pl-PL"/>
    </w:rPr>
  </w:style>
  <w:style w:type="paragraph" w:customStyle="1" w:styleId="Style56">
    <w:name w:val="Style56"/>
    <w:basedOn w:val="Normalny"/>
    <w:uiPriority w:val="99"/>
    <w:rsid w:val="003459BB"/>
    <w:pPr>
      <w:widowControl w:val="0"/>
      <w:suppressAutoHyphens w:val="0"/>
      <w:overflowPunct/>
      <w:adjustRightInd w:val="0"/>
      <w:spacing w:line="398" w:lineRule="exact"/>
      <w:ind w:firstLine="504"/>
      <w:textAlignment w:val="auto"/>
    </w:pPr>
    <w:rPr>
      <w:rFonts w:eastAsiaTheme="minorEastAsia"/>
      <w:sz w:val="24"/>
      <w:szCs w:val="24"/>
      <w:lang w:eastAsia="pl-PL"/>
    </w:rPr>
  </w:style>
  <w:style w:type="paragraph" w:customStyle="1" w:styleId="Style29">
    <w:name w:val="Style29"/>
    <w:basedOn w:val="Normalny"/>
    <w:uiPriority w:val="99"/>
    <w:rsid w:val="003459BB"/>
    <w:pPr>
      <w:widowControl w:val="0"/>
      <w:suppressAutoHyphens w:val="0"/>
      <w:overflowPunct/>
      <w:adjustRightInd w:val="0"/>
      <w:spacing w:line="235" w:lineRule="exact"/>
      <w:ind w:hanging="854"/>
      <w:textAlignment w:val="auto"/>
    </w:pPr>
    <w:rPr>
      <w:rFonts w:eastAsiaTheme="minorEastAsia"/>
      <w:sz w:val="24"/>
      <w:szCs w:val="24"/>
      <w:lang w:eastAsia="pl-PL"/>
    </w:rPr>
  </w:style>
  <w:style w:type="paragraph" w:customStyle="1" w:styleId="Style16">
    <w:name w:val="Style16"/>
    <w:basedOn w:val="Normalny"/>
    <w:uiPriority w:val="99"/>
    <w:rsid w:val="003459BB"/>
    <w:pPr>
      <w:widowControl w:val="0"/>
      <w:suppressAutoHyphens w:val="0"/>
      <w:overflowPunct/>
      <w:adjustRightInd w:val="0"/>
      <w:textAlignment w:val="auto"/>
    </w:pPr>
    <w:rPr>
      <w:rFonts w:eastAsiaTheme="minorEastAsia"/>
      <w:sz w:val="24"/>
      <w:szCs w:val="24"/>
      <w:lang w:eastAsia="pl-PL"/>
    </w:rPr>
  </w:style>
  <w:style w:type="paragraph" w:customStyle="1" w:styleId="Style45">
    <w:name w:val="Style45"/>
    <w:basedOn w:val="Normalny"/>
    <w:uiPriority w:val="99"/>
    <w:rsid w:val="003459BB"/>
    <w:pPr>
      <w:widowControl w:val="0"/>
      <w:suppressAutoHyphens w:val="0"/>
      <w:overflowPunct/>
      <w:adjustRightInd w:val="0"/>
      <w:textAlignment w:val="auto"/>
    </w:pPr>
    <w:rPr>
      <w:rFonts w:eastAsiaTheme="minorEastAsia"/>
      <w:sz w:val="24"/>
      <w:szCs w:val="24"/>
      <w:lang w:eastAsia="pl-PL"/>
    </w:rPr>
  </w:style>
  <w:style w:type="paragraph" w:customStyle="1" w:styleId="Style48">
    <w:name w:val="Style48"/>
    <w:basedOn w:val="Normalny"/>
    <w:uiPriority w:val="99"/>
    <w:rsid w:val="003459BB"/>
    <w:pPr>
      <w:widowControl w:val="0"/>
      <w:suppressAutoHyphens w:val="0"/>
      <w:overflowPunct/>
      <w:adjustRightInd w:val="0"/>
      <w:textAlignment w:val="auto"/>
    </w:pPr>
    <w:rPr>
      <w:rFonts w:eastAsiaTheme="minorEastAsia"/>
      <w:sz w:val="24"/>
      <w:szCs w:val="24"/>
      <w:lang w:eastAsia="pl-PL"/>
    </w:rPr>
  </w:style>
  <w:style w:type="paragraph" w:customStyle="1" w:styleId="Style54">
    <w:name w:val="Style54"/>
    <w:basedOn w:val="Normalny"/>
    <w:uiPriority w:val="99"/>
    <w:rsid w:val="003459BB"/>
    <w:pPr>
      <w:widowControl w:val="0"/>
      <w:suppressAutoHyphens w:val="0"/>
      <w:overflowPunct/>
      <w:adjustRightInd w:val="0"/>
      <w:spacing w:line="235" w:lineRule="exact"/>
      <w:ind w:hanging="572"/>
      <w:textAlignment w:val="auto"/>
    </w:pPr>
    <w:rPr>
      <w:rFonts w:eastAsiaTheme="minorEastAsia"/>
      <w:sz w:val="24"/>
      <w:szCs w:val="24"/>
      <w:lang w:eastAsia="pl-PL"/>
    </w:rPr>
  </w:style>
  <w:style w:type="paragraph" w:customStyle="1" w:styleId="Style12">
    <w:name w:val="Style12"/>
    <w:basedOn w:val="Normalny"/>
    <w:uiPriority w:val="99"/>
    <w:rsid w:val="003459BB"/>
    <w:pPr>
      <w:widowControl w:val="0"/>
      <w:suppressAutoHyphens w:val="0"/>
      <w:overflowPunct/>
      <w:adjustRightInd w:val="0"/>
      <w:textAlignment w:val="auto"/>
    </w:pPr>
    <w:rPr>
      <w:rFonts w:eastAsiaTheme="minorEastAsia"/>
      <w:sz w:val="24"/>
      <w:szCs w:val="24"/>
      <w:lang w:eastAsia="pl-PL"/>
    </w:rPr>
  </w:style>
  <w:style w:type="paragraph" w:customStyle="1" w:styleId="Style31">
    <w:name w:val="Style31"/>
    <w:basedOn w:val="Normalny"/>
    <w:uiPriority w:val="99"/>
    <w:rsid w:val="003459BB"/>
    <w:pPr>
      <w:widowControl w:val="0"/>
      <w:suppressAutoHyphens w:val="0"/>
      <w:overflowPunct/>
      <w:adjustRightInd w:val="0"/>
      <w:spacing w:line="283" w:lineRule="exact"/>
      <w:ind w:firstLine="845"/>
      <w:textAlignment w:val="auto"/>
    </w:pPr>
    <w:rPr>
      <w:rFonts w:eastAsiaTheme="minorEastAsia"/>
      <w:sz w:val="24"/>
      <w:szCs w:val="24"/>
      <w:lang w:eastAsia="pl-PL"/>
    </w:rPr>
  </w:style>
  <w:style w:type="paragraph" w:customStyle="1" w:styleId="Style14">
    <w:name w:val="Style14"/>
    <w:basedOn w:val="Normalny"/>
    <w:uiPriority w:val="99"/>
    <w:rsid w:val="003459BB"/>
    <w:pPr>
      <w:widowControl w:val="0"/>
      <w:suppressAutoHyphens w:val="0"/>
      <w:overflowPunct/>
      <w:adjustRightInd w:val="0"/>
      <w:spacing w:line="235" w:lineRule="exact"/>
      <w:ind w:hanging="979"/>
      <w:textAlignment w:val="auto"/>
    </w:pPr>
    <w:rPr>
      <w:rFonts w:eastAsiaTheme="minorEastAsia"/>
      <w:sz w:val="24"/>
      <w:szCs w:val="24"/>
      <w:lang w:eastAsia="pl-PL"/>
    </w:rPr>
  </w:style>
  <w:style w:type="paragraph" w:customStyle="1" w:styleId="Style43">
    <w:name w:val="Style43"/>
    <w:basedOn w:val="Normalny"/>
    <w:uiPriority w:val="99"/>
    <w:rsid w:val="003459BB"/>
    <w:pPr>
      <w:widowControl w:val="0"/>
      <w:suppressAutoHyphens w:val="0"/>
      <w:overflowPunct/>
      <w:adjustRightInd w:val="0"/>
      <w:spacing w:line="461" w:lineRule="exact"/>
      <w:ind w:hanging="509"/>
      <w:textAlignment w:val="auto"/>
    </w:pPr>
    <w:rPr>
      <w:rFonts w:eastAsiaTheme="minorEastAsia"/>
      <w:sz w:val="24"/>
      <w:szCs w:val="24"/>
      <w:lang w:eastAsia="pl-PL"/>
    </w:rPr>
  </w:style>
  <w:style w:type="paragraph" w:customStyle="1" w:styleId="Style44">
    <w:name w:val="Style44"/>
    <w:basedOn w:val="Normalny"/>
    <w:uiPriority w:val="99"/>
    <w:rsid w:val="003459BB"/>
    <w:pPr>
      <w:widowControl w:val="0"/>
      <w:suppressAutoHyphens w:val="0"/>
      <w:overflowPunct/>
      <w:adjustRightInd w:val="0"/>
      <w:spacing w:line="288" w:lineRule="exact"/>
      <w:ind w:hanging="418"/>
      <w:textAlignment w:val="auto"/>
    </w:pPr>
    <w:rPr>
      <w:rFonts w:eastAsiaTheme="minorEastAsia"/>
      <w:sz w:val="24"/>
      <w:szCs w:val="24"/>
      <w:lang w:eastAsia="pl-PL"/>
    </w:rPr>
  </w:style>
  <w:style w:type="paragraph" w:customStyle="1" w:styleId="Style37">
    <w:name w:val="Style37"/>
    <w:basedOn w:val="Normalny"/>
    <w:uiPriority w:val="99"/>
    <w:rsid w:val="003459BB"/>
    <w:pPr>
      <w:widowControl w:val="0"/>
      <w:suppressAutoHyphens w:val="0"/>
      <w:overflowPunct/>
      <w:adjustRightInd w:val="0"/>
      <w:spacing w:line="283" w:lineRule="exact"/>
      <w:ind w:firstLine="701"/>
      <w:jc w:val="both"/>
      <w:textAlignment w:val="auto"/>
    </w:pPr>
    <w:rPr>
      <w:rFonts w:eastAsiaTheme="minorEastAsia"/>
      <w:sz w:val="24"/>
      <w:szCs w:val="24"/>
      <w:lang w:eastAsia="pl-PL"/>
    </w:rPr>
  </w:style>
  <w:style w:type="paragraph" w:customStyle="1" w:styleId="Style50">
    <w:name w:val="Style50"/>
    <w:basedOn w:val="Normalny"/>
    <w:uiPriority w:val="99"/>
    <w:rsid w:val="003459BB"/>
    <w:pPr>
      <w:widowControl w:val="0"/>
      <w:suppressAutoHyphens w:val="0"/>
      <w:overflowPunct/>
      <w:adjustRightInd w:val="0"/>
      <w:textAlignment w:val="auto"/>
    </w:pPr>
    <w:rPr>
      <w:rFonts w:eastAsiaTheme="minorEastAsia"/>
      <w:sz w:val="24"/>
      <w:szCs w:val="24"/>
      <w:lang w:eastAsia="pl-PL"/>
    </w:rPr>
  </w:style>
  <w:style w:type="paragraph" w:customStyle="1" w:styleId="Style40">
    <w:name w:val="Style40"/>
    <w:basedOn w:val="Normalny"/>
    <w:uiPriority w:val="99"/>
    <w:rsid w:val="003459BB"/>
    <w:pPr>
      <w:widowControl w:val="0"/>
      <w:suppressAutoHyphens w:val="0"/>
      <w:overflowPunct/>
      <w:adjustRightInd w:val="0"/>
      <w:textAlignment w:val="auto"/>
    </w:pPr>
    <w:rPr>
      <w:rFonts w:eastAsiaTheme="minorEastAsia"/>
      <w:sz w:val="24"/>
      <w:szCs w:val="24"/>
      <w:lang w:eastAsia="pl-PL"/>
    </w:rPr>
  </w:style>
  <w:style w:type="paragraph" w:customStyle="1" w:styleId="Style46">
    <w:name w:val="Style46"/>
    <w:basedOn w:val="Normalny"/>
    <w:uiPriority w:val="99"/>
    <w:rsid w:val="003459BB"/>
    <w:pPr>
      <w:widowControl w:val="0"/>
      <w:suppressAutoHyphens w:val="0"/>
      <w:overflowPunct/>
      <w:adjustRightInd w:val="0"/>
      <w:textAlignment w:val="auto"/>
    </w:pPr>
    <w:rPr>
      <w:rFonts w:eastAsiaTheme="minorEastAsia"/>
      <w:sz w:val="24"/>
      <w:szCs w:val="24"/>
      <w:lang w:eastAsia="pl-PL"/>
    </w:rPr>
  </w:style>
  <w:style w:type="paragraph" w:customStyle="1" w:styleId="Style55">
    <w:name w:val="Style55"/>
    <w:basedOn w:val="Normalny"/>
    <w:uiPriority w:val="99"/>
    <w:rsid w:val="003459BB"/>
    <w:pPr>
      <w:widowControl w:val="0"/>
      <w:suppressAutoHyphens w:val="0"/>
      <w:overflowPunct/>
      <w:adjustRightInd w:val="0"/>
      <w:spacing w:line="283" w:lineRule="exact"/>
      <w:ind w:hanging="312"/>
      <w:textAlignment w:val="auto"/>
    </w:pPr>
    <w:rPr>
      <w:rFonts w:eastAsiaTheme="minorEastAsia"/>
      <w:sz w:val="24"/>
      <w:szCs w:val="24"/>
      <w:lang w:eastAsia="pl-PL"/>
    </w:rPr>
  </w:style>
  <w:style w:type="paragraph" w:customStyle="1" w:styleId="a2">
    <w:name w:val="a2"/>
    <w:basedOn w:val="Normalny"/>
    <w:rsid w:val="003459BB"/>
    <w:pPr>
      <w:numPr>
        <w:numId w:val="46"/>
      </w:numPr>
      <w:overflowPunct/>
      <w:autoSpaceDE/>
      <w:autoSpaceDN/>
      <w:spacing w:after="120" w:line="300" w:lineRule="atLeast"/>
      <w:jc w:val="both"/>
      <w:textAlignment w:val="auto"/>
    </w:pPr>
    <w:rPr>
      <w:rFonts w:ascii="Arial" w:eastAsia="Times New Roman" w:hAnsi="Arial"/>
      <w:bCs/>
      <w:sz w:val="24"/>
    </w:rPr>
  </w:style>
  <w:style w:type="paragraph" w:customStyle="1" w:styleId="Tekstpodstawowywcity21">
    <w:name w:val="Tekst podstawowy wcięty 21"/>
    <w:basedOn w:val="Normalny"/>
    <w:rsid w:val="003459BB"/>
    <w:pPr>
      <w:suppressAutoHyphens w:val="0"/>
      <w:overflowPunct/>
      <w:autoSpaceDE/>
      <w:autoSpaceDN/>
      <w:spacing w:line="360" w:lineRule="auto"/>
      <w:ind w:left="709"/>
      <w:jc w:val="both"/>
      <w:textAlignment w:val="auto"/>
    </w:pPr>
    <w:rPr>
      <w:rFonts w:ascii="Arial" w:eastAsia="Times New Roman" w:hAnsi="Arial"/>
      <w:sz w:val="24"/>
      <w:lang w:eastAsia="pl-PL"/>
    </w:rPr>
  </w:style>
  <w:style w:type="paragraph" w:customStyle="1" w:styleId="BodyTextIndent21">
    <w:name w:val="Body Text Indent 21"/>
    <w:basedOn w:val="Normalny"/>
    <w:rsid w:val="003459BB"/>
    <w:pPr>
      <w:suppressAutoHyphens w:val="0"/>
      <w:overflowPunct/>
      <w:autoSpaceDE/>
      <w:autoSpaceDN/>
      <w:spacing w:line="360" w:lineRule="auto"/>
      <w:ind w:left="709"/>
      <w:jc w:val="both"/>
      <w:textAlignment w:val="auto"/>
    </w:pPr>
    <w:rPr>
      <w:rFonts w:ascii="Arial" w:eastAsia="Times New Roman" w:hAnsi="Arial"/>
      <w:sz w:val="24"/>
      <w:lang w:eastAsia="pl-PL"/>
    </w:rPr>
  </w:style>
  <w:style w:type="paragraph" w:customStyle="1" w:styleId="z1">
    <w:name w:val="z1"/>
    <w:rsid w:val="003459BB"/>
    <w:pPr>
      <w:widowControl w:val="0"/>
      <w:tabs>
        <w:tab w:val="left" w:pos="397"/>
      </w:tabs>
      <w:autoSpaceDE w:val="0"/>
      <w:adjustRightInd w:val="0"/>
      <w:spacing w:before="170" w:line="360" w:lineRule="auto"/>
      <w:jc w:val="both"/>
      <w:textAlignment w:val="auto"/>
    </w:pPr>
    <w:rPr>
      <w:rFonts w:ascii="Times New Roman" w:eastAsia="Times New Roman" w:hAnsi="Times New Roman"/>
      <w:b/>
      <w:bCs/>
      <w:color w:val="000000"/>
      <w:sz w:val="28"/>
      <w:szCs w:val="23"/>
    </w:rPr>
  </w:style>
  <w:style w:type="paragraph" w:customStyle="1" w:styleId="znormal">
    <w:name w:val="z_normal"/>
    <w:rsid w:val="003459BB"/>
    <w:pPr>
      <w:widowControl w:val="0"/>
      <w:autoSpaceDE w:val="0"/>
      <w:adjustRightInd w:val="0"/>
      <w:spacing w:line="360" w:lineRule="auto"/>
      <w:ind w:left="397"/>
      <w:jc w:val="both"/>
      <w:textAlignment w:val="auto"/>
    </w:pPr>
    <w:rPr>
      <w:rFonts w:ascii="Times New Roman" w:eastAsia="Times New Roman" w:hAnsi="Times New Roman"/>
      <w:color w:val="000000"/>
      <w:sz w:val="22"/>
      <w:szCs w:val="23"/>
    </w:rPr>
  </w:style>
  <w:style w:type="paragraph" w:customStyle="1" w:styleId="z11">
    <w:name w:val="z11"/>
    <w:rsid w:val="003459BB"/>
    <w:pPr>
      <w:widowControl w:val="0"/>
      <w:autoSpaceDE w:val="0"/>
      <w:adjustRightInd w:val="0"/>
      <w:spacing w:before="57" w:line="224" w:lineRule="exact"/>
      <w:jc w:val="both"/>
      <w:textAlignment w:val="auto"/>
    </w:pPr>
    <w:rPr>
      <w:rFonts w:ascii="Times New Roman" w:eastAsia="Times New Roman" w:hAnsi="Times New Roman"/>
      <w:color w:val="000000"/>
      <w:sz w:val="19"/>
      <w:szCs w:val="19"/>
      <w:u w:val="single"/>
    </w:rPr>
  </w:style>
  <w:style w:type="paragraph" w:customStyle="1" w:styleId="KRESKA">
    <w:name w:val="KRESKA"/>
    <w:basedOn w:val="znormal"/>
    <w:rsid w:val="003459BB"/>
    <w:pPr>
      <w:numPr>
        <w:numId w:val="47"/>
      </w:numPr>
      <w:tabs>
        <w:tab w:val="num" w:pos="851"/>
      </w:tabs>
      <w:ind w:left="851" w:hanging="425"/>
    </w:pPr>
  </w:style>
  <w:style w:type="paragraph" w:customStyle="1" w:styleId="Podpis1">
    <w:name w:val="Podpis1"/>
    <w:basedOn w:val="Normalny"/>
    <w:rsid w:val="003459BB"/>
    <w:pPr>
      <w:suppressLineNumbers/>
      <w:autoSpaceDN/>
      <w:spacing w:before="120" w:after="120"/>
      <w:textAlignment w:val="auto"/>
    </w:pPr>
    <w:rPr>
      <w:rFonts w:eastAsia="Times New Roman" w:cs="Tahoma"/>
      <w:i/>
      <w:iCs/>
      <w:sz w:val="24"/>
      <w:szCs w:val="24"/>
    </w:rPr>
  </w:style>
  <w:style w:type="paragraph" w:customStyle="1" w:styleId="Indeks">
    <w:name w:val="Indeks"/>
    <w:basedOn w:val="Normalny"/>
    <w:rsid w:val="003459BB"/>
    <w:pPr>
      <w:suppressLineNumbers/>
      <w:autoSpaceDN/>
      <w:textAlignment w:val="auto"/>
    </w:pPr>
    <w:rPr>
      <w:rFonts w:eastAsia="Times New Roman" w:cs="Tahoma"/>
    </w:rPr>
  </w:style>
  <w:style w:type="paragraph" w:customStyle="1" w:styleId="xl24">
    <w:name w:val="xl24"/>
    <w:basedOn w:val="Normalny"/>
    <w:rsid w:val="003459BB"/>
    <w:pPr>
      <w:pBdr>
        <w:top w:val="single" w:sz="4" w:space="0" w:color="000000"/>
        <w:left w:val="single" w:sz="4" w:space="0" w:color="000000"/>
        <w:bottom w:val="single" w:sz="4" w:space="0" w:color="000000"/>
        <w:right w:val="single" w:sz="4" w:space="0" w:color="000000"/>
      </w:pBdr>
      <w:overflowPunct/>
      <w:autoSpaceDE/>
      <w:autoSpaceDN/>
      <w:spacing w:before="100" w:after="100"/>
      <w:jc w:val="center"/>
      <w:textAlignment w:val="auto"/>
    </w:pPr>
    <w:rPr>
      <w:rFonts w:ascii="Arial Unicode MS" w:eastAsia="Arial Unicode MS" w:hAnsi="Arial Unicode MS" w:cs="Arial Unicode MS"/>
      <w:sz w:val="24"/>
      <w:szCs w:val="24"/>
    </w:rPr>
  </w:style>
  <w:style w:type="paragraph" w:customStyle="1" w:styleId="xl25">
    <w:name w:val="xl25"/>
    <w:basedOn w:val="Normalny"/>
    <w:rsid w:val="003459BB"/>
    <w:pPr>
      <w:pBdr>
        <w:top w:val="single" w:sz="4" w:space="0" w:color="000000"/>
        <w:left w:val="single" w:sz="4" w:space="0" w:color="000000"/>
        <w:bottom w:val="single" w:sz="4" w:space="0" w:color="000000"/>
        <w:right w:val="single" w:sz="4" w:space="0" w:color="000000"/>
      </w:pBdr>
      <w:overflowPunct/>
      <w:autoSpaceDE/>
      <w:autoSpaceDN/>
      <w:spacing w:before="100" w:after="100"/>
      <w:jc w:val="right"/>
      <w:textAlignment w:val="auto"/>
    </w:pPr>
    <w:rPr>
      <w:rFonts w:ascii="Arial Unicode MS" w:eastAsia="Arial Unicode MS" w:hAnsi="Arial Unicode MS" w:cs="Arial Unicode MS"/>
      <w:sz w:val="24"/>
      <w:szCs w:val="24"/>
    </w:rPr>
  </w:style>
  <w:style w:type="paragraph" w:customStyle="1" w:styleId="xl26">
    <w:name w:val="xl26"/>
    <w:basedOn w:val="Normalny"/>
    <w:rsid w:val="003459BB"/>
    <w:pPr>
      <w:pBdr>
        <w:top w:val="single" w:sz="4" w:space="0" w:color="000000"/>
        <w:left w:val="single" w:sz="4" w:space="0" w:color="000000"/>
        <w:bottom w:val="single" w:sz="4" w:space="0" w:color="000000"/>
        <w:right w:val="single" w:sz="4" w:space="0" w:color="000000"/>
      </w:pBdr>
      <w:overflowPunct/>
      <w:autoSpaceDE/>
      <w:autoSpaceDN/>
      <w:spacing w:before="100" w:after="100"/>
      <w:jc w:val="right"/>
      <w:textAlignment w:val="auto"/>
    </w:pPr>
    <w:rPr>
      <w:rFonts w:ascii="Arial Unicode MS" w:eastAsia="Arial Unicode MS" w:hAnsi="Arial Unicode MS" w:cs="Arial Unicode MS"/>
      <w:sz w:val="24"/>
      <w:szCs w:val="24"/>
    </w:rPr>
  </w:style>
  <w:style w:type="paragraph" w:customStyle="1" w:styleId="xl27">
    <w:name w:val="xl27"/>
    <w:basedOn w:val="Normalny"/>
    <w:rsid w:val="003459BB"/>
    <w:pPr>
      <w:pBdr>
        <w:top w:val="single" w:sz="4" w:space="0" w:color="000000"/>
        <w:left w:val="single" w:sz="4" w:space="0" w:color="000000"/>
        <w:bottom w:val="single" w:sz="4" w:space="0" w:color="000000"/>
        <w:right w:val="single" w:sz="4" w:space="0" w:color="000000"/>
      </w:pBdr>
      <w:shd w:val="clear" w:color="auto" w:fill="FFFF99"/>
      <w:overflowPunct/>
      <w:autoSpaceDE/>
      <w:autoSpaceDN/>
      <w:spacing w:before="100" w:after="100"/>
      <w:textAlignment w:val="auto"/>
    </w:pPr>
    <w:rPr>
      <w:rFonts w:ascii="Arial Unicode MS" w:eastAsia="Arial Unicode MS" w:hAnsi="Arial Unicode MS" w:cs="Arial Unicode MS"/>
      <w:sz w:val="24"/>
      <w:szCs w:val="24"/>
    </w:rPr>
  </w:style>
  <w:style w:type="paragraph" w:customStyle="1" w:styleId="xl28">
    <w:name w:val="xl28"/>
    <w:basedOn w:val="Normalny"/>
    <w:rsid w:val="003459BB"/>
    <w:pPr>
      <w:pBdr>
        <w:top w:val="single" w:sz="4" w:space="0" w:color="000000"/>
        <w:left w:val="single" w:sz="4" w:space="0" w:color="000000"/>
        <w:bottom w:val="single" w:sz="4" w:space="0" w:color="000000"/>
        <w:right w:val="single" w:sz="4" w:space="0" w:color="000000"/>
      </w:pBdr>
      <w:shd w:val="clear" w:color="auto" w:fill="FFFF99"/>
      <w:overflowPunct/>
      <w:autoSpaceDE/>
      <w:autoSpaceDN/>
      <w:spacing w:before="100" w:after="100"/>
      <w:textAlignment w:val="auto"/>
    </w:pPr>
    <w:rPr>
      <w:rFonts w:ascii="Arial" w:eastAsia="Arial Unicode MS" w:hAnsi="Arial" w:cs="Arial Unicode MS"/>
      <w:b/>
      <w:bCs/>
      <w:sz w:val="24"/>
      <w:szCs w:val="24"/>
    </w:rPr>
  </w:style>
  <w:style w:type="paragraph" w:customStyle="1" w:styleId="xl29">
    <w:name w:val="xl29"/>
    <w:basedOn w:val="Normalny"/>
    <w:rsid w:val="003459BB"/>
    <w:pPr>
      <w:pBdr>
        <w:top w:val="single" w:sz="4" w:space="0" w:color="000000"/>
        <w:left w:val="single" w:sz="4" w:space="0" w:color="000000"/>
        <w:bottom w:val="single" w:sz="4" w:space="0" w:color="000000"/>
        <w:right w:val="single" w:sz="4" w:space="0" w:color="000000"/>
      </w:pBdr>
      <w:shd w:val="clear" w:color="auto" w:fill="FFFF99"/>
      <w:overflowPunct/>
      <w:autoSpaceDE/>
      <w:autoSpaceDN/>
      <w:spacing w:before="100" w:after="100"/>
      <w:textAlignment w:val="auto"/>
    </w:pPr>
    <w:rPr>
      <w:rFonts w:ascii="Arial" w:eastAsia="Arial Unicode MS" w:hAnsi="Arial" w:cs="Arial Unicode MS"/>
      <w:sz w:val="24"/>
      <w:szCs w:val="24"/>
    </w:rPr>
  </w:style>
  <w:style w:type="paragraph" w:customStyle="1" w:styleId="xl30">
    <w:name w:val="xl30"/>
    <w:basedOn w:val="Normalny"/>
    <w:rsid w:val="003459BB"/>
    <w:pPr>
      <w:pBdr>
        <w:top w:val="single" w:sz="4" w:space="0" w:color="000000"/>
        <w:left w:val="single" w:sz="4" w:space="0" w:color="000000"/>
        <w:bottom w:val="single" w:sz="4" w:space="0" w:color="000000"/>
        <w:right w:val="single" w:sz="4" w:space="0" w:color="000000"/>
      </w:pBdr>
      <w:shd w:val="clear" w:color="auto" w:fill="CCFFFF"/>
      <w:overflowPunct/>
      <w:autoSpaceDE/>
      <w:autoSpaceDN/>
      <w:spacing w:before="100" w:after="100"/>
      <w:textAlignment w:val="auto"/>
    </w:pPr>
    <w:rPr>
      <w:rFonts w:ascii="Arial" w:eastAsia="Arial Unicode MS" w:hAnsi="Arial" w:cs="Arial Unicode MS"/>
      <w:b/>
      <w:bCs/>
      <w:sz w:val="24"/>
      <w:szCs w:val="24"/>
    </w:rPr>
  </w:style>
  <w:style w:type="paragraph" w:customStyle="1" w:styleId="xl31">
    <w:name w:val="xl31"/>
    <w:basedOn w:val="Normalny"/>
    <w:rsid w:val="003459BB"/>
    <w:pPr>
      <w:pBdr>
        <w:top w:val="single" w:sz="4" w:space="0" w:color="000000"/>
        <w:left w:val="single" w:sz="4" w:space="0" w:color="000000"/>
        <w:bottom w:val="single" w:sz="4" w:space="0" w:color="000000"/>
        <w:right w:val="single" w:sz="4" w:space="0" w:color="000000"/>
      </w:pBdr>
      <w:shd w:val="clear" w:color="auto" w:fill="CCFFFF"/>
      <w:overflowPunct/>
      <w:autoSpaceDE/>
      <w:autoSpaceDN/>
      <w:spacing w:before="100" w:after="100"/>
      <w:textAlignment w:val="auto"/>
    </w:pPr>
    <w:rPr>
      <w:rFonts w:ascii="Arial" w:eastAsia="Arial Unicode MS" w:hAnsi="Arial" w:cs="Arial Unicode MS"/>
      <w:b/>
      <w:bCs/>
      <w:sz w:val="24"/>
      <w:szCs w:val="24"/>
    </w:rPr>
  </w:style>
  <w:style w:type="paragraph" w:customStyle="1" w:styleId="xl32">
    <w:name w:val="xl32"/>
    <w:basedOn w:val="Normalny"/>
    <w:rsid w:val="003459BB"/>
    <w:pPr>
      <w:pBdr>
        <w:top w:val="single" w:sz="4" w:space="0" w:color="000000"/>
        <w:left w:val="single" w:sz="4" w:space="0" w:color="000000"/>
        <w:bottom w:val="single" w:sz="4" w:space="0" w:color="000000"/>
        <w:right w:val="single" w:sz="4" w:space="0" w:color="000000"/>
      </w:pBdr>
      <w:shd w:val="clear" w:color="auto" w:fill="99CC00"/>
      <w:overflowPunct/>
      <w:autoSpaceDE/>
      <w:autoSpaceDN/>
      <w:spacing w:before="100" w:after="100"/>
      <w:jc w:val="right"/>
      <w:textAlignment w:val="auto"/>
    </w:pPr>
    <w:rPr>
      <w:rFonts w:ascii="Arial Unicode MS" w:eastAsia="Arial Unicode MS" w:hAnsi="Arial Unicode MS" w:cs="Arial Unicode MS"/>
      <w:sz w:val="24"/>
      <w:szCs w:val="24"/>
    </w:rPr>
  </w:style>
  <w:style w:type="paragraph" w:customStyle="1" w:styleId="xl33">
    <w:name w:val="xl33"/>
    <w:basedOn w:val="Normalny"/>
    <w:rsid w:val="003459BB"/>
    <w:pPr>
      <w:pBdr>
        <w:top w:val="single" w:sz="4" w:space="0" w:color="000000"/>
        <w:left w:val="single" w:sz="4" w:space="0" w:color="000000"/>
        <w:bottom w:val="single" w:sz="4" w:space="0" w:color="000000"/>
        <w:right w:val="single" w:sz="4" w:space="0" w:color="000000"/>
      </w:pBdr>
      <w:shd w:val="clear" w:color="auto" w:fill="FFFF99"/>
      <w:overflowPunct/>
      <w:autoSpaceDE/>
      <w:autoSpaceDN/>
      <w:spacing w:before="100" w:after="100"/>
      <w:jc w:val="center"/>
      <w:textAlignment w:val="auto"/>
    </w:pPr>
    <w:rPr>
      <w:rFonts w:ascii="Arial Unicode MS" w:eastAsia="Arial Unicode MS" w:hAnsi="Arial Unicode MS" w:cs="Arial Unicode MS"/>
      <w:sz w:val="24"/>
      <w:szCs w:val="24"/>
    </w:rPr>
  </w:style>
  <w:style w:type="paragraph" w:customStyle="1" w:styleId="xl34">
    <w:name w:val="xl34"/>
    <w:basedOn w:val="Normalny"/>
    <w:rsid w:val="003459BB"/>
    <w:pPr>
      <w:pBdr>
        <w:bottom w:val="single" w:sz="4" w:space="0" w:color="000000"/>
      </w:pBdr>
      <w:overflowPunct/>
      <w:autoSpaceDE/>
      <w:autoSpaceDN/>
      <w:spacing w:before="100" w:after="100"/>
      <w:jc w:val="center"/>
      <w:textAlignment w:val="auto"/>
    </w:pPr>
    <w:rPr>
      <w:rFonts w:ascii="Arial" w:eastAsia="Arial Unicode MS" w:hAnsi="Arial" w:cs="Arial Unicode MS"/>
      <w:b/>
      <w:bCs/>
      <w:i/>
      <w:iCs/>
      <w:sz w:val="24"/>
      <w:szCs w:val="24"/>
    </w:rPr>
  </w:style>
  <w:style w:type="paragraph" w:customStyle="1" w:styleId="xl35">
    <w:name w:val="xl35"/>
    <w:basedOn w:val="Normalny"/>
    <w:rsid w:val="003459BB"/>
    <w:pPr>
      <w:pBdr>
        <w:top w:val="single" w:sz="4" w:space="0" w:color="000000"/>
        <w:left w:val="single" w:sz="4" w:space="0" w:color="000000"/>
        <w:bottom w:val="single" w:sz="4" w:space="0" w:color="000000"/>
        <w:right w:val="single" w:sz="4" w:space="0" w:color="000000"/>
      </w:pBdr>
      <w:shd w:val="clear" w:color="auto" w:fill="FFFF99"/>
      <w:overflowPunct/>
      <w:autoSpaceDE/>
      <w:autoSpaceDN/>
      <w:spacing w:before="100" w:after="100"/>
      <w:jc w:val="center"/>
      <w:textAlignment w:val="auto"/>
    </w:pPr>
    <w:rPr>
      <w:rFonts w:ascii="Arial" w:eastAsia="Arial Unicode MS" w:hAnsi="Arial" w:cs="Arial Unicode MS"/>
      <w:b/>
      <w:bCs/>
      <w:sz w:val="24"/>
      <w:szCs w:val="24"/>
    </w:rPr>
  </w:style>
  <w:style w:type="paragraph" w:customStyle="1" w:styleId="xl36">
    <w:name w:val="xl36"/>
    <w:basedOn w:val="Normalny"/>
    <w:rsid w:val="003459BB"/>
    <w:pPr>
      <w:pBdr>
        <w:top w:val="single" w:sz="4" w:space="0" w:color="000000"/>
        <w:left w:val="single" w:sz="4" w:space="0" w:color="000000"/>
        <w:bottom w:val="single" w:sz="4" w:space="0" w:color="000000"/>
        <w:right w:val="single" w:sz="4" w:space="0" w:color="000000"/>
      </w:pBdr>
      <w:shd w:val="clear" w:color="auto" w:fill="FFFF99"/>
      <w:overflowPunct/>
      <w:autoSpaceDE/>
      <w:autoSpaceDN/>
      <w:spacing w:before="100" w:after="100"/>
      <w:jc w:val="center"/>
      <w:textAlignment w:val="auto"/>
    </w:pPr>
    <w:rPr>
      <w:rFonts w:ascii="Arial" w:eastAsia="Arial Unicode MS" w:hAnsi="Arial" w:cs="Arial Unicode MS"/>
      <w:sz w:val="24"/>
      <w:szCs w:val="24"/>
    </w:rPr>
  </w:style>
  <w:style w:type="paragraph" w:customStyle="1" w:styleId="Tekstpodstawowy31">
    <w:name w:val="Tekst podstawowy 31"/>
    <w:basedOn w:val="Normalny"/>
    <w:rsid w:val="003459BB"/>
    <w:pPr>
      <w:autoSpaceDN/>
      <w:spacing w:line="240" w:lineRule="atLeast"/>
      <w:jc w:val="both"/>
      <w:textAlignment w:val="auto"/>
    </w:pPr>
    <w:rPr>
      <w:rFonts w:eastAsia="Times New Roman"/>
      <w:color w:val="FF0000"/>
      <w:sz w:val="24"/>
    </w:rPr>
  </w:style>
  <w:style w:type="paragraph" w:customStyle="1" w:styleId="opistechnicznyy">
    <w:name w:val="opis technicznyy"/>
    <w:basedOn w:val="Normalny"/>
    <w:rsid w:val="003459BB"/>
    <w:pPr>
      <w:tabs>
        <w:tab w:val="num" w:pos="454"/>
      </w:tabs>
      <w:overflowPunct/>
      <w:autoSpaceDE/>
      <w:autoSpaceDN/>
      <w:textAlignment w:val="auto"/>
    </w:pPr>
    <w:rPr>
      <w:rFonts w:eastAsia="Times New Roman"/>
    </w:rPr>
  </w:style>
  <w:style w:type="paragraph" w:customStyle="1" w:styleId="Zawartotabeli">
    <w:name w:val="Zawartość tabeli"/>
    <w:basedOn w:val="Normalny"/>
    <w:rsid w:val="003459BB"/>
    <w:pPr>
      <w:suppressLineNumbers/>
      <w:autoSpaceDN/>
      <w:textAlignment w:val="auto"/>
    </w:pPr>
    <w:rPr>
      <w:rFonts w:eastAsia="Times New Roman"/>
    </w:rPr>
  </w:style>
  <w:style w:type="paragraph" w:customStyle="1" w:styleId="Nagwektabeli">
    <w:name w:val="Nagłówek tabeli"/>
    <w:basedOn w:val="Zawartotabeli"/>
    <w:rsid w:val="003459BB"/>
    <w:pPr>
      <w:jc w:val="center"/>
    </w:pPr>
    <w:rPr>
      <w:b/>
      <w:bCs/>
    </w:rPr>
  </w:style>
  <w:style w:type="character" w:customStyle="1" w:styleId="NoSpacingChar">
    <w:name w:val="No Spacing Char"/>
    <w:basedOn w:val="Domylnaczcionkaakapitu"/>
    <w:link w:val="Bezodstpw1"/>
    <w:locked/>
    <w:rsid w:val="003459BB"/>
    <w:rPr>
      <w:rFonts w:eastAsia="Times New Roman"/>
      <w:lang w:eastAsia="en-US"/>
    </w:rPr>
  </w:style>
  <w:style w:type="paragraph" w:customStyle="1" w:styleId="Bezodstpw1">
    <w:name w:val="Bez odstępów1"/>
    <w:link w:val="NoSpacingChar"/>
    <w:rsid w:val="003459BB"/>
    <w:pPr>
      <w:autoSpaceDN/>
      <w:textAlignment w:val="auto"/>
    </w:pPr>
    <w:rPr>
      <w:rFonts w:eastAsia="Times New Roman"/>
      <w:lang w:eastAsia="en-US"/>
    </w:rPr>
  </w:style>
  <w:style w:type="paragraph" w:customStyle="1" w:styleId="Nagwekspisutreci1">
    <w:name w:val="Nagłówek spisu treści1"/>
    <w:basedOn w:val="Nagwek1"/>
    <w:next w:val="Normalny"/>
    <w:rsid w:val="003459BB"/>
    <w:pPr>
      <w:suppressAutoHyphens w:val="0"/>
      <w:overflowPunct/>
      <w:autoSpaceDE/>
      <w:autoSpaceDN/>
      <w:spacing w:line="276" w:lineRule="auto"/>
      <w:textAlignment w:val="auto"/>
      <w:outlineLvl w:val="9"/>
    </w:pPr>
    <w:rPr>
      <w:rFonts w:ascii="Cambria" w:eastAsia="Times New Roman" w:hAnsi="Cambria" w:cs="Times New Roman"/>
      <w:color w:val="365F91"/>
      <w:lang w:eastAsia="en-US"/>
    </w:rPr>
  </w:style>
  <w:style w:type="paragraph" w:customStyle="1" w:styleId="Tekstpodstawowywcity32">
    <w:name w:val="Tekst podstawowy wcięty 32"/>
    <w:basedOn w:val="Normalny"/>
    <w:rsid w:val="003459BB"/>
    <w:pPr>
      <w:tabs>
        <w:tab w:val="left" w:pos="964"/>
      </w:tabs>
      <w:suppressAutoHyphens w:val="0"/>
      <w:adjustRightInd w:val="0"/>
      <w:spacing w:after="120"/>
      <w:ind w:left="964" w:hanging="964"/>
      <w:jc w:val="both"/>
      <w:textAlignment w:val="auto"/>
    </w:pPr>
    <w:rPr>
      <w:rFonts w:eastAsia="Times New Roman"/>
      <w:lang w:eastAsia="pl-PL"/>
    </w:rPr>
  </w:style>
  <w:style w:type="paragraph" w:customStyle="1" w:styleId="StylArial12ptWyjustowanyInterlinia15wiersza">
    <w:name w:val="Styl Arial 12 pt Wyjustowany Interlinia:  15 wiersza"/>
    <w:basedOn w:val="Normalny"/>
    <w:rsid w:val="003459BB"/>
    <w:pPr>
      <w:suppressAutoHyphens w:val="0"/>
      <w:overflowPunct/>
      <w:autoSpaceDE/>
      <w:autoSpaceDN/>
      <w:spacing w:line="360" w:lineRule="auto"/>
      <w:ind w:left="425"/>
      <w:jc w:val="both"/>
      <w:textAlignment w:val="auto"/>
    </w:pPr>
    <w:rPr>
      <w:rFonts w:ascii="Arial" w:eastAsia="Times New Roman" w:hAnsi="Arial"/>
      <w:sz w:val="24"/>
      <w:lang w:eastAsia="pl-PL"/>
    </w:rPr>
  </w:style>
  <w:style w:type="paragraph" w:customStyle="1" w:styleId="StylLegendaWyjustowany">
    <w:name w:val="Styl Legenda + Wyjustowany"/>
    <w:basedOn w:val="Legenda"/>
    <w:rsid w:val="003459BB"/>
    <w:pPr>
      <w:overflowPunct/>
      <w:autoSpaceDE/>
      <w:autoSpaceDN/>
      <w:adjustRightInd/>
      <w:ind w:left="425"/>
      <w:jc w:val="center"/>
      <w:textAlignment w:val="auto"/>
    </w:pPr>
  </w:style>
  <w:style w:type="paragraph" w:customStyle="1" w:styleId="Style5">
    <w:name w:val="Style5"/>
    <w:basedOn w:val="Normalny"/>
    <w:uiPriority w:val="99"/>
    <w:rsid w:val="003459BB"/>
    <w:pPr>
      <w:widowControl w:val="0"/>
      <w:suppressAutoHyphens w:val="0"/>
      <w:overflowPunct/>
      <w:adjustRightInd w:val="0"/>
      <w:textAlignment w:val="auto"/>
    </w:pPr>
    <w:rPr>
      <w:rFonts w:ascii="Verdana" w:eastAsiaTheme="minorEastAsia" w:hAnsi="Verdana" w:cstheme="minorBidi"/>
      <w:sz w:val="24"/>
      <w:szCs w:val="24"/>
      <w:lang w:eastAsia="pl-PL"/>
    </w:rPr>
  </w:style>
  <w:style w:type="paragraph" w:customStyle="1" w:styleId="Style41">
    <w:name w:val="Style41"/>
    <w:basedOn w:val="Normalny"/>
    <w:uiPriority w:val="99"/>
    <w:rsid w:val="003459BB"/>
    <w:pPr>
      <w:widowControl w:val="0"/>
      <w:suppressAutoHyphens w:val="0"/>
      <w:overflowPunct/>
      <w:adjustRightInd w:val="0"/>
      <w:spacing w:line="250" w:lineRule="exact"/>
      <w:jc w:val="center"/>
      <w:textAlignment w:val="auto"/>
    </w:pPr>
    <w:rPr>
      <w:rFonts w:ascii="Verdana" w:eastAsiaTheme="minorEastAsia" w:hAnsi="Verdana" w:cstheme="minorBidi"/>
      <w:sz w:val="24"/>
      <w:szCs w:val="24"/>
      <w:lang w:eastAsia="pl-PL"/>
    </w:rPr>
  </w:style>
  <w:style w:type="paragraph" w:customStyle="1" w:styleId="Style67">
    <w:name w:val="Style67"/>
    <w:basedOn w:val="Normalny"/>
    <w:uiPriority w:val="99"/>
    <w:rsid w:val="003459BB"/>
    <w:pPr>
      <w:widowControl w:val="0"/>
      <w:suppressAutoHyphens w:val="0"/>
      <w:overflowPunct/>
      <w:adjustRightInd w:val="0"/>
      <w:spacing w:line="187" w:lineRule="exact"/>
      <w:jc w:val="center"/>
      <w:textAlignment w:val="auto"/>
    </w:pPr>
    <w:rPr>
      <w:rFonts w:ascii="MS Reference Sans Serif" w:eastAsiaTheme="minorEastAsia" w:hAnsi="MS Reference Sans Serif" w:cstheme="minorBidi"/>
      <w:sz w:val="24"/>
      <w:szCs w:val="24"/>
      <w:lang w:eastAsia="pl-PL"/>
    </w:rPr>
  </w:style>
  <w:style w:type="paragraph" w:customStyle="1" w:styleId="Style105">
    <w:name w:val="Style105"/>
    <w:basedOn w:val="Normalny"/>
    <w:uiPriority w:val="99"/>
    <w:rsid w:val="003459BB"/>
    <w:pPr>
      <w:widowControl w:val="0"/>
      <w:suppressAutoHyphens w:val="0"/>
      <w:overflowPunct/>
      <w:adjustRightInd w:val="0"/>
      <w:textAlignment w:val="auto"/>
    </w:pPr>
    <w:rPr>
      <w:rFonts w:ascii="MS Reference Sans Serif" w:eastAsiaTheme="minorEastAsia" w:hAnsi="MS Reference Sans Serif" w:cstheme="minorBidi"/>
      <w:sz w:val="24"/>
      <w:szCs w:val="24"/>
      <w:lang w:eastAsia="pl-PL"/>
    </w:rPr>
  </w:style>
  <w:style w:type="paragraph" w:customStyle="1" w:styleId="Style106">
    <w:name w:val="Style106"/>
    <w:basedOn w:val="Normalny"/>
    <w:uiPriority w:val="99"/>
    <w:rsid w:val="003459BB"/>
    <w:pPr>
      <w:widowControl w:val="0"/>
      <w:suppressAutoHyphens w:val="0"/>
      <w:overflowPunct/>
      <w:adjustRightInd w:val="0"/>
      <w:textAlignment w:val="auto"/>
    </w:pPr>
    <w:rPr>
      <w:rFonts w:ascii="MS Reference Sans Serif" w:eastAsiaTheme="minorEastAsia" w:hAnsi="MS Reference Sans Serif" w:cstheme="minorBidi"/>
      <w:sz w:val="24"/>
      <w:szCs w:val="24"/>
      <w:lang w:eastAsia="pl-PL"/>
    </w:rPr>
  </w:style>
  <w:style w:type="paragraph" w:customStyle="1" w:styleId="Style108">
    <w:name w:val="Style108"/>
    <w:basedOn w:val="Normalny"/>
    <w:uiPriority w:val="99"/>
    <w:rsid w:val="003459BB"/>
    <w:pPr>
      <w:widowControl w:val="0"/>
      <w:suppressAutoHyphens w:val="0"/>
      <w:overflowPunct/>
      <w:adjustRightInd w:val="0"/>
      <w:textAlignment w:val="auto"/>
    </w:pPr>
    <w:rPr>
      <w:rFonts w:ascii="MS Reference Sans Serif" w:eastAsiaTheme="minorEastAsia" w:hAnsi="MS Reference Sans Serif" w:cstheme="minorBidi"/>
      <w:sz w:val="24"/>
      <w:szCs w:val="24"/>
      <w:lang w:eastAsia="pl-PL"/>
    </w:rPr>
  </w:style>
  <w:style w:type="paragraph" w:customStyle="1" w:styleId="Style110">
    <w:name w:val="Style110"/>
    <w:basedOn w:val="Normalny"/>
    <w:uiPriority w:val="99"/>
    <w:rsid w:val="003459BB"/>
    <w:pPr>
      <w:widowControl w:val="0"/>
      <w:suppressAutoHyphens w:val="0"/>
      <w:overflowPunct/>
      <w:adjustRightInd w:val="0"/>
      <w:spacing w:line="194" w:lineRule="exact"/>
      <w:jc w:val="center"/>
      <w:textAlignment w:val="auto"/>
    </w:pPr>
    <w:rPr>
      <w:rFonts w:ascii="MS Reference Sans Serif" w:eastAsiaTheme="minorEastAsia" w:hAnsi="MS Reference Sans Serif" w:cstheme="minorBidi"/>
      <w:sz w:val="24"/>
      <w:szCs w:val="24"/>
      <w:lang w:eastAsia="pl-PL"/>
    </w:rPr>
  </w:style>
  <w:style w:type="paragraph" w:customStyle="1" w:styleId="Style111">
    <w:name w:val="Style111"/>
    <w:basedOn w:val="Normalny"/>
    <w:uiPriority w:val="99"/>
    <w:rsid w:val="003459BB"/>
    <w:pPr>
      <w:widowControl w:val="0"/>
      <w:suppressAutoHyphens w:val="0"/>
      <w:overflowPunct/>
      <w:adjustRightInd w:val="0"/>
      <w:spacing w:line="194" w:lineRule="exact"/>
      <w:jc w:val="center"/>
      <w:textAlignment w:val="auto"/>
    </w:pPr>
    <w:rPr>
      <w:rFonts w:ascii="MS Reference Sans Serif" w:eastAsiaTheme="minorEastAsia" w:hAnsi="MS Reference Sans Serif" w:cstheme="minorBidi"/>
      <w:sz w:val="24"/>
      <w:szCs w:val="24"/>
      <w:lang w:eastAsia="pl-PL"/>
    </w:rPr>
  </w:style>
  <w:style w:type="paragraph" w:customStyle="1" w:styleId="Style59">
    <w:name w:val="Style59"/>
    <w:basedOn w:val="Normalny"/>
    <w:uiPriority w:val="99"/>
    <w:rsid w:val="003459BB"/>
    <w:pPr>
      <w:widowControl w:val="0"/>
      <w:suppressAutoHyphens w:val="0"/>
      <w:overflowPunct/>
      <w:adjustRightInd w:val="0"/>
      <w:textAlignment w:val="auto"/>
    </w:pPr>
    <w:rPr>
      <w:rFonts w:ascii="MS Reference Sans Serif" w:eastAsiaTheme="minorEastAsia" w:hAnsi="MS Reference Sans Serif" w:cstheme="minorBidi"/>
      <w:sz w:val="24"/>
      <w:szCs w:val="24"/>
      <w:lang w:eastAsia="pl-PL"/>
    </w:rPr>
  </w:style>
  <w:style w:type="paragraph" w:customStyle="1" w:styleId="Style100">
    <w:name w:val="Style100"/>
    <w:basedOn w:val="Normalny"/>
    <w:uiPriority w:val="99"/>
    <w:rsid w:val="003459BB"/>
    <w:pPr>
      <w:widowControl w:val="0"/>
      <w:suppressAutoHyphens w:val="0"/>
      <w:overflowPunct/>
      <w:adjustRightInd w:val="0"/>
      <w:spacing w:line="194" w:lineRule="exact"/>
      <w:ind w:hanging="137"/>
      <w:textAlignment w:val="auto"/>
    </w:pPr>
    <w:rPr>
      <w:rFonts w:ascii="MS Reference Sans Serif" w:eastAsiaTheme="minorEastAsia" w:hAnsi="MS Reference Sans Serif" w:cstheme="minorBidi"/>
      <w:sz w:val="24"/>
      <w:szCs w:val="24"/>
      <w:lang w:eastAsia="pl-PL"/>
    </w:rPr>
  </w:style>
  <w:style w:type="paragraph" w:customStyle="1" w:styleId="Style1">
    <w:name w:val="Style1"/>
    <w:basedOn w:val="Normalny"/>
    <w:uiPriority w:val="99"/>
    <w:rsid w:val="003459BB"/>
    <w:pPr>
      <w:widowControl w:val="0"/>
      <w:suppressAutoHyphens w:val="0"/>
      <w:overflowPunct/>
      <w:adjustRightInd w:val="0"/>
      <w:spacing w:line="360" w:lineRule="exact"/>
      <w:jc w:val="right"/>
      <w:textAlignment w:val="auto"/>
    </w:pPr>
    <w:rPr>
      <w:rFonts w:ascii="Verdana" w:eastAsiaTheme="minorEastAsia" w:hAnsi="Verdana" w:cstheme="minorBidi"/>
      <w:sz w:val="24"/>
      <w:szCs w:val="24"/>
      <w:lang w:eastAsia="pl-PL"/>
    </w:rPr>
  </w:style>
  <w:style w:type="paragraph" w:customStyle="1" w:styleId="Style18">
    <w:name w:val="Style18"/>
    <w:basedOn w:val="Normalny"/>
    <w:uiPriority w:val="99"/>
    <w:rsid w:val="003459BB"/>
    <w:pPr>
      <w:widowControl w:val="0"/>
      <w:suppressAutoHyphens w:val="0"/>
      <w:overflowPunct/>
      <w:adjustRightInd w:val="0"/>
      <w:spacing w:line="277" w:lineRule="exact"/>
      <w:jc w:val="both"/>
      <w:textAlignment w:val="auto"/>
    </w:pPr>
    <w:rPr>
      <w:rFonts w:ascii="Verdana" w:eastAsiaTheme="minorEastAsia" w:hAnsi="Verdana" w:cstheme="minorBidi"/>
      <w:sz w:val="24"/>
      <w:szCs w:val="24"/>
      <w:lang w:eastAsia="pl-PL"/>
    </w:rPr>
  </w:style>
  <w:style w:type="paragraph" w:customStyle="1" w:styleId="Style64">
    <w:name w:val="Style64"/>
    <w:basedOn w:val="Normalny"/>
    <w:uiPriority w:val="99"/>
    <w:rsid w:val="003459BB"/>
    <w:pPr>
      <w:widowControl w:val="0"/>
      <w:suppressAutoHyphens w:val="0"/>
      <w:overflowPunct/>
      <w:adjustRightInd w:val="0"/>
      <w:textAlignment w:val="auto"/>
    </w:pPr>
    <w:rPr>
      <w:rFonts w:ascii="MS Reference Sans Serif" w:eastAsiaTheme="minorEastAsia" w:hAnsi="MS Reference Sans Serif" w:cstheme="minorBidi"/>
      <w:sz w:val="24"/>
      <w:szCs w:val="24"/>
      <w:lang w:eastAsia="pl-PL"/>
    </w:rPr>
  </w:style>
  <w:style w:type="paragraph" w:customStyle="1" w:styleId="Style96">
    <w:name w:val="Style96"/>
    <w:basedOn w:val="Normalny"/>
    <w:uiPriority w:val="99"/>
    <w:rsid w:val="003459BB"/>
    <w:pPr>
      <w:widowControl w:val="0"/>
      <w:suppressAutoHyphens w:val="0"/>
      <w:overflowPunct/>
      <w:adjustRightInd w:val="0"/>
      <w:spacing w:line="202" w:lineRule="exact"/>
      <w:jc w:val="center"/>
      <w:textAlignment w:val="auto"/>
    </w:pPr>
    <w:rPr>
      <w:rFonts w:ascii="MS Reference Sans Serif" w:eastAsiaTheme="minorEastAsia" w:hAnsi="MS Reference Sans Serif" w:cstheme="minorBidi"/>
      <w:sz w:val="24"/>
      <w:szCs w:val="24"/>
      <w:lang w:eastAsia="pl-PL"/>
    </w:rPr>
  </w:style>
  <w:style w:type="paragraph" w:customStyle="1" w:styleId="Style99">
    <w:name w:val="Style99"/>
    <w:basedOn w:val="Normalny"/>
    <w:uiPriority w:val="99"/>
    <w:rsid w:val="003459BB"/>
    <w:pPr>
      <w:widowControl w:val="0"/>
      <w:suppressAutoHyphens w:val="0"/>
      <w:overflowPunct/>
      <w:adjustRightInd w:val="0"/>
      <w:spacing w:line="194" w:lineRule="exact"/>
      <w:jc w:val="center"/>
      <w:textAlignment w:val="auto"/>
    </w:pPr>
    <w:rPr>
      <w:rFonts w:ascii="MS Reference Sans Serif" w:eastAsiaTheme="minorEastAsia" w:hAnsi="MS Reference Sans Serif" w:cstheme="minorBidi"/>
      <w:sz w:val="24"/>
      <w:szCs w:val="24"/>
      <w:lang w:eastAsia="pl-PL"/>
    </w:rPr>
  </w:style>
  <w:style w:type="paragraph" w:customStyle="1" w:styleId="Style58">
    <w:name w:val="Style58"/>
    <w:basedOn w:val="Normalny"/>
    <w:uiPriority w:val="99"/>
    <w:rsid w:val="003459BB"/>
    <w:pPr>
      <w:widowControl w:val="0"/>
      <w:suppressAutoHyphens w:val="0"/>
      <w:overflowPunct/>
      <w:adjustRightInd w:val="0"/>
      <w:spacing w:line="194" w:lineRule="exact"/>
      <w:jc w:val="both"/>
      <w:textAlignment w:val="auto"/>
    </w:pPr>
    <w:rPr>
      <w:rFonts w:ascii="MS Reference Sans Serif" w:eastAsiaTheme="minorEastAsia" w:hAnsi="MS Reference Sans Serif" w:cstheme="minorBidi"/>
      <w:sz w:val="24"/>
      <w:szCs w:val="24"/>
      <w:lang w:eastAsia="pl-PL"/>
    </w:rPr>
  </w:style>
  <w:style w:type="paragraph" w:customStyle="1" w:styleId="Style73">
    <w:name w:val="Style73"/>
    <w:basedOn w:val="Normalny"/>
    <w:uiPriority w:val="99"/>
    <w:rsid w:val="003459BB"/>
    <w:pPr>
      <w:widowControl w:val="0"/>
      <w:suppressAutoHyphens w:val="0"/>
      <w:overflowPunct/>
      <w:adjustRightInd w:val="0"/>
      <w:textAlignment w:val="auto"/>
    </w:pPr>
    <w:rPr>
      <w:rFonts w:ascii="MS Reference Sans Serif" w:eastAsiaTheme="minorEastAsia" w:hAnsi="MS Reference Sans Serif" w:cstheme="minorBidi"/>
      <w:sz w:val="24"/>
      <w:szCs w:val="24"/>
      <w:lang w:eastAsia="pl-PL"/>
    </w:rPr>
  </w:style>
  <w:style w:type="paragraph" w:customStyle="1" w:styleId="Style90">
    <w:name w:val="Style90"/>
    <w:basedOn w:val="Normalny"/>
    <w:uiPriority w:val="99"/>
    <w:rsid w:val="003459BB"/>
    <w:pPr>
      <w:widowControl w:val="0"/>
      <w:suppressAutoHyphens w:val="0"/>
      <w:overflowPunct/>
      <w:adjustRightInd w:val="0"/>
      <w:spacing w:line="187" w:lineRule="exact"/>
      <w:jc w:val="center"/>
      <w:textAlignment w:val="auto"/>
    </w:pPr>
    <w:rPr>
      <w:rFonts w:ascii="MS Reference Sans Serif" w:eastAsiaTheme="minorEastAsia" w:hAnsi="MS Reference Sans Serif" w:cstheme="minorBidi"/>
      <w:sz w:val="24"/>
      <w:szCs w:val="24"/>
      <w:lang w:eastAsia="pl-PL"/>
    </w:rPr>
  </w:style>
  <w:style w:type="paragraph" w:customStyle="1" w:styleId="Style109">
    <w:name w:val="Style109"/>
    <w:basedOn w:val="Normalny"/>
    <w:uiPriority w:val="99"/>
    <w:rsid w:val="003459BB"/>
    <w:pPr>
      <w:widowControl w:val="0"/>
      <w:suppressAutoHyphens w:val="0"/>
      <w:overflowPunct/>
      <w:adjustRightInd w:val="0"/>
      <w:spacing w:line="194" w:lineRule="exact"/>
      <w:ind w:firstLine="497"/>
      <w:textAlignment w:val="auto"/>
    </w:pPr>
    <w:rPr>
      <w:rFonts w:ascii="MS Reference Sans Serif" w:eastAsiaTheme="minorEastAsia" w:hAnsi="MS Reference Sans Serif" w:cstheme="minorBidi"/>
      <w:sz w:val="24"/>
      <w:szCs w:val="24"/>
      <w:lang w:eastAsia="pl-PL"/>
    </w:rPr>
  </w:style>
  <w:style w:type="paragraph" w:customStyle="1" w:styleId="Style101">
    <w:name w:val="Style101"/>
    <w:basedOn w:val="Normalny"/>
    <w:uiPriority w:val="99"/>
    <w:rsid w:val="003459BB"/>
    <w:pPr>
      <w:widowControl w:val="0"/>
      <w:suppressAutoHyphens w:val="0"/>
      <w:overflowPunct/>
      <w:adjustRightInd w:val="0"/>
      <w:spacing w:line="194" w:lineRule="exact"/>
      <w:ind w:firstLine="360"/>
      <w:textAlignment w:val="auto"/>
    </w:pPr>
    <w:rPr>
      <w:rFonts w:ascii="MS Reference Sans Serif" w:eastAsiaTheme="minorEastAsia" w:hAnsi="MS Reference Sans Serif" w:cstheme="minorBidi"/>
      <w:sz w:val="24"/>
      <w:szCs w:val="24"/>
      <w:lang w:eastAsia="pl-PL"/>
    </w:rPr>
  </w:style>
  <w:style w:type="paragraph" w:customStyle="1" w:styleId="Tekstpodstawowy26">
    <w:name w:val="Tekst podstawowy 26"/>
    <w:basedOn w:val="Normalny"/>
    <w:rsid w:val="003459BB"/>
    <w:pPr>
      <w:widowControl w:val="0"/>
      <w:suppressAutoHyphens w:val="0"/>
      <w:overflowPunct/>
      <w:autoSpaceDE/>
      <w:autoSpaceDN/>
      <w:ind w:left="708"/>
      <w:textAlignment w:val="auto"/>
    </w:pPr>
    <w:rPr>
      <w:rFonts w:ascii="Arial" w:eastAsia="Times New Roman" w:hAnsi="Arial"/>
      <w:sz w:val="24"/>
      <w:lang w:eastAsia="pl-PL"/>
    </w:rPr>
  </w:style>
  <w:style w:type="character" w:customStyle="1" w:styleId="FontStyle72">
    <w:name w:val="Font Style72"/>
    <w:basedOn w:val="Domylnaczcionkaakapitu"/>
    <w:uiPriority w:val="99"/>
    <w:rsid w:val="003459BB"/>
    <w:rPr>
      <w:rFonts w:ascii="Times New Roman" w:hAnsi="Times New Roman" w:cs="Times New Roman" w:hint="default"/>
      <w:b/>
      <w:bCs/>
      <w:sz w:val="26"/>
      <w:szCs w:val="26"/>
    </w:rPr>
  </w:style>
  <w:style w:type="character" w:customStyle="1" w:styleId="FontStyle73">
    <w:name w:val="Font Style73"/>
    <w:basedOn w:val="Domylnaczcionkaakapitu"/>
    <w:uiPriority w:val="99"/>
    <w:rsid w:val="003459BB"/>
    <w:rPr>
      <w:rFonts w:ascii="Times New Roman" w:hAnsi="Times New Roman" w:cs="Times New Roman" w:hint="default"/>
      <w:b/>
      <w:bCs/>
      <w:sz w:val="22"/>
      <w:szCs w:val="22"/>
    </w:rPr>
  </w:style>
  <w:style w:type="character" w:customStyle="1" w:styleId="FontStyle75">
    <w:name w:val="Font Style75"/>
    <w:basedOn w:val="Domylnaczcionkaakapitu"/>
    <w:uiPriority w:val="99"/>
    <w:rsid w:val="003459BB"/>
    <w:rPr>
      <w:rFonts w:ascii="Times New Roman" w:hAnsi="Times New Roman" w:cs="Times New Roman" w:hint="default"/>
      <w:sz w:val="22"/>
      <w:szCs w:val="22"/>
    </w:rPr>
  </w:style>
  <w:style w:type="character" w:customStyle="1" w:styleId="FontStyle59">
    <w:name w:val="Font Style59"/>
    <w:basedOn w:val="Domylnaczcionkaakapitu"/>
    <w:uiPriority w:val="99"/>
    <w:rsid w:val="003459BB"/>
    <w:rPr>
      <w:rFonts w:ascii="Times New Roman" w:hAnsi="Times New Roman" w:cs="Times New Roman" w:hint="default"/>
      <w:b/>
      <w:bCs/>
      <w:sz w:val="18"/>
      <w:szCs w:val="18"/>
    </w:rPr>
  </w:style>
  <w:style w:type="character" w:customStyle="1" w:styleId="FontStyle60">
    <w:name w:val="Font Style60"/>
    <w:basedOn w:val="Domylnaczcionkaakapitu"/>
    <w:uiPriority w:val="99"/>
    <w:rsid w:val="003459BB"/>
    <w:rPr>
      <w:rFonts w:ascii="Times New Roman" w:hAnsi="Times New Roman" w:cs="Times New Roman" w:hint="default"/>
      <w:sz w:val="18"/>
      <w:szCs w:val="18"/>
    </w:rPr>
  </w:style>
  <w:style w:type="character" w:customStyle="1" w:styleId="FontStyle71">
    <w:name w:val="Font Style71"/>
    <w:basedOn w:val="Domylnaczcionkaakapitu"/>
    <w:uiPriority w:val="99"/>
    <w:rsid w:val="003459BB"/>
    <w:rPr>
      <w:rFonts w:ascii="Times New Roman" w:hAnsi="Times New Roman" w:cs="Times New Roman" w:hint="default"/>
      <w:sz w:val="18"/>
      <w:szCs w:val="18"/>
    </w:rPr>
  </w:style>
  <w:style w:type="character" w:customStyle="1" w:styleId="FontStyle61">
    <w:name w:val="Font Style61"/>
    <w:basedOn w:val="Domylnaczcionkaakapitu"/>
    <w:uiPriority w:val="99"/>
    <w:rsid w:val="003459BB"/>
    <w:rPr>
      <w:rFonts w:ascii="Times New Roman" w:hAnsi="Times New Roman" w:cs="Times New Roman" w:hint="default"/>
      <w:i/>
      <w:iCs/>
      <w:sz w:val="12"/>
      <w:szCs w:val="12"/>
    </w:rPr>
  </w:style>
  <w:style w:type="character" w:customStyle="1" w:styleId="FontStyle62">
    <w:name w:val="Font Style62"/>
    <w:basedOn w:val="Domylnaczcionkaakapitu"/>
    <w:uiPriority w:val="99"/>
    <w:rsid w:val="003459BB"/>
    <w:rPr>
      <w:rFonts w:ascii="Times New Roman" w:hAnsi="Times New Roman" w:cs="Times New Roman" w:hint="default"/>
      <w:sz w:val="12"/>
      <w:szCs w:val="12"/>
    </w:rPr>
  </w:style>
  <w:style w:type="character" w:customStyle="1" w:styleId="FontStyle64">
    <w:name w:val="Font Style64"/>
    <w:basedOn w:val="Domylnaczcionkaakapitu"/>
    <w:uiPriority w:val="99"/>
    <w:rsid w:val="003459BB"/>
    <w:rPr>
      <w:rFonts w:ascii="Times New Roman" w:hAnsi="Times New Roman" w:cs="Times New Roman" w:hint="default"/>
      <w:i/>
      <w:iCs/>
      <w:sz w:val="18"/>
      <w:szCs w:val="18"/>
    </w:rPr>
  </w:style>
  <w:style w:type="character" w:customStyle="1" w:styleId="FontStyle65">
    <w:name w:val="Font Style65"/>
    <w:basedOn w:val="Domylnaczcionkaakapitu"/>
    <w:uiPriority w:val="99"/>
    <w:rsid w:val="003459BB"/>
    <w:rPr>
      <w:rFonts w:ascii="Times New Roman" w:hAnsi="Times New Roman" w:cs="Times New Roman" w:hint="default"/>
      <w:smallCaps/>
      <w:sz w:val="18"/>
      <w:szCs w:val="18"/>
    </w:rPr>
  </w:style>
  <w:style w:type="character" w:customStyle="1" w:styleId="FontStyle66">
    <w:name w:val="Font Style66"/>
    <w:basedOn w:val="Domylnaczcionkaakapitu"/>
    <w:uiPriority w:val="99"/>
    <w:rsid w:val="003459BB"/>
    <w:rPr>
      <w:rFonts w:ascii="Times New Roman" w:hAnsi="Times New Roman" w:cs="Times New Roman" w:hint="default"/>
      <w:sz w:val="12"/>
      <w:szCs w:val="12"/>
    </w:rPr>
  </w:style>
  <w:style w:type="character" w:customStyle="1" w:styleId="FontStyle63">
    <w:name w:val="Font Style63"/>
    <w:basedOn w:val="Domylnaczcionkaakapitu"/>
    <w:uiPriority w:val="99"/>
    <w:rsid w:val="003459BB"/>
    <w:rPr>
      <w:rFonts w:ascii="Times New Roman" w:hAnsi="Times New Roman" w:cs="Times New Roman" w:hint="default"/>
      <w:i/>
      <w:iCs/>
      <w:sz w:val="12"/>
      <w:szCs w:val="12"/>
    </w:rPr>
  </w:style>
  <w:style w:type="character" w:customStyle="1" w:styleId="FontStyle67">
    <w:name w:val="Font Style67"/>
    <w:basedOn w:val="Domylnaczcionkaakapitu"/>
    <w:uiPriority w:val="99"/>
    <w:rsid w:val="003459BB"/>
    <w:rPr>
      <w:rFonts w:ascii="Times New Roman" w:hAnsi="Times New Roman" w:cs="Times New Roman" w:hint="default"/>
      <w:smallCaps/>
      <w:sz w:val="12"/>
      <w:szCs w:val="12"/>
    </w:rPr>
  </w:style>
  <w:style w:type="character" w:customStyle="1" w:styleId="FontStyle69">
    <w:name w:val="Font Style69"/>
    <w:basedOn w:val="Domylnaczcionkaakapitu"/>
    <w:uiPriority w:val="99"/>
    <w:rsid w:val="003459BB"/>
    <w:rPr>
      <w:rFonts w:ascii="Aharoni" w:hAnsi="Aharoni" w:cs="Aharoni" w:hint="default"/>
      <w:sz w:val="16"/>
      <w:szCs w:val="16"/>
    </w:rPr>
  </w:style>
  <w:style w:type="character" w:customStyle="1" w:styleId="FontStyle70">
    <w:name w:val="Font Style70"/>
    <w:basedOn w:val="Domylnaczcionkaakapitu"/>
    <w:uiPriority w:val="99"/>
    <w:rsid w:val="003459BB"/>
    <w:rPr>
      <w:rFonts w:ascii="Times New Roman" w:hAnsi="Times New Roman" w:cs="Times New Roman" w:hint="default"/>
      <w:spacing w:val="10"/>
      <w:sz w:val="14"/>
      <w:szCs w:val="14"/>
    </w:rPr>
  </w:style>
  <w:style w:type="character" w:customStyle="1" w:styleId="FontStyle74">
    <w:name w:val="Font Style74"/>
    <w:basedOn w:val="Domylnaczcionkaakapitu"/>
    <w:uiPriority w:val="99"/>
    <w:rsid w:val="003459BB"/>
    <w:rPr>
      <w:rFonts w:ascii="Times New Roman" w:hAnsi="Times New Roman" w:cs="Times New Roman" w:hint="default"/>
      <w:i/>
      <w:iCs/>
      <w:sz w:val="24"/>
      <w:szCs w:val="24"/>
    </w:rPr>
  </w:style>
  <w:style w:type="character" w:customStyle="1" w:styleId="WW8Num1z0">
    <w:name w:val="WW8Num1z0"/>
    <w:rsid w:val="003459BB"/>
    <w:rPr>
      <w:rFonts w:ascii="Symbol" w:hAnsi="Symbol" w:hint="default"/>
    </w:rPr>
  </w:style>
  <w:style w:type="character" w:customStyle="1" w:styleId="WW8Num1z2">
    <w:name w:val="WW8Num1z2"/>
    <w:rsid w:val="003459BB"/>
    <w:rPr>
      <w:rFonts w:ascii="Wingdings" w:hAnsi="Wingdings" w:hint="default"/>
    </w:rPr>
  </w:style>
  <w:style w:type="character" w:customStyle="1" w:styleId="WW8Num1z4">
    <w:name w:val="WW8Num1z4"/>
    <w:rsid w:val="003459BB"/>
    <w:rPr>
      <w:rFonts w:ascii="Courier New" w:hAnsi="Courier New" w:cs="Courier New" w:hint="default"/>
    </w:rPr>
  </w:style>
  <w:style w:type="character" w:customStyle="1" w:styleId="WW8Num2z0">
    <w:name w:val="WW8Num2z0"/>
    <w:rsid w:val="003459BB"/>
    <w:rPr>
      <w:rFonts w:ascii="Times New Roman" w:hAnsi="Times New Roman" w:cs="Times New Roman" w:hint="default"/>
    </w:rPr>
  </w:style>
  <w:style w:type="character" w:customStyle="1" w:styleId="WW8Num2z1">
    <w:name w:val="WW8Num2z1"/>
    <w:rsid w:val="003459BB"/>
    <w:rPr>
      <w:rFonts w:ascii="Courier New" w:hAnsi="Courier New" w:cs="Courier New" w:hint="default"/>
    </w:rPr>
  </w:style>
  <w:style w:type="character" w:customStyle="1" w:styleId="WW8Num2z2">
    <w:name w:val="WW8Num2z2"/>
    <w:rsid w:val="003459BB"/>
    <w:rPr>
      <w:rFonts w:ascii="Wingdings" w:hAnsi="Wingdings" w:hint="default"/>
    </w:rPr>
  </w:style>
  <w:style w:type="character" w:customStyle="1" w:styleId="WW8Num2z3">
    <w:name w:val="WW8Num2z3"/>
    <w:rsid w:val="003459BB"/>
    <w:rPr>
      <w:rFonts w:ascii="Symbol" w:hAnsi="Symbol" w:hint="default"/>
    </w:rPr>
  </w:style>
  <w:style w:type="character" w:customStyle="1" w:styleId="WW8Num3z0">
    <w:name w:val="WW8Num3z0"/>
    <w:rsid w:val="003459BB"/>
    <w:rPr>
      <w:rFonts w:ascii="Symbol" w:hAnsi="Symbol" w:hint="default"/>
    </w:rPr>
  </w:style>
  <w:style w:type="character" w:customStyle="1" w:styleId="WW8Num3z2">
    <w:name w:val="WW8Num3z2"/>
    <w:rsid w:val="003459BB"/>
    <w:rPr>
      <w:rFonts w:ascii="Wingdings" w:hAnsi="Wingdings" w:hint="default"/>
    </w:rPr>
  </w:style>
  <w:style w:type="character" w:customStyle="1" w:styleId="WW8Num3z4">
    <w:name w:val="WW8Num3z4"/>
    <w:rsid w:val="003459BB"/>
    <w:rPr>
      <w:rFonts w:ascii="Courier New" w:hAnsi="Courier New" w:cs="Courier New" w:hint="default"/>
    </w:rPr>
  </w:style>
  <w:style w:type="character" w:customStyle="1" w:styleId="WW8Num4z0">
    <w:name w:val="WW8Num4z0"/>
    <w:rsid w:val="003459BB"/>
    <w:rPr>
      <w:rFonts w:ascii="Wingdings" w:hAnsi="Wingdings" w:hint="default"/>
      <w:color w:val="auto"/>
    </w:rPr>
  </w:style>
  <w:style w:type="character" w:customStyle="1" w:styleId="WW8Num4z1">
    <w:name w:val="WW8Num4z1"/>
    <w:rsid w:val="003459BB"/>
    <w:rPr>
      <w:rFonts w:ascii="Times New Roman" w:hAnsi="Times New Roman" w:cs="Times New Roman" w:hint="default"/>
    </w:rPr>
  </w:style>
  <w:style w:type="character" w:customStyle="1" w:styleId="WW8Num4z2">
    <w:name w:val="WW8Num4z2"/>
    <w:rsid w:val="003459BB"/>
    <w:rPr>
      <w:rFonts w:ascii="Wingdings" w:hAnsi="Wingdings" w:hint="default"/>
    </w:rPr>
  </w:style>
  <w:style w:type="character" w:customStyle="1" w:styleId="WW8Num4z3">
    <w:name w:val="WW8Num4z3"/>
    <w:rsid w:val="003459BB"/>
    <w:rPr>
      <w:rFonts w:ascii="Symbol" w:hAnsi="Symbol" w:hint="default"/>
    </w:rPr>
  </w:style>
  <w:style w:type="character" w:customStyle="1" w:styleId="WW8Num4z4">
    <w:name w:val="WW8Num4z4"/>
    <w:rsid w:val="003459BB"/>
    <w:rPr>
      <w:rFonts w:ascii="Courier New" w:hAnsi="Courier New" w:cs="Courier New" w:hint="default"/>
    </w:rPr>
  </w:style>
  <w:style w:type="character" w:customStyle="1" w:styleId="WW8Num5z0">
    <w:name w:val="WW8Num5z0"/>
    <w:rsid w:val="003459BB"/>
    <w:rPr>
      <w:rFonts w:ascii="Times New Roman" w:hAnsi="Times New Roman" w:cs="Times New Roman" w:hint="default"/>
    </w:rPr>
  </w:style>
  <w:style w:type="character" w:customStyle="1" w:styleId="WW8Num5z1">
    <w:name w:val="WW8Num5z1"/>
    <w:rsid w:val="003459BB"/>
    <w:rPr>
      <w:rFonts w:ascii="Courier New" w:hAnsi="Courier New" w:cs="Courier New" w:hint="default"/>
    </w:rPr>
  </w:style>
  <w:style w:type="character" w:customStyle="1" w:styleId="WW8Num5z2">
    <w:name w:val="WW8Num5z2"/>
    <w:rsid w:val="003459BB"/>
    <w:rPr>
      <w:rFonts w:ascii="Wingdings" w:hAnsi="Wingdings" w:hint="default"/>
    </w:rPr>
  </w:style>
  <w:style w:type="character" w:customStyle="1" w:styleId="WW8Num5z3">
    <w:name w:val="WW8Num5z3"/>
    <w:rsid w:val="003459BB"/>
    <w:rPr>
      <w:rFonts w:ascii="Symbol" w:hAnsi="Symbol" w:hint="default"/>
    </w:rPr>
  </w:style>
  <w:style w:type="character" w:customStyle="1" w:styleId="WW8Num6z0">
    <w:name w:val="WW8Num6z0"/>
    <w:rsid w:val="003459BB"/>
    <w:rPr>
      <w:rFonts w:ascii="Times New Roman" w:hAnsi="Times New Roman" w:cs="Times New Roman" w:hint="default"/>
    </w:rPr>
  </w:style>
  <w:style w:type="character" w:customStyle="1" w:styleId="WW8Num6z1">
    <w:name w:val="WW8Num6z1"/>
    <w:rsid w:val="003459BB"/>
    <w:rPr>
      <w:rFonts w:ascii="Courier New" w:hAnsi="Courier New" w:cs="Courier New" w:hint="default"/>
    </w:rPr>
  </w:style>
  <w:style w:type="character" w:customStyle="1" w:styleId="WW8Num6z2">
    <w:name w:val="WW8Num6z2"/>
    <w:rsid w:val="003459BB"/>
    <w:rPr>
      <w:rFonts w:ascii="Wingdings" w:hAnsi="Wingdings" w:hint="default"/>
    </w:rPr>
  </w:style>
  <w:style w:type="character" w:customStyle="1" w:styleId="WW8Num6z3">
    <w:name w:val="WW8Num6z3"/>
    <w:rsid w:val="003459BB"/>
    <w:rPr>
      <w:rFonts w:ascii="Symbol" w:hAnsi="Symbol" w:hint="default"/>
    </w:rPr>
  </w:style>
  <w:style w:type="character" w:customStyle="1" w:styleId="WW8Num8z0">
    <w:name w:val="WW8Num8z0"/>
    <w:rsid w:val="003459BB"/>
    <w:rPr>
      <w:rFonts w:ascii="Times New Roman" w:hAnsi="Times New Roman" w:cs="Times New Roman" w:hint="default"/>
    </w:rPr>
  </w:style>
  <w:style w:type="character" w:customStyle="1" w:styleId="WW8Num8z1">
    <w:name w:val="WW8Num8z1"/>
    <w:rsid w:val="003459BB"/>
    <w:rPr>
      <w:rFonts w:ascii="Courier New" w:hAnsi="Courier New" w:cs="Courier New" w:hint="default"/>
    </w:rPr>
  </w:style>
  <w:style w:type="character" w:customStyle="1" w:styleId="WW8Num8z2">
    <w:name w:val="WW8Num8z2"/>
    <w:rsid w:val="003459BB"/>
    <w:rPr>
      <w:rFonts w:ascii="Wingdings" w:hAnsi="Wingdings" w:hint="default"/>
    </w:rPr>
  </w:style>
  <w:style w:type="character" w:customStyle="1" w:styleId="WW8Num8z3">
    <w:name w:val="WW8Num8z3"/>
    <w:rsid w:val="003459BB"/>
    <w:rPr>
      <w:rFonts w:ascii="Symbol" w:hAnsi="Symbol" w:hint="default"/>
    </w:rPr>
  </w:style>
  <w:style w:type="character" w:customStyle="1" w:styleId="WW8Num9z0">
    <w:name w:val="WW8Num9z0"/>
    <w:rsid w:val="003459BB"/>
    <w:rPr>
      <w:rFonts w:ascii="Times New Roman" w:hAnsi="Times New Roman" w:cs="Times New Roman" w:hint="default"/>
    </w:rPr>
  </w:style>
  <w:style w:type="character" w:customStyle="1" w:styleId="WW8Num9z1">
    <w:name w:val="WW8Num9z1"/>
    <w:rsid w:val="003459BB"/>
    <w:rPr>
      <w:rFonts w:ascii="Courier New" w:hAnsi="Courier New" w:cs="Courier New" w:hint="default"/>
    </w:rPr>
  </w:style>
  <w:style w:type="character" w:customStyle="1" w:styleId="WW8Num9z2">
    <w:name w:val="WW8Num9z2"/>
    <w:rsid w:val="003459BB"/>
    <w:rPr>
      <w:rFonts w:ascii="Wingdings" w:hAnsi="Wingdings" w:hint="default"/>
    </w:rPr>
  </w:style>
  <w:style w:type="character" w:customStyle="1" w:styleId="WW8Num9z3">
    <w:name w:val="WW8Num9z3"/>
    <w:rsid w:val="003459BB"/>
    <w:rPr>
      <w:rFonts w:ascii="Symbol" w:hAnsi="Symbol" w:hint="default"/>
    </w:rPr>
  </w:style>
  <w:style w:type="character" w:customStyle="1" w:styleId="WW8Num10z1">
    <w:name w:val="WW8Num10z1"/>
    <w:rsid w:val="003459BB"/>
    <w:rPr>
      <w:rFonts w:ascii="Times New Roman" w:hAnsi="Times New Roman" w:cs="Times New Roman" w:hint="default"/>
    </w:rPr>
  </w:style>
  <w:style w:type="character" w:customStyle="1" w:styleId="WW8Num12z0">
    <w:name w:val="WW8Num12z0"/>
    <w:rsid w:val="003459BB"/>
    <w:rPr>
      <w:rFonts w:ascii="Symbol" w:hAnsi="Symbol" w:hint="default"/>
    </w:rPr>
  </w:style>
  <w:style w:type="character" w:customStyle="1" w:styleId="WW8Num12z2">
    <w:name w:val="WW8Num12z2"/>
    <w:rsid w:val="003459BB"/>
    <w:rPr>
      <w:rFonts w:ascii="Wingdings" w:hAnsi="Wingdings" w:hint="default"/>
    </w:rPr>
  </w:style>
  <w:style w:type="character" w:customStyle="1" w:styleId="WW8Num12z4">
    <w:name w:val="WW8Num12z4"/>
    <w:rsid w:val="003459BB"/>
    <w:rPr>
      <w:rFonts w:ascii="Courier New" w:hAnsi="Courier New" w:cs="Courier New" w:hint="default"/>
    </w:rPr>
  </w:style>
  <w:style w:type="character" w:customStyle="1" w:styleId="WW8Num13z0">
    <w:name w:val="WW8Num13z0"/>
    <w:rsid w:val="003459BB"/>
    <w:rPr>
      <w:rFonts w:ascii="Wingdings" w:hAnsi="Wingdings" w:hint="default"/>
    </w:rPr>
  </w:style>
  <w:style w:type="character" w:customStyle="1" w:styleId="WW8Num13z1">
    <w:name w:val="WW8Num13z1"/>
    <w:rsid w:val="003459BB"/>
    <w:rPr>
      <w:rFonts w:ascii="Courier New" w:hAnsi="Courier New" w:cs="Courier New" w:hint="default"/>
    </w:rPr>
  </w:style>
  <w:style w:type="character" w:customStyle="1" w:styleId="WW8Num13z2">
    <w:name w:val="WW8Num13z2"/>
    <w:rsid w:val="003459BB"/>
    <w:rPr>
      <w:rFonts w:ascii="Times New Roman" w:hAnsi="Times New Roman" w:cs="Times New Roman" w:hint="default"/>
    </w:rPr>
  </w:style>
  <w:style w:type="character" w:customStyle="1" w:styleId="WW8Num13z3">
    <w:name w:val="WW8Num13z3"/>
    <w:rsid w:val="003459BB"/>
    <w:rPr>
      <w:rFonts w:ascii="Symbol" w:hAnsi="Symbol" w:hint="default"/>
    </w:rPr>
  </w:style>
  <w:style w:type="character" w:customStyle="1" w:styleId="WW8Num14z1">
    <w:name w:val="WW8Num14z1"/>
    <w:rsid w:val="003459BB"/>
    <w:rPr>
      <w:rFonts w:ascii="Times New Roman" w:hAnsi="Times New Roman" w:cs="Times New Roman" w:hint="default"/>
    </w:rPr>
  </w:style>
  <w:style w:type="character" w:customStyle="1" w:styleId="WW8Num15z0">
    <w:name w:val="WW8Num15z0"/>
    <w:rsid w:val="003459BB"/>
    <w:rPr>
      <w:rFonts w:ascii="Symbol" w:hAnsi="Symbol" w:hint="default"/>
    </w:rPr>
  </w:style>
  <w:style w:type="character" w:customStyle="1" w:styleId="WW8Num15z1">
    <w:name w:val="WW8Num15z1"/>
    <w:rsid w:val="003459BB"/>
    <w:rPr>
      <w:rFonts w:ascii="Courier New" w:hAnsi="Courier New" w:cs="Courier New" w:hint="default"/>
    </w:rPr>
  </w:style>
  <w:style w:type="character" w:customStyle="1" w:styleId="WW8Num15z2">
    <w:name w:val="WW8Num15z2"/>
    <w:rsid w:val="003459BB"/>
    <w:rPr>
      <w:rFonts w:ascii="Wingdings" w:hAnsi="Wingdings" w:hint="default"/>
    </w:rPr>
  </w:style>
  <w:style w:type="character" w:customStyle="1" w:styleId="WW8Num16z0">
    <w:name w:val="WW8Num16z0"/>
    <w:rsid w:val="003459BB"/>
    <w:rPr>
      <w:rFonts w:ascii="Times New Roman" w:hAnsi="Times New Roman" w:cs="Times New Roman" w:hint="default"/>
      <w:b/>
      <w:bCs w:val="0"/>
      <w:sz w:val="28"/>
      <w:u w:val="single"/>
    </w:rPr>
  </w:style>
  <w:style w:type="character" w:customStyle="1" w:styleId="WW8Num16z1">
    <w:name w:val="WW8Num16z1"/>
    <w:rsid w:val="003459BB"/>
    <w:rPr>
      <w:rFonts w:ascii="Times New Roman" w:hAnsi="Times New Roman" w:cs="Times New Roman" w:hint="default"/>
      <w:b/>
      <w:bCs w:val="0"/>
      <w:strike w:val="0"/>
      <w:dstrike w:val="0"/>
      <w:sz w:val="30"/>
      <w:u w:val="none"/>
      <w:effect w:val="none"/>
    </w:rPr>
  </w:style>
  <w:style w:type="character" w:customStyle="1" w:styleId="WW8Num16z2">
    <w:name w:val="WW8Num16z2"/>
    <w:rsid w:val="003459BB"/>
    <w:rPr>
      <w:rFonts w:ascii="Times New Roman" w:hAnsi="Times New Roman" w:cs="Times New Roman" w:hint="default"/>
      <w:b/>
      <w:bCs w:val="0"/>
      <w:sz w:val="26"/>
    </w:rPr>
  </w:style>
  <w:style w:type="character" w:customStyle="1" w:styleId="WW8Num16z3">
    <w:name w:val="WW8Num16z3"/>
    <w:rsid w:val="003459BB"/>
    <w:rPr>
      <w:rFonts w:ascii="Times New Roman" w:hAnsi="Times New Roman" w:cs="Times New Roman" w:hint="default"/>
      <w:b/>
      <w:bCs w:val="0"/>
      <w:i/>
      <w:iCs w:val="0"/>
      <w:sz w:val="26"/>
    </w:rPr>
  </w:style>
  <w:style w:type="character" w:customStyle="1" w:styleId="WW8Num17z0">
    <w:name w:val="WW8Num17z0"/>
    <w:rsid w:val="003459BB"/>
  </w:style>
  <w:style w:type="character" w:customStyle="1" w:styleId="WW8Num18z0">
    <w:name w:val="WW8Num18z0"/>
    <w:rsid w:val="003459BB"/>
    <w:rPr>
      <w:rFonts w:ascii="Symbol" w:hAnsi="Symbol" w:hint="default"/>
    </w:rPr>
  </w:style>
  <w:style w:type="character" w:customStyle="1" w:styleId="WW8Num18z2">
    <w:name w:val="WW8Num18z2"/>
    <w:rsid w:val="003459BB"/>
    <w:rPr>
      <w:rFonts w:ascii="Wingdings" w:hAnsi="Wingdings" w:hint="default"/>
    </w:rPr>
  </w:style>
  <w:style w:type="character" w:customStyle="1" w:styleId="WW8Num18z4">
    <w:name w:val="WW8Num18z4"/>
    <w:rsid w:val="003459BB"/>
    <w:rPr>
      <w:rFonts w:ascii="Courier New" w:hAnsi="Courier New" w:cs="Courier New" w:hint="default"/>
    </w:rPr>
  </w:style>
  <w:style w:type="character" w:customStyle="1" w:styleId="WW8Num19z1">
    <w:name w:val="WW8Num19z1"/>
    <w:rsid w:val="003459BB"/>
    <w:rPr>
      <w:rFonts w:ascii="Courier New" w:hAnsi="Courier New" w:cs="Courier New" w:hint="default"/>
    </w:rPr>
  </w:style>
  <w:style w:type="character" w:customStyle="1" w:styleId="WW8Num19z2">
    <w:name w:val="WW8Num19z2"/>
    <w:rsid w:val="003459BB"/>
    <w:rPr>
      <w:rFonts w:ascii="Wingdings" w:hAnsi="Wingdings" w:hint="default"/>
    </w:rPr>
  </w:style>
  <w:style w:type="character" w:customStyle="1" w:styleId="WW8Num19z3">
    <w:name w:val="WW8Num19z3"/>
    <w:rsid w:val="003459BB"/>
    <w:rPr>
      <w:rFonts w:ascii="Symbol" w:hAnsi="Symbol" w:hint="default"/>
    </w:rPr>
  </w:style>
  <w:style w:type="character" w:customStyle="1" w:styleId="Domylnaczcionkaakapitu1">
    <w:name w:val="Domyślna czcionka akapitu1"/>
    <w:rsid w:val="003459BB"/>
  </w:style>
  <w:style w:type="character" w:customStyle="1" w:styleId="Znakiprzypiswkocowych">
    <w:name w:val="Znaki przypisów końcowych"/>
    <w:basedOn w:val="Domylnaczcionkaakapitu1"/>
    <w:rsid w:val="003459BB"/>
    <w:rPr>
      <w:rFonts w:ascii="Times New Roman" w:hAnsi="Times New Roman" w:cs="Times New Roman" w:hint="default"/>
      <w:vertAlign w:val="superscript"/>
    </w:rPr>
  </w:style>
  <w:style w:type="character" w:customStyle="1" w:styleId="FontStyle22">
    <w:name w:val="Font Style22"/>
    <w:basedOn w:val="Domylnaczcionkaakapitu"/>
    <w:rsid w:val="003459BB"/>
    <w:rPr>
      <w:rFonts w:ascii="Times New Roman" w:hAnsi="Times New Roman" w:cs="Times New Roman" w:hint="default"/>
      <w:sz w:val="22"/>
      <w:szCs w:val="22"/>
    </w:rPr>
  </w:style>
  <w:style w:type="character" w:customStyle="1" w:styleId="Tekstzastpczy1">
    <w:name w:val="Tekst zastępczy1"/>
    <w:basedOn w:val="Domylnaczcionkaakapitu"/>
    <w:semiHidden/>
    <w:rsid w:val="003459BB"/>
    <w:rPr>
      <w:rFonts w:ascii="Times New Roman" w:hAnsi="Times New Roman" w:cs="Times New Roman" w:hint="default"/>
      <w:color w:val="808080"/>
    </w:rPr>
  </w:style>
  <w:style w:type="character" w:customStyle="1" w:styleId="FontStyle46">
    <w:name w:val="Font Style46"/>
    <w:basedOn w:val="Domylnaczcionkaakapitu"/>
    <w:uiPriority w:val="99"/>
    <w:rsid w:val="003459BB"/>
    <w:rPr>
      <w:rFonts w:ascii="Verdana" w:hAnsi="Verdana" w:cs="Verdana" w:hint="default"/>
      <w:smallCaps/>
      <w:sz w:val="16"/>
      <w:szCs w:val="16"/>
    </w:rPr>
  </w:style>
  <w:style w:type="character" w:customStyle="1" w:styleId="FontStyle50">
    <w:name w:val="Font Style50"/>
    <w:basedOn w:val="Domylnaczcionkaakapitu"/>
    <w:uiPriority w:val="99"/>
    <w:rsid w:val="003459BB"/>
    <w:rPr>
      <w:rFonts w:ascii="Verdana" w:hAnsi="Verdana" w:cs="Verdana" w:hint="default"/>
      <w:smallCaps/>
      <w:sz w:val="18"/>
      <w:szCs w:val="18"/>
    </w:rPr>
  </w:style>
  <w:style w:type="character" w:customStyle="1" w:styleId="FontStyle52">
    <w:name w:val="Font Style52"/>
    <w:basedOn w:val="Domylnaczcionkaakapitu"/>
    <w:uiPriority w:val="99"/>
    <w:rsid w:val="003459BB"/>
    <w:rPr>
      <w:rFonts w:ascii="Verdana" w:hAnsi="Verdana" w:cs="Verdana" w:hint="default"/>
      <w:i/>
      <w:iCs/>
      <w:sz w:val="12"/>
      <w:szCs w:val="12"/>
    </w:rPr>
  </w:style>
  <w:style w:type="character" w:customStyle="1" w:styleId="FontStyle56">
    <w:name w:val="Font Style56"/>
    <w:basedOn w:val="Domylnaczcionkaakapitu"/>
    <w:uiPriority w:val="99"/>
    <w:rsid w:val="003459BB"/>
    <w:rPr>
      <w:rFonts w:ascii="Verdana" w:hAnsi="Verdana" w:cs="Verdana" w:hint="default"/>
      <w:sz w:val="12"/>
      <w:szCs w:val="12"/>
    </w:rPr>
  </w:style>
  <w:style w:type="character" w:customStyle="1" w:styleId="FontStyle57">
    <w:name w:val="Font Style57"/>
    <w:basedOn w:val="Domylnaczcionkaakapitu"/>
    <w:uiPriority w:val="99"/>
    <w:rsid w:val="003459BB"/>
    <w:rPr>
      <w:rFonts w:ascii="Verdana" w:hAnsi="Verdana" w:cs="Verdana" w:hint="default"/>
      <w:spacing w:val="-10"/>
      <w:sz w:val="16"/>
      <w:szCs w:val="16"/>
    </w:rPr>
  </w:style>
  <w:style w:type="character" w:customStyle="1" w:styleId="FontStyle55">
    <w:name w:val="Font Style55"/>
    <w:basedOn w:val="Domylnaczcionkaakapitu"/>
    <w:uiPriority w:val="99"/>
    <w:rsid w:val="003459BB"/>
    <w:rPr>
      <w:rFonts w:ascii="Verdana" w:hAnsi="Verdana" w:cs="Verdana" w:hint="default"/>
      <w:i/>
      <w:iCs/>
      <w:spacing w:val="20"/>
      <w:sz w:val="16"/>
      <w:szCs w:val="16"/>
    </w:rPr>
  </w:style>
  <w:style w:type="character" w:customStyle="1" w:styleId="FontStyle58">
    <w:name w:val="Font Style58"/>
    <w:basedOn w:val="Domylnaczcionkaakapitu"/>
    <w:uiPriority w:val="99"/>
    <w:rsid w:val="003459BB"/>
    <w:rPr>
      <w:rFonts w:ascii="Verdana" w:hAnsi="Verdana" w:cs="Verdana" w:hint="default"/>
      <w:sz w:val="16"/>
      <w:szCs w:val="16"/>
    </w:rPr>
  </w:style>
  <w:style w:type="character" w:customStyle="1" w:styleId="FontStyle48">
    <w:name w:val="Font Style48"/>
    <w:basedOn w:val="Domylnaczcionkaakapitu"/>
    <w:uiPriority w:val="99"/>
    <w:rsid w:val="003459BB"/>
    <w:rPr>
      <w:rFonts w:ascii="Verdana" w:hAnsi="Verdana" w:cs="Verdana" w:hint="default"/>
      <w:i/>
      <w:iCs/>
      <w:smallCaps/>
      <w:sz w:val="16"/>
      <w:szCs w:val="16"/>
    </w:rPr>
  </w:style>
  <w:style w:type="character" w:customStyle="1" w:styleId="FontStyle119">
    <w:name w:val="Font Style119"/>
    <w:basedOn w:val="Domylnaczcionkaakapitu"/>
    <w:uiPriority w:val="99"/>
    <w:rsid w:val="003459BB"/>
    <w:rPr>
      <w:rFonts w:ascii="MS Reference Sans Serif" w:hAnsi="MS Reference Sans Serif" w:cs="MS Reference Sans Serif" w:hint="default"/>
      <w:b/>
      <w:bCs/>
      <w:sz w:val="14"/>
      <w:szCs w:val="14"/>
    </w:rPr>
  </w:style>
  <w:style w:type="character" w:customStyle="1" w:styleId="FontStyle123">
    <w:name w:val="Font Style123"/>
    <w:basedOn w:val="Domylnaczcionkaakapitu"/>
    <w:uiPriority w:val="99"/>
    <w:rsid w:val="003459BB"/>
    <w:rPr>
      <w:rFonts w:ascii="MS Reference Sans Serif" w:hAnsi="MS Reference Sans Serif" w:cs="MS Reference Sans Serif" w:hint="default"/>
      <w:b/>
      <w:bCs/>
      <w:sz w:val="16"/>
      <w:szCs w:val="16"/>
    </w:rPr>
  </w:style>
  <w:style w:type="character" w:customStyle="1" w:styleId="FontStyle124">
    <w:name w:val="Font Style124"/>
    <w:basedOn w:val="Domylnaczcionkaakapitu"/>
    <w:uiPriority w:val="99"/>
    <w:rsid w:val="003459BB"/>
    <w:rPr>
      <w:rFonts w:ascii="Franklin Gothic Demi" w:hAnsi="Franklin Gothic Demi" w:cs="Franklin Gothic Demi" w:hint="default"/>
      <w:sz w:val="20"/>
      <w:szCs w:val="20"/>
    </w:rPr>
  </w:style>
  <w:style w:type="character" w:customStyle="1" w:styleId="FontStyle125">
    <w:name w:val="Font Style125"/>
    <w:basedOn w:val="Domylnaczcionkaakapitu"/>
    <w:uiPriority w:val="99"/>
    <w:rsid w:val="003459BB"/>
    <w:rPr>
      <w:rFonts w:ascii="Verdana" w:hAnsi="Verdana" w:cs="Verdana" w:hint="default"/>
      <w:b/>
      <w:bCs/>
      <w:sz w:val="14"/>
      <w:szCs w:val="14"/>
    </w:rPr>
  </w:style>
  <w:style w:type="character" w:customStyle="1" w:styleId="FontStyle126">
    <w:name w:val="Font Style126"/>
    <w:basedOn w:val="Domylnaczcionkaakapitu"/>
    <w:uiPriority w:val="99"/>
    <w:rsid w:val="003459BB"/>
    <w:rPr>
      <w:rFonts w:ascii="MS Reference Sans Serif" w:hAnsi="MS Reference Sans Serif" w:cs="MS Reference Sans Serif" w:hint="default"/>
      <w:b/>
      <w:bCs/>
      <w:i/>
      <w:iCs/>
      <w:sz w:val="10"/>
      <w:szCs w:val="10"/>
    </w:rPr>
  </w:style>
  <w:style w:type="character" w:customStyle="1" w:styleId="FontStyle133">
    <w:name w:val="Font Style133"/>
    <w:basedOn w:val="Domylnaczcionkaakapitu"/>
    <w:uiPriority w:val="99"/>
    <w:rsid w:val="003459BB"/>
    <w:rPr>
      <w:rFonts w:ascii="MS Reference Sans Serif" w:hAnsi="MS Reference Sans Serif" w:cs="MS Reference Sans Serif" w:hint="default"/>
      <w:b/>
      <w:bCs/>
      <w:i/>
      <w:iCs/>
      <w:sz w:val="12"/>
      <w:szCs w:val="12"/>
    </w:rPr>
  </w:style>
  <w:style w:type="character" w:customStyle="1" w:styleId="FontStyle134">
    <w:name w:val="Font Style134"/>
    <w:basedOn w:val="Domylnaczcionkaakapitu"/>
    <w:uiPriority w:val="99"/>
    <w:rsid w:val="003459BB"/>
    <w:rPr>
      <w:rFonts w:ascii="MS Reference Sans Serif" w:hAnsi="MS Reference Sans Serif" w:cs="MS Reference Sans Serif" w:hint="default"/>
      <w:b/>
      <w:bCs/>
      <w:sz w:val="12"/>
      <w:szCs w:val="12"/>
    </w:rPr>
  </w:style>
  <w:style w:type="character" w:customStyle="1" w:styleId="FontStyle127">
    <w:name w:val="Font Style127"/>
    <w:basedOn w:val="Domylnaczcionkaakapitu"/>
    <w:uiPriority w:val="99"/>
    <w:rsid w:val="003459BB"/>
    <w:rPr>
      <w:rFonts w:ascii="MS Reference Sans Serif" w:hAnsi="MS Reference Sans Serif" w:cs="MS Reference Sans Serif" w:hint="default"/>
      <w:b/>
      <w:bCs/>
      <w:i/>
      <w:iCs/>
      <w:smallCaps/>
      <w:sz w:val="14"/>
      <w:szCs w:val="14"/>
    </w:rPr>
  </w:style>
  <w:style w:type="character" w:customStyle="1" w:styleId="FontStyle141">
    <w:name w:val="Font Style141"/>
    <w:basedOn w:val="Domylnaczcionkaakapitu"/>
    <w:uiPriority w:val="99"/>
    <w:rsid w:val="003459BB"/>
    <w:rPr>
      <w:rFonts w:ascii="Corbel" w:hAnsi="Corbel" w:cs="Corbel" w:hint="default"/>
      <w:b/>
      <w:bCs/>
      <w:sz w:val="12"/>
      <w:szCs w:val="12"/>
    </w:rPr>
  </w:style>
  <w:style w:type="character" w:customStyle="1" w:styleId="FontStyle148">
    <w:name w:val="Font Style148"/>
    <w:basedOn w:val="Domylnaczcionkaakapitu"/>
    <w:uiPriority w:val="99"/>
    <w:rsid w:val="003459BB"/>
    <w:rPr>
      <w:rFonts w:ascii="Verdana" w:hAnsi="Verdana" w:cs="Verdana" w:hint="default"/>
      <w:i/>
      <w:iCs/>
      <w:smallCaps/>
      <w:sz w:val="16"/>
      <w:szCs w:val="16"/>
    </w:rPr>
  </w:style>
  <w:style w:type="character" w:customStyle="1" w:styleId="FontStyle53">
    <w:name w:val="Font Style53"/>
    <w:basedOn w:val="Domylnaczcionkaakapitu"/>
    <w:uiPriority w:val="99"/>
    <w:rsid w:val="003459BB"/>
    <w:rPr>
      <w:rFonts w:ascii="Verdana" w:hAnsi="Verdana" w:cs="Verdana" w:hint="default"/>
      <w:i/>
      <w:iCs/>
      <w:sz w:val="10"/>
      <w:szCs w:val="10"/>
    </w:rPr>
  </w:style>
  <w:style w:type="character" w:customStyle="1" w:styleId="FontStyle114">
    <w:name w:val="Font Style114"/>
    <w:basedOn w:val="Domylnaczcionkaakapitu"/>
    <w:uiPriority w:val="99"/>
    <w:rsid w:val="003459BB"/>
    <w:rPr>
      <w:rFonts w:ascii="MS Reference Sans Serif" w:hAnsi="MS Reference Sans Serif" w:cs="MS Reference Sans Serif" w:hint="default"/>
      <w:b/>
      <w:bCs/>
      <w:sz w:val="18"/>
      <w:szCs w:val="18"/>
    </w:rPr>
  </w:style>
  <w:style w:type="character" w:customStyle="1" w:styleId="FontStyle128">
    <w:name w:val="Font Style128"/>
    <w:basedOn w:val="Domylnaczcionkaakapitu"/>
    <w:uiPriority w:val="99"/>
    <w:rsid w:val="003459BB"/>
    <w:rPr>
      <w:rFonts w:ascii="Corbel" w:hAnsi="Corbel" w:cs="Corbel" w:hint="default"/>
      <w:sz w:val="24"/>
      <w:szCs w:val="24"/>
    </w:rPr>
  </w:style>
  <w:style w:type="character" w:customStyle="1" w:styleId="FontStyle129">
    <w:name w:val="Font Style129"/>
    <w:basedOn w:val="Domylnaczcionkaakapitu"/>
    <w:uiPriority w:val="99"/>
    <w:rsid w:val="003459BB"/>
    <w:rPr>
      <w:rFonts w:ascii="MS Reference Sans Serif" w:hAnsi="MS Reference Sans Serif" w:cs="MS Reference Sans Serif" w:hint="default"/>
      <w:b/>
      <w:bCs/>
      <w:sz w:val="14"/>
      <w:szCs w:val="14"/>
    </w:rPr>
  </w:style>
  <w:style w:type="character" w:customStyle="1" w:styleId="FontStyle130">
    <w:name w:val="Font Style130"/>
    <w:basedOn w:val="Domylnaczcionkaakapitu"/>
    <w:uiPriority w:val="99"/>
    <w:rsid w:val="003459BB"/>
    <w:rPr>
      <w:rFonts w:ascii="Tahoma" w:hAnsi="Tahoma" w:cs="Tahoma" w:hint="default"/>
      <w:b/>
      <w:bCs/>
      <w:sz w:val="16"/>
      <w:szCs w:val="16"/>
    </w:rPr>
  </w:style>
  <w:style w:type="character" w:customStyle="1" w:styleId="FontStyle135">
    <w:name w:val="Font Style135"/>
    <w:basedOn w:val="Domylnaczcionkaakapitu"/>
    <w:uiPriority w:val="99"/>
    <w:rsid w:val="003459BB"/>
    <w:rPr>
      <w:rFonts w:ascii="MS Reference Sans Serif" w:hAnsi="MS Reference Sans Serif" w:cs="MS Reference Sans Serif" w:hint="default"/>
      <w:smallCaps/>
      <w:spacing w:val="-10"/>
      <w:sz w:val="10"/>
      <w:szCs w:val="10"/>
    </w:rPr>
  </w:style>
  <w:style w:type="character" w:customStyle="1" w:styleId="FontStyle131">
    <w:name w:val="Font Style131"/>
    <w:basedOn w:val="Domylnaczcionkaakapitu"/>
    <w:uiPriority w:val="99"/>
    <w:rsid w:val="003459BB"/>
    <w:rPr>
      <w:rFonts w:ascii="Consolas" w:hAnsi="Consolas" w:cs="Consolas" w:hint="default"/>
      <w:b/>
      <w:bCs/>
      <w:sz w:val="12"/>
      <w:szCs w:val="12"/>
    </w:rPr>
  </w:style>
  <w:style w:type="character" w:customStyle="1" w:styleId="FontStyle132">
    <w:name w:val="Font Style132"/>
    <w:basedOn w:val="Domylnaczcionkaakapitu"/>
    <w:uiPriority w:val="99"/>
    <w:rsid w:val="003459BB"/>
    <w:rPr>
      <w:rFonts w:ascii="Consolas" w:hAnsi="Consolas" w:cs="Consolas" w:hint="default"/>
      <w:b/>
      <w:bCs/>
      <w:i/>
      <w:iCs/>
      <w:sz w:val="10"/>
      <w:szCs w:val="10"/>
    </w:rPr>
  </w:style>
  <w:style w:type="character" w:customStyle="1" w:styleId="FontStyle143">
    <w:name w:val="Font Style143"/>
    <w:basedOn w:val="Domylnaczcionkaakapitu"/>
    <w:uiPriority w:val="99"/>
    <w:rsid w:val="003459BB"/>
    <w:rPr>
      <w:rFonts w:ascii="MS Reference Sans Serif" w:hAnsi="MS Reference Sans Serif" w:cs="MS Reference Sans Serif" w:hint="default"/>
      <w:b/>
      <w:bCs/>
      <w:smallCaps/>
      <w:sz w:val="14"/>
      <w:szCs w:val="14"/>
    </w:rPr>
  </w:style>
  <w:style w:type="character" w:customStyle="1" w:styleId="FontStyle149">
    <w:name w:val="Font Style149"/>
    <w:basedOn w:val="Domylnaczcionkaakapitu"/>
    <w:uiPriority w:val="99"/>
    <w:rsid w:val="003459BB"/>
    <w:rPr>
      <w:rFonts w:ascii="Franklin Gothic Demi" w:hAnsi="Franklin Gothic Demi" w:cs="Franklin Gothic Demi" w:hint="default"/>
      <w:sz w:val="20"/>
      <w:szCs w:val="20"/>
    </w:rPr>
  </w:style>
  <w:style w:type="character" w:customStyle="1" w:styleId="FontStyle150">
    <w:name w:val="Font Style150"/>
    <w:basedOn w:val="Domylnaczcionkaakapitu"/>
    <w:uiPriority w:val="99"/>
    <w:rsid w:val="003459BB"/>
    <w:rPr>
      <w:rFonts w:ascii="Arial Narrow" w:hAnsi="Arial Narrow" w:cs="Arial Narrow" w:hint="default"/>
      <w:sz w:val="22"/>
      <w:szCs w:val="22"/>
    </w:rPr>
  </w:style>
  <w:style w:type="character" w:customStyle="1" w:styleId="FontStyle151">
    <w:name w:val="Font Style151"/>
    <w:basedOn w:val="Domylnaczcionkaakapitu"/>
    <w:uiPriority w:val="99"/>
    <w:rsid w:val="003459BB"/>
    <w:rPr>
      <w:rFonts w:ascii="MS Reference Sans Serif" w:hAnsi="MS Reference Sans Serif" w:cs="MS Reference Sans Serif" w:hint="default"/>
      <w:sz w:val="16"/>
      <w:szCs w:val="16"/>
    </w:rPr>
  </w:style>
  <w:style w:type="character" w:customStyle="1" w:styleId="FontStyle154">
    <w:name w:val="Font Style154"/>
    <w:basedOn w:val="Domylnaczcionkaakapitu"/>
    <w:uiPriority w:val="99"/>
    <w:rsid w:val="003459BB"/>
    <w:rPr>
      <w:rFonts w:ascii="MS Reference Sans Serif" w:hAnsi="MS Reference Sans Serif" w:cs="MS Reference Sans Serif" w:hint="default"/>
      <w:sz w:val="16"/>
      <w:szCs w:val="16"/>
    </w:rPr>
  </w:style>
  <w:style w:type="character" w:customStyle="1" w:styleId="FontStyle155">
    <w:name w:val="Font Style155"/>
    <w:basedOn w:val="Domylnaczcionkaakapitu"/>
    <w:uiPriority w:val="99"/>
    <w:rsid w:val="003459BB"/>
    <w:rPr>
      <w:rFonts w:ascii="Corbel" w:hAnsi="Corbel" w:cs="Corbel" w:hint="default"/>
      <w:b/>
      <w:bCs/>
      <w:i/>
      <w:iCs/>
      <w:sz w:val="16"/>
      <w:szCs w:val="16"/>
    </w:rPr>
  </w:style>
  <w:style w:type="character" w:customStyle="1" w:styleId="FontStyle158">
    <w:name w:val="Font Style158"/>
    <w:basedOn w:val="Domylnaczcionkaakapitu"/>
    <w:uiPriority w:val="99"/>
    <w:rsid w:val="003459BB"/>
    <w:rPr>
      <w:rFonts w:ascii="MS Reference Sans Serif" w:hAnsi="MS Reference Sans Serif" w:cs="MS Reference Sans Serif" w:hint="default"/>
      <w:b/>
      <w:bCs/>
      <w:i/>
      <w:iCs/>
      <w:sz w:val="8"/>
      <w:szCs w:val="8"/>
    </w:rPr>
  </w:style>
  <w:style w:type="numbering" w:customStyle="1" w:styleId="Styl2">
    <w:name w:val="Styl2"/>
    <w:rsid w:val="003459BB"/>
    <w:pPr>
      <w:numPr>
        <w:numId w:val="48"/>
      </w:numPr>
    </w:pPr>
  </w:style>
  <w:style w:type="numbering" w:customStyle="1" w:styleId="Styl5">
    <w:name w:val="Styl5"/>
    <w:rsid w:val="003459BB"/>
    <w:pPr>
      <w:numPr>
        <w:numId w:val="49"/>
      </w:numPr>
    </w:pPr>
  </w:style>
  <w:style w:type="numbering" w:customStyle="1" w:styleId="Styl3">
    <w:name w:val="Styl3"/>
    <w:rsid w:val="003459BB"/>
    <w:pPr>
      <w:numPr>
        <w:numId w:val="50"/>
      </w:numPr>
    </w:pPr>
  </w:style>
  <w:style w:type="numbering" w:customStyle="1" w:styleId="StylStylStylKonspektynumerowaneKonspektynumerowane12pt">
    <w:name w:val="Styl Styl Styl Konspekty numerowane + Konspekty numerowane 12 pt +..."/>
    <w:rsid w:val="003459BB"/>
    <w:pPr>
      <w:numPr>
        <w:numId w:val="51"/>
      </w:numPr>
    </w:pPr>
  </w:style>
  <w:style w:type="numbering" w:customStyle="1" w:styleId="Styl1">
    <w:name w:val="Styl1"/>
    <w:uiPriority w:val="99"/>
    <w:rsid w:val="003459BB"/>
    <w:pPr>
      <w:numPr>
        <w:numId w:val="52"/>
      </w:numPr>
    </w:pPr>
  </w:style>
  <w:style w:type="numbering" w:styleId="111111">
    <w:name w:val="Outline List 2"/>
    <w:basedOn w:val="Bezlisty"/>
    <w:semiHidden/>
    <w:unhideWhenUsed/>
    <w:rsid w:val="003459BB"/>
    <w:pPr>
      <w:numPr>
        <w:numId w:val="53"/>
      </w:numPr>
    </w:pPr>
  </w:style>
  <w:style w:type="character" w:customStyle="1" w:styleId="Teksttreci2Tahoma">
    <w:name w:val="Tekst treści (2) + Tahoma"/>
    <w:aliases w:val="10,5 pt,Kursywa,Odstępy -1 pt,Tekst treści + Batang,Tekst treści + 11,Tekst treści + Palatino Linotype,Tekst treści + 12 pt,Tekst treści + 9,Tekst treści + AngsanaUPC,7,Bez pogrubienia,15 pt,Tekst treści + Trebuchet MS,9 pt,14"/>
    <w:rsid w:val="003459BB"/>
    <w:rPr>
      <w:rFonts w:ascii="Tahoma" w:eastAsia="Tahoma" w:hAnsi="Tahoma" w:cs="Tahoma" w:hint="default"/>
      <w:b w:val="0"/>
      <w:bCs w:val="0"/>
      <w:i/>
      <w:iCs/>
      <w:smallCaps w:val="0"/>
      <w:strike w:val="0"/>
      <w:dstrike w:val="0"/>
      <w:color w:val="000000"/>
      <w:spacing w:val="-20"/>
      <w:w w:val="100"/>
      <w:position w:val="0"/>
      <w:sz w:val="21"/>
      <w:szCs w:val="21"/>
      <w:u w:val="none"/>
      <w:effect w:val="none"/>
      <w:lang w:val="pl-PL"/>
    </w:rPr>
  </w:style>
  <w:style w:type="character" w:customStyle="1" w:styleId="TeksttreciOdstpy0pt">
    <w:name w:val="Tekst treści + Odstępy 0 pt"/>
    <w:rsid w:val="003459BB"/>
    <w:rPr>
      <w:rFonts w:ascii="Times New Roman" w:eastAsia="Times New Roman" w:hAnsi="Times New Roman" w:cs="Times New Roman" w:hint="default"/>
      <w:b w:val="0"/>
      <w:bCs w:val="0"/>
      <w:i w:val="0"/>
      <w:iCs w:val="0"/>
      <w:smallCaps w:val="0"/>
      <w:strike w:val="0"/>
      <w:dstrike w:val="0"/>
      <w:color w:val="000000"/>
      <w:spacing w:val="-10"/>
      <w:w w:val="100"/>
      <w:position w:val="0"/>
      <w:sz w:val="21"/>
      <w:szCs w:val="21"/>
      <w:u w:val="none"/>
      <w:effect w:val="none"/>
      <w:lang w:val="pl-PL"/>
    </w:rPr>
  </w:style>
  <w:style w:type="character" w:customStyle="1" w:styleId="Teksttreci2">
    <w:name w:val="Tekst treści (2)_"/>
    <w:link w:val="Teksttreci20"/>
    <w:locked/>
    <w:rsid w:val="003459BB"/>
    <w:rPr>
      <w:rFonts w:ascii="Times New Roman" w:eastAsia="Times New Roman" w:hAnsi="Times New Roman"/>
      <w:spacing w:val="-10"/>
      <w:shd w:val="clear" w:color="auto" w:fill="FFFFFF"/>
    </w:rPr>
  </w:style>
  <w:style w:type="paragraph" w:customStyle="1" w:styleId="Teksttreci20">
    <w:name w:val="Tekst treści (2)"/>
    <w:basedOn w:val="Normalny"/>
    <w:link w:val="Teksttreci2"/>
    <w:rsid w:val="003459BB"/>
    <w:pPr>
      <w:widowControl w:val="0"/>
      <w:shd w:val="clear" w:color="auto" w:fill="FFFFFF"/>
      <w:suppressAutoHyphens w:val="0"/>
      <w:overflowPunct/>
      <w:autoSpaceDE/>
      <w:autoSpaceDN/>
      <w:spacing w:before="120" w:after="120" w:line="0" w:lineRule="atLeast"/>
      <w:jc w:val="both"/>
      <w:textAlignment w:val="auto"/>
    </w:pPr>
    <w:rPr>
      <w:rFonts w:eastAsia="Times New Roman"/>
      <w:spacing w:val="-10"/>
      <w:lang w:eastAsia="pl-PL"/>
    </w:rPr>
  </w:style>
  <w:style w:type="character" w:customStyle="1" w:styleId="Teksttreci11pt">
    <w:name w:val="Tekst treści + 11 pt"/>
    <w:rsid w:val="003459BB"/>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rPr>
  </w:style>
  <w:style w:type="character" w:customStyle="1" w:styleId="Teksttreci3">
    <w:name w:val="Tekst treści (3)_"/>
    <w:link w:val="Teksttreci30"/>
    <w:locked/>
    <w:rsid w:val="003459BB"/>
    <w:rPr>
      <w:rFonts w:ascii="Palatino Linotype" w:eastAsia="Palatino Linotype" w:hAnsi="Palatino Linotype" w:cs="Palatino Linotype"/>
      <w:shd w:val="clear" w:color="auto" w:fill="FFFFFF"/>
    </w:rPr>
  </w:style>
  <w:style w:type="paragraph" w:customStyle="1" w:styleId="Teksttreci30">
    <w:name w:val="Tekst treści (3)"/>
    <w:basedOn w:val="Normalny"/>
    <w:link w:val="Teksttreci3"/>
    <w:rsid w:val="003459BB"/>
    <w:pPr>
      <w:widowControl w:val="0"/>
      <w:shd w:val="clear" w:color="auto" w:fill="FFFFFF"/>
      <w:suppressAutoHyphens w:val="0"/>
      <w:overflowPunct/>
      <w:autoSpaceDE/>
      <w:autoSpaceDN/>
      <w:spacing w:before="120" w:after="120" w:line="0" w:lineRule="atLeast"/>
      <w:jc w:val="both"/>
      <w:textAlignment w:val="auto"/>
    </w:pPr>
    <w:rPr>
      <w:rFonts w:ascii="Palatino Linotype" w:eastAsia="Palatino Linotype" w:hAnsi="Palatino Linotype" w:cs="Palatino Linotype"/>
      <w:lang w:eastAsia="pl-PL"/>
    </w:rPr>
  </w:style>
  <w:style w:type="character" w:customStyle="1" w:styleId="TeksttreciPogrubienie">
    <w:name w:val="Tekst treści + Pogrubienie"/>
    <w:rsid w:val="003459BB"/>
    <w:rPr>
      <w:rFonts w:ascii="Times New Roman" w:eastAsia="Times New Roman" w:hAnsi="Times New Roman" w:cs="Times New Roman" w:hint="default"/>
      <w:b/>
      <w:bCs/>
      <w:i w:val="0"/>
      <w:iCs w:val="0"/>
      <w:smallCaps w:val="0"/>
      <w:strike w:val="0"/>
      <w:dstrike w:val="0"/>
      <w:color w:val="000000"/>
      <w:spacing w:val="-10"/>
      <w:w w:val="100"/>
      <w:position w:val="0"/>
      <w:sz w:val="20"/>
      <w:szCs w:val="20"/>
      <w:u w:val="none"/>
      <w:effect w:val="none"/>
      <w:lang w:val="pl-PL"/>
    </w:rPr>
  </w:style>
  <w:style w:type="paragraph" w:customStyle="1" w:styleId="Nagwek211">
    <w:name w:val="Nagłówek 211"/>
    <w:basedOn w:val="Normalny"/>
    <w:next w:val="Normalny"/>
    <w:uiPriority w:val="99"/>
    <w:rsid w:val="00314F51"/>
    <w:pPr>
      <w:keepNext/>
      <w:widowControl w:val="0"/>
      <w:tabs>
        <w:tab w:val="left" w:pos="0"/>
      </w:tabs>
      <w:overflowPunct/>
      <w:autoSpaceDE/>
      <w:autoSpaceDN/>
      <w:ind w:left="576" w:hanging="576"/>
      <w:textAlignment w:val="auto"/>
    </w:pPr>
    <w:rPr>
      <w:rFonts w:ascii="Calibri" w:hAnsi="Calibri" w:cs="Calibri"/>
      <w:b/>
      <w:bCs/>
      <w:kern w:val="1"/>
      <w:sz w:val="24"/>
      <w:szCs w:val="24"/>
    </w:rPr>
  </w:style>
  <w:style w:type="table" w:customStyle="1" w:styleId="Tabela-Siatka1">
    <w:name w:val="Tabela - Siatka1"/>
    <w:basedOn w:val="Standardowy"/>
    <w:next w:val="Tabela-Siatka"/>
    <w:uiPriority w:val="39"/>
    <w:rsid w:val="00314F51"/>
    <w:pPr>
      <w:autoSpaceDN/>
      <w:textAlignment w:val="auto"/>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ny"/>
    <w:uiPriority w:val="1"/>
    <w:qFormat/>
    <w:rsid w:val="00314F51"/>
    <w:pPr>
      <w:widowControl w:val="0"/>
      <w:suppressAutoHyphens w:val="0"/>
      <w:overflowPunct/>
      <w:adjustRightInd w:val="0"/>
      <w:textAlignment w:val="auto"/>
    </w:pPr>
    <w:rPr>
      <w:rFonts w:eastAsiaTheme="minorEastAsia"/>
      <w:sz w:val="24"/>
      <w:szCs w:val="24"/>
      <w:lang w:eastAsia="pl-PL"/>
    </w:rPr>
  </w:style>
  <w:style w:type="paragraph" w:customStyle="1" w:styleId="StylNagwek111pt">
    <w:name w:val="Styl Nagłówek 1 + 11 pt"/>
    <w:basedOn w:val="Nagwek1"/>
    <w:rsid w:val="003218F2"/>
    <w:pPr>
      <w:keepLines w:val="0"/>
      <w:suppressAutoHyphens w:val="0"/>
      <w:overflowPunct/>
      <w:autoSpaceDE/>
      <w:autoSpaceDN/>
      <w:spacing w:before="240" w:after="60"/>
      <w:textAlignment w:val="auto"/>
    </w:pPr>
    <w:rPr>
      <w:rFonts w:ascii="Times New Roman" w:eastAsia="Times New Roman" w:hAnsi="Times New Roman" w:cs="Arial"/>
      <w:kern w:val="32"/>
      <w:sz w:val="22"/>
      <w:szCs w:val="32"/>
      <w:lang w:eastAsia="pl-PL"/>
    </w:rPr>
  </w:style>
  <w:style w:type="paragraph" w:customStyle="1" w:styleId="StylNagwek3NiePogrubienieWyjustowany">
    <w:name w:val="Styl Nagłówek 3 + Nie Pogrubienie Wyjustowany"/>
    <w:basedOn w:val="Nagwek3"/>
    <w:rsid w:val="003218F2"/>
    <w:pPr>
      <w:keepLines w:val="0"/>
      <w:numPr>
        <w:ilvl w:val="2"/>
      </w:numPr>
      <w:suppressAutoHyphens w:val="0"/>
      <w:overflowPunct/>
      <w:autoSpaceDE/>
      <w:autoSpaceDN/>
      <w:spacing w:before="80" w:after="40"/>
      <w:ind w:left="397" w:hanging="397"/>
      <w:jc w:val="both"/>
      <w:textAlignment w:val="auto"/>
    </w:pPr>
    <w:rPr>
      <w:rFonts w:ascii="Arial" w:eastAsia="Times New Roman" w:hAnsi="Arial" w:cs="Times New Roman"/>
      <w:b w:val="0"/>
      <w:bCs w:val="0"/>
      <w:lang w:eastAsia="pl-PL"/>
    </w:rPr>
  </w:style>
</w:styles>
</file>

<file path=word/webSettings.xml><?xml version="1.0" encoding="utf-8"?>
<w:webSettings xmlns:r="http://schemas.openxmlformats.org/officeDocument/2006/relationships" xmlns:w="http://schemas.openxmlformats.org/wordprocessingml/2006/main">
  <w:divs>
    <w:div w:id="247234333">
      <w:bodyDiv w:val="1"/>
      <w:marLeft w:val="0"/>
      <w:marRight w:val="0"/>
      <w:marTop w:val="0"/>
      <w:marBottom w:val="0"/>
      <w:divBdr>
        <w:top w:val="none" w:sz="0" w:space="0" w:color="auto"/>
        <w:left w:val="none" w:sz="0" w:space="0" w:color="auto"/>
        <w:bottom w:val="none" w:sz="0" w:space="0" w:color="auto"/>
        <w:right w:val="none" w:sz="0" w:space="0" w:color="auto"/>
      </w:divBdr>
    </w:div>
    <w:div w:id="251281338">
      <w:bodyDiv w:val="1"/>
      <w:marLeft w:val="0"/>
      <w:marRight w:val="0"/>
      <w:marTop w:val="0"/>
      <w:marBottom w:val="0"/>
      <w:divBdr>
        <w:top w:val="none" w:sz="0" w:space="0" w:color="auto"/>
        <w:left w:val="none" w:sz="0" w:space="0" w:color="auto"/>
        <w:bottom w:val="none" w:sz="0" w:space="0" w:color="auto"/>
        <w:right w:val="none" w:sz="0" w:space="0" w:color="auto"/>
      </w:divBdr>
    </w:div>
    <w:div w:id="320235335">
      <w:bodyDiv w:val="1"/>
      <w:marLeft w:val="0"/>
      <w:marRight w:val="0"/>
      <w:marTop w:val="0"/>
      <w:marBottom w:val="0"/>
      <w:divBdr>
        <w:top w:val="none" w:sz="0" w:space="0" w:color="auto"/>
        <w:left w:val="none" w:sz="0" w:space="0" w:color="auto"/>
        <w:bottom w:val="none" w:sz="0" w:space="0" w:color="auto"/>
        <w:right w:val="none" w:sz="0" w:space="0" w:color="auto"/>
      </w:divBdr>
    </w:div>
    <w:div w:id="550923014">
      <w:bodyDiv w:val="1"/>
      <w:marLeft w:val="0"/>
      <w:marRight w:val="0"/>
      <w:marTop w:val="0"/>
      <w:marBottom w:val="0"/>
      <w:divBdr>
        <w:top w:val="none" w:sz="0" w:space="0" w:color="auto"/>
        <w:left w:val="none" w:sz="0" w:space="0" w:color="auto"/>
        <w:bottom w:val="none" w:sz="0" w:space="0" w:color="auto"/>
        <w:right w:val="none" w:sz="0" w:space="0" w:color="auto"/>
      </w:divBdr>
    </w:div>
    <w:div w:id="774905290">
      <w:bodyDiv w:val="1"/>
      <w:marLeft w:val="0"/>
      <w:marRight w:val="0"/>
      <w:marTop w:val="0"/>
      <w:marBottom w:val="0"/>
      <w:divBdr>
        <w:top w:val="none" w:sz="0" w:space="0" w:color="auto"/>
        <w:left w:val="none" w:sz="0" w:space="0" w:color="auto"/>
        <w:bottom w:val="none" w:sz="0" w:space="0" w:color="auto"/>
        <w:right w:val="none" w:sz="0" w:space="0" w:color="auto"/>
      </w:divBdr>
    </w:div>
    <w:div w:id="873811929">
      <w:bodyDiv w:val="1"/>
      <w:marLeft w:val="0"/>
      <w:marRight w:val="0"/>
      <w:marTop w:val="0"/>
      <w:marBottom w:val="0"/>
      <w:divBdr>
        <w:top w:val="none" w:sz="0" w:space="0" w:color="auto"/>
        <w:left w:val="none" w:sz="0" w:space="0" w:color="auto"/>
        <w:bottom w:val="none" w:sz="0" w:space="0" w:color="auto"/>
        <w:right w:val="none" w:sz="0" w:space="0" w:color="auto"/>
      </w:divBdr>
    </w:div>
    <w:div w:id="1097798532">
      <w:bodyDiv w:val="1"/>
      <w:marLeft w:val="0"/>
      <w:marRight w:val="0"/>
      <w:marTop w:val="0"/>
      <w:marBottom w:val="0"/>
      <w:divBdr>
        <w:top w:val="none" w:sz="0" w:space="0" w:color="auto"/>
        <w:left w:val="none" w:sz="0" w:space="0" w:color="auto"/>
        <w:bottom w:val="none" w:sz="0" w:space="0" w:color="auto"/>
        <w:right w:val="none" w:sz="0" w:space="0" w:color="auto"/>
      </w:divBdr>
    </w:div>
    <w:div w:id="1163545247">
      <w:bodyDiv w:val="1"/>
      <w:marLeft w:val="0"/>
      <w:marRight w:val="0"/>
      <w:marTop w:val="0"/>
      <w:marBottom w:val="0"/>
      <w:divBdr>
        <w:top w:val="none" w:sz="0" w:space="0" w:color="auto"/>
        <w:left w:val="none" w:sz="0" w:space="0" w:color="auto"/>
        <w:bottom w:val="none" w:sz="0" w:space="0" w:color="auto"/>
        <w:right w:val="none" w:sz="0" w:space="0" w:color="auto"/>
      </w:divBdr>
    </w:div>
    <w:div w:id="1379086911">
      <w:bodyDiv w:val="1"/>
      <w:marLeft w:val="0"/>
      <w:marRight w:val="0"/>
      <w:marTop w:val="0"/>
      <w:marBottom w:val="0"/>
      <w:divBdr>
        <w:top w:val="none" w:sz="0" w:space="0" w:color="auto"/>
        <w:left w:val="none" w:sz="0" w:space="0" w:color="auto"/>
        <w:bottom w:val="none" w:sz="0" w:space="0" w:color="auto"/>
        <w:right w:val="none" w:sz="0" w:space="0" w:color="auto"/>
      </w:divBdr>
    </w:div>
    <w:div w:id="1408960819">
      <w:bodyDiv w:val="1"/>
      <w:marLeft w:val="0"/>
      <w:marRight w:val="0"/>
      <w:marTop w:val="0"/>
      <w:marBottom w:val="0"/>
      <w:divBdr>
        <w:top w:val="none" w:sz="0" w:space="0" w:color="auto"/>
        <w:left w:val="none" w:sz="0" w:space="0" w:color="auto"/>
        <w:bottom w:val="none" w:sz="0" w:space="0" w:color="auto"/>
        <w:right w:val="none" w:sz="0" w:space="0" w:color="auto"/>
      </w:divBdr>
    </w:div>
    <w:div w:id="1479302100">
      <w:bodyDiv w:val="1"/>
      <w:marLeft w:val="0"/>
      <w:marRight w:val="0"/>
      <w:marTop w:val="0"/>
      <w:marBottom w:val="0"/>
      <w:divBdr>
        <w:top w:val="none" w:sz="0" w:space="0" w:color="auto"/>
        <w:left w:val="none" w:sz="0" w:space="0" w:color="auto"/>
        <w:bottom w:val="none" w:sz="0" w:space="0" w:color="auto"/>
        <w:right w:val="none" w:sz="0" w:space="0" w:color="auto"/>
      </w:divBdr>
    </w:div>
    <w:div w:id="1483502620">
      <w:bodyDiv w:val="1"/>
      <w:marLeft w:val="0"/>
      <w:marRight w:val="0"/>
      <w:marTop w:val="0"/>
      <w:marBottom w:val="0"/>
      <w:divBdr>
        <w:top w:val="none" w:sz="0" w:space="0" w:color="auto"/>
        <w:left w:val="none" w:sz="0" w:space="0" w:color="auto"/>
        <w:bottom w:val="none" w:sz="0" w:space="0" w:color="auto"/>
        <w:right w:val="none" w:sz="0" w:space="0" w:color="auto"/>
      </w:divBdr>
    </w:div>
    <w:div w:id="1585802786">
      <w:bodyDiv w:val="1"/>
      <w:marLeft w:val="0"/>
      <w:marRight w:val="0"/>
      <w:marTop w:val="0"/>
      <w:marBottom w:val="0"/>
      <w:divBdr>
        <w:top w:val="none" w:sz="0" w:space="0" w:color="auto"/>
        <w:left w:val="none" w:sz="0" w:space="0" w:color="auto"/>
        <w:bottom w:val="none" w:sz="0" w:space="0" w:color="auto"/>
        <w:right w:val="none" w:sz="0" w:space="0" w:color="auto"/>
      </w:divBdr>
    </w:div>
    <w:div w:id="18154138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9.png"/><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8.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footer" Target="footer3.xml"/><Relationship Id="rId10" Type="http://schemas.openxmlformats.org/officeDocument/2006/relationships/footer" Target="footer1.xml"/><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1D66F7-C2D6-43F8-B8F2-AFED71681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141</Pages>
  <Words>58197</Words>
  <Characters>349182</Characters>
  <Application>Microsoft Office Word</Application>
  <DocSecurity>0</DocSecurity>
  <Lines>2909</Lines>
  <Paragraphs>813</Paragraphs>
  <ScaleCrop>false</ScaleCrop>
  <HeadingPairs>
    <vt:vector size="2" baseType="variant">
      <vt:variant>
        <vt:lpstr>Tytuł</vt:lpstr>
      </vt:variant>
      <vt:variant>
        <vt:i4>1</vt:i4>
      </vt:variant>
    </vt:vector>
  </HeadingPairs>
  <TitlesOfParts>
    <vt:vector size="1" baseType="lpstr">
      <vt:lpstr>Przebudowa ul. Sudeckiej i Placu Tadeusza Kościuszkiw ciągu drogi wojewódzkiej nr 390 w Złotym Stoku</vt:lpstr>
    </vt:vector>
  </TitlesOfParts>
  <Company/>
  <LinksUpToDate>false</LinksUpToDate>
  <CharactersWithSpaces>406566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Przebudowa ul. Sudeckiej i Placu Tadeusza Kościuszkiw ciągu drogi wojewódzkiej nr 390 w Złotym Stoku</dc:title>
  <dc:creator>Grzegorz Lewowski</dc:creator>
  <cp:lastModifiedBy>Marcin Januszewicz</cp:lastModifiedBy>
  <cp:revision>31</cp:revision>
  <cp:lastPrinted>2016-03-17T11:16:00Z</cp:lastPrinted>
  <dcterms:created xsi:type="dcterms:W3CDTF">2019-03-25T10:07:00Z</dcterms:created>
  <dcterms:modified xsi:type="dcterms:W3CDTF">2019-07-08T11:22:00Z</dcterms:modified>
</cp:coreProperties>
</file>